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4"/>
        </w:rPr>
        <w:t>Disciplinary Case Management &amp; Monitoring System (DCMMS)</w:t>
      </w:r>
    </w:p>
    <w:p>
      <w:pPr>
        <w:spacing w:after="40"/>
        <w:jc w:val="center"/>
      </w:pPr>
      <w:r>
        <w:rPr>
          <w:b/>
          <w:color w:val="1A365D"/>
          <w:sz w:val="28"/>
        </w:rPr>
        <w:t>Ministry of Education, Sri Lanka</w:t>
      </w:r>
    </w:p>
    <w:p>
      <w:pPr>
        <w:spacing w:after="400"/>
        <w:jc w:val="center"/>
      </w:pPr>
      <w:r>
        <w:rPr>
          <w:i/>
          <w:color w:val="718096"/>
          <w:sz w:val="26"/>
        </w:rPr>
        <w:t>Complete Server Building &amp; Hosting Technical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System Name: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Disciplinary Case Management &amp; Monitoring System (DCMMS)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Target Load:</w:t>
            </w:r>
          </w:p>
        </w:tc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Minimum 100 Concurrent Active Users (Node.js + PostgreSQL Stack)</w:t>
            </w:r>
          </w:p>
        </w:tc>
      </w:tr>
    </w:tbl>
    <w:p>
      <w:pPr>
        <w:spacing w:after="240"/>
      </w:pPr>
    </w:p>
    <w:p>
      <w:pPr>
        <w:pStyle w:val="Heading1"/>
        <w:keepNext/>
      </w:pPr>
      <w:r>
        <w:rPr>
          <w:rFonts w:ascii="Calibri" w:hAnsi="Calibri"/>
          <w:color w:val="003366"/>
        </w:rPr>
        <w:t>1. Recommended Hardware Specs by Use Case</w:t>
      </w:r>
    </w:p>
    <w:p>
      <w:pPr>
        <w:spacing w:after="160"/>
      </w:pPr>
      <w:r>
        <w:t>Selected specifications based on operational load profiles: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Small Web Server (Light App)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DCMMS Server (100+ Concurrent Users)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High Performance / Virtualization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Primary Use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Dev &amp; Staging (&lt;10 users)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Production DCMMS Deployment (100+ Users)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Multi-Dept Virtualization (Proxmox)</w:t>
            </w:r>
          </w:p>
        </w:tc>
      </w:tr>
      <w:tr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CPU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 to 4 Cores (i3 / N100 / Ryzen 3)</w:t>
            </w:r>
          </w:p>
        </w:tc>
        <w:tc>
          <w:tcPr>
            <w:tcW w:type="dxa" w:w="2340"/>
            <w:shd w:fill="EBF8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6 to 8 Cores / 12-16 Threads (Intel i7 13th Gen / Ryzen 7 7700)</w:t>
            </w:r>
          </w:p>
        </w:tc>
        <w:tc>
          <w:tcPr>
            <w:tcW w:type="dxa" w:w="2340"/>
            <w:shd w:fill="EBF8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 to 16+ Cores (Ryzen 9 / i9 / Xeon)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RAM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 GB - 16 GB (DDR4/DDR5)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16 GB - 32 GB (DDR4/DDR5)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64 GB - 128 GB+ (ECC Recommended)</w:t>
            </w:r>
          </w:p>
        </w:tc>
      </w:tr>
      <w:tr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Boot Drive (OS &amp; DB)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256 GB - 512 GB NVMe SSD</w:t>
            </w:r>
          </w:p>
        </w:tc>
        <w:tc>
          <w:tcPr>
            <w:tcW w:type="dxa" w:w="2340"/>
            <w:shd w:fill="EBF8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 TB PCIe 4.0 NVMe M.2 SSD (High IOPS)</w:t>
            </w:r>
          </w:p>
        </w:tc>
        <w:tc>
          <w:tcPr>
            <w:tcW w:type="dxa" w:w="2340"/>
            <w:shd w:fill="EBF8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 TB - 2 TB NVMe SSD (PCIe Gen4 RAID 1)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Bulk Storage / Backups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 TB SATA SSD / HDD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2 x 4 TB NAS HDDs (RAID 1 Mirror)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Multi-bay HDD Array (ZFS RAIDZ2)</w:t>
            </w:r>
          </w:p>
        </w:tc>
      </w:tr>
      <w:tr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Network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 Gbps Ethernet</w:t>
            </w:r>
          </w:p>
        </w:tc>
        <w:tc>
          <w:tcPr>
            <w:tcW w:type="dxa" w:w="2340"/>
            <w:shd w:fill="EBF8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1 Gbps Ethernet (100 Mbps Fiber Upload)</w:t>
            </w:r>
          </w:p>
        </w:tc>
        <w:tc>
          <w:tcPr>
            <w:tcW w:type="dxa" w:w="2340"/>
            <w:shd w:fill="EBF8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2.5 Gbps / 10 Gbps Ethernet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Power Supply (PSU)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300W - 450W 80+ Bronze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500W - 650W 80+ Gold</w:t>
            </w:r>
          </w:p>
        </w:tc>
        <w:tc>
          <w:tcPr>
            <w:tcW w:type="dxa" w:w="2340"/>
            <w:shd w:fill="FEFCB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750W+ 80+ Platinum / Redundant</w:t>
            </w:r>
          </w:p>
        </w:tc>
      </w:tr>
    </w:tbl>
    <w:p>
      <w:pPr>
        <w:spacing w:after="240"/>
      </w:pPr>
    </w:p>
    <w:p>
      <w:pPr>
        <w:pStyle w:val="Heading1"/>
        <w:keepNext/>
      </w:pPr>
      <w:r>
        <w:rPr>
          <w:rFonts w:ascii="Calibri" w:hAnsi="Calibri"/>
          <w:color w:val="003366"/>
        </w:rPr>
        <w:t>2. Component Breakdown Explained</w:t>
      </w:r>
    </w:p>
    <w:p>
      <w:pPr>
        <w:pStyle w:val="Heading2"/>
        <w:keepNext/>
      </w:pPr>
      <w:r>
        <w:rPr>
          <w:rFonts w:ascii="Calibri" w:hAnsi="Calibri"/>
          <w:color w:val="1A365D"/>
        </w:rPr>
        <w:t>A. Operating System (OS) Recommendations</w:t>
      </w:r>
    </w:p>
    <w:p>
      <w:pPr>
        <w:pStyle w:val="ListBullet"/>
        <w:spacing w:after="80"/>
      </w:pPr>
      <w:r>
        <w:rPr>
          <w:b/>
        </w:rPr>
        <w:t>Ubuntu Server 24.04 LTS (Recommended for DCMMS):</w:t>
      </w:r>
      <w:r>
        <w:t xml:space="preserve"> Best for running Docker containers, Node.js runtime, Next.js, and PostgreSQL. Massive community support, long-term support (LTS), light resource overhead (~500MB RAM headless).</w:t>
      </w:r>
    </w:p>
    <w:p>
      <w:pPr>
        <w:pStyle w:val="ListBullet"/>
        <w:spacing w:after="80"/>
      </w:pPr>
      <w:r>
        <w:rPr>
          <w:b/>
        </w:rPr>
        <w:t>Debian 12 (Bookworm):</w:t>
      </w:r>
      <w:r>
        <w:t xml:space="preserve"> Best for rock-solid industrial stability and minimalistic headless setups.</w:t>
      </w:r>
    </w:p>
    <w:p>
      <w:pPr>
        <w:pStyle w:val="ListBullet"/>
        <w:spacing w:after="80"/>
      </w:pPr>
      <w:r>
        <w:rPr>
          <w:b/>
        </w:rPr>
        <w:t>Proxmox VE (Hypervisor):</w:t>
      </w:r>
      <w:r>
        <w:t xml:space="preserve"> Best for running multiple isolated Virtual Machines (VMs) and LXC containers on one physical server.</w:t>
      </w:r>
    </w:p>
    <w:p>
      <w:pPr>
        <w:pStyle w:val="ListBullet"/>
        <w:spacing w:after="80"/>
      </w:pPr>
      <w:r>
        <w:rPr>
          <w:b/>
        </w:rPr>
        <w:t>TrueNAS SCALE:</w:t>
      </w:r>
      <w:r>
        <w:t xml:space="preserve"> Best for dedicated storage management, NAS setup, and ZFS data redundancy.</w:t>
      </w:r>
    </w:p>
    <w:p>
      <w:pPr>
        <w:pStyle w:val="Heading2"/>
        <w:keepNext/>
      </w:pPr>
      <w:r>
        <w:rPr>
          <w:rFonts w:ascii="Calibri" w:hAnsi="Calibri"/>
          <w:color w:val="1A365D"/>
        </w:rPr>
        <w:t>B. RAM (Random Access Memory)</w:t>
      </w:r>
    </w:p>
    <w:p>
      <w:pPr>
        <w:pStyle w:val="ListBullet"/>
        <w:spacing w:after="80"/>
      </w:pPr>
      <w:r>
        <w:rPr>
          <w:b/>
        </w:rPr>
        <w:t>Capacity vs Speed:</w:t>
      </w:r>
      <w:r>
        <w:t xml:space="preserve"> Capacity is far more critical than raw speed for server stability. Running out of RAM causes the Linux OOM killer to terminate database processes.</w:t>
      </w:r>
    </w:p>
    <w:p>
      <w:pPr>
        <w:pStyle w:val="ListBullet"/>
        <w:spacing w:after="80"/>
      </w:pPr>
      <w:r>
        <w:rPr>
          <w:b/>
        </w:rPr>
        <w:t>100 User Sizing:</w:t>
      </w:r>
      <w:r>
        <w:t xml:space="preserve"> 32 GB RAM allows allocating 8 GB to PostgreSQL, 4 GB to Next.js process cluster, 2 GB to Redis caching, and keeps 18 GB headroom for buffer caches and system peak spikes.</w:t>
      </w:r>
    </w:p>
    <w:p>
      <w:pPr>
        <w:pStyle w:val="ListBullet"/>
        <w:spacing w:after="80"/>
      </w:pPr>
      <w:r>
        <w:rPr>
          <w:b/>
        </w:rPr>
        <w:t>ECC RAM:</w:t>
      </w:r>
      <w:r>
        <w:t xml:space="preserve"> Error-Correcting Code RAM prevents silent memory data corruption. Recommended for government database operations.</w:t>
      </w:r>
    </w:p>
    <w:p>
      <w:pPr>
        <w:pStyle w:val="Heading2"/>
        <w:keepNext/>
      </w:pPr>
      <w:r>
        <w:rPr>
          <w:rFonts w:ascii="Calibri" w:hAnsi="Calibri"/>
          <w:color w:val="1A365D"/>
        </w:rPr>
        <w:t>C. Storage (Boot Drive &amp; Bulk Storage)</w:t>
      </w:r>
    </w:p>
    <w:p>
      <w:pPr>
        <w:pStyle w:val="ListBullet"/>
        <w:spacing w:after="80"/>
      </w:pPr>
      <w:r>
        <w:rPr>
          <w:b/>
        </w:rPr>
        <w:t>Boot Drive (OS &amp; PostgreSQL DB):</w:t>
      </w:r>
      <w:r>
        <w:t xml:space="preserve"> Always use a PCIe 4.0 NVMe M.2 SSD (e.g., Samsung 990 Pro / WD Black SN850X). Concurrent database transactions generated by 100 users require high random read/write IOPS (&gt;500k IOPS).</w:t>
      </w:r>
    </w:p>
    <w:p>
      <w:pPr>
        <w:pStyle w:val="ListBullet"/>
        <w:spacing w:after="80"/>
      </w:pPr>
      <w:r>
        <w:rPr>
          <w:b/>
        </w:rPr>
        <w:t>Bulk Data Drive:</w:t>
      </w:r>
      <w:r>
        <w:t xml:space="preserve"> Use dedicated NAS Grade Hard Drives (such as Western Digital Red Plus or Seagate IronWolf) in RAID 1 for daily database backups, system logs, and uploaded PDF case attachments.</w:t>
      </w:r>
    </w:p>
    <w:p>
      <w:pPr>
        <w:pStyle w:val="Heading2"/>
        <w:keepNext/>
      </w:pPr>
      <w:r>
        <w:rPr>
          <w:rFonts w:ascii="Calibri" w:hAnsi="Calibri"/>
          <w:color w:val="1A365D"/>
        </w:rPr>
        <w:t>D. Network &amp; Power Protection</w:t>
      </w:r>
    </w:p>
    <w:p>
      <w:pPr>
        <w:pStyle w:val="ListBullet"/>
        <w:spacing w:after="80"/>
      </w:pPr>
      <w:r>
        <w:rPr>
          <w:b/>
        </w:rPr>
        <w:t>Ethernet Connection:</w:t>
      </w:r>
      <w:r>
        <w:t xml:space="preserve"> Connect the server via Cat6 / Cat6a Gigabit Ethernet cable. Never use Wi-Fi for server infrastructure.</w:t>
      </w:r>
    </w:p>
    <w:p>
      <w:pPr>
        <w:pStyle w:val="ListBullet"/>
        <w:spacing w:after="240"/>
      </w:pPr>
      <w:r>
        <w:rPr>
          <w:b/>
        </w:rPr>
        <w:t>Uninterruptible Power Supply (UPS):</w:t>
      </w:r>
      <w:r>
        <w:t xml:space="preserve"> A critical addition (e.g., APC / CyberPower 600VA-1500VA). Protects server hardware against sudden grid power failure and executes safe automated shutdowns via USB signaling (apcupsd).</w:t>
      </w:r>
    </w:p>
    <w:p>
      <w:pPr>
        <w:pStyle w:val="Heading1"/>
        <w:keepNext/>
      </w:pPr>
      <w:r>
        <w:rPr>
          <w:rFonts w:ascii="Calibri" w:hAnsi="Calibri"/>
          <w:color w:val="003366"/>
        </w:rPr>
        <w:t>3. Operating System &amp; Hypervisor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OS / Platform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Best Used For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Strengths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Considerations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Ubuntu Server 24.04 LTS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DCMMS Hosting, Docker, PostgreSQL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Massive community, extensive docs, low memory footprint (~500MB)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Frequent package updates require planned maintenance</w:t>
            </w:r>
          </w:p>
        </w:tc>
      </w:tr>
      <w:tr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Debian 12 (Bookworm)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Ultra-stable Production Servers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Industrial-grade stability, minimal resource usage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Older package versions in default repos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Proxmox VE (PVE)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Virtualization &amp; Multi-OS Infrastructure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Web management GUI, LXC containers, KVM VMs, built-in backups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Higher initial administration learning curve</w:t>
            </w:r>
          </w:p>
        </w:tc>
      </w:tr>
      <w:tr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TrueNAS SCALE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Dedicated File &amp; Backup Storage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Native ZFS support, SMB/NFS file shares, storage GUI</w:t>
            </w:r>
          </w:p>
        </w:tc>
        <w:tc>
          <w:tcPr>
            <w:tcW w:type="dxa" w:w="2340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Requires dedicated RAM (16GB minimum for ZFS)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003366"/>
              </w:rPr>
              <w:t xml:space="preserve">Official Recommendation: </w:t>
            </w:r>
            <w:r>
              <w:t>For the DCMMS web application stack (Next.js 16 + Prisma + PostgreSQL), Ubuntu Server 24.04 LTS paired with Docker &amp; Docker Compose offers the highest stability, deployment velocity, and performance for 100+ concurrent users.</w:t>
            </w:r>
          </w:p>
        </w:tc>
      </w:tr>
    </w:tbl>
    <w:p>
      <w:pPr>
        <w:spacing w:after="240"/>
      </w:pPr>
    </w:p>
    <w:p>
      <w:pPr>
        <w:pStyle w:val="Heading1"/>
        <w:keepNext/>
      </w:pPr>
      <w:r>
        <w:rPr>
          <w:rFonts w:ascii="Calibri" w:hAnsi="Calibri"/>
          <w:color w:val="003366"/>
        </w:rPr>
        <w:t>4. Physical Infrastructure &amp; Environment</w:t>
      </w:r>
    </w:p>
    <w:p>
      <w:pPr>
        <w:pStyle w:val="ListBullet"/>
        <w:spacing w:after="80"/>
      </w:pPr>
      <w:r>
        <w:rPr>
          <w:b/>
        </w:rPr>
        <w:t>Wired Connectivity:</w:t>
      </w:r>
      <w:r>
        <w:t xml:space="preserve"> Always connect the server using a Cat6 / Cat6a Ethernet cable. Avoid Wi-Fi due to latency, interference, and packet loss.</w:t>
      </w:r>
    </w:p>
    <w:p>
      <w:pPr>
        <w:pStyle w:val="ListBullet"/>
        <w:spacing w:after="80"/>
      </w:pPr>
      <w:r>
        <w:rPr>
          <w:b/>
        </w:rPr>
        <w:t>Cooling &amp; Thermals:</w:t>
      </w:r>
      <w:r>
        <w:t xml:space="preserve"> Maintain ambient room temperature below 28°C (82°F). Equip the server chassis with static pressure cooling fans (e.g., Noctua or Arctic) for 24/7 continuous operation.</w:t>
      </w:r>
    </w:p>
    <w:p>
      <w:pPr>
        <w:pStyle w:val="ListBullet"/>
        <w:spacing w:after="80"/>
      </w:pPr>
      <w:r>
        <w:rPr>
          <w:b/>
        </w:rPr>
        <w:t>Headless Management:</w:t>
      </w:r>
      <w:r>
        <w:t xml:space="preserve"> Disconnect monitor, keyboard, and mouse after initial OS installation. Administrate the server remotely via SSH or web management consoles.</w:t>
      </w:r>
    </w:p>
    <w:p>
      <w:pPr>
        <w:spacing w:after="240"/>
      </w:pPr>
    </w:p>
    <w:p>
      <w:pPr>
        <w:pStyle w:val="Heading1"/>
        <w:keepNext/>
      </w:pPr>
      <w:r>
        <w:rPr>
          <w:rFonts w:ascii="Calibri" w:hAnsi="Calibri"/>
          <w:color w:val="003366"/>
        </w:rPr>
        <w:t>5. Network Setup &amp; Public Access Architecture</w:t>
      </w:r>
    </w:p>
    <w:p>
      <w:pPr>
        <w:pStyle w:val="ListBullet"/>
        <w:spacing w:after="80"/>
      </w:pPr>
      <w:r>
        <w:rPr>
          <w:b/>
        </w:rPr>
        <w:t>Static IP Assignment:</w:t>
      </w:r>
      <w:r>
        <w:t xml:space="preserve"> Configure a static internal IP address (e.g., 192.168.1.100) via MAC address reservation on the Ministry router.</w:t>
      </w:r>
    </w:p>
    <w:p>
      <w:pPr>
        <w:pStyle w:val="ListBullet"/>
        <w:spacing w:after="80"/>
      </w:pPr>
      <w:r>
        <w:rPr>
          <w:b/>
        </w:rPr>
        <w:t>Reverse Proxy:</w:t>
      </w:r>
      <w:r>
        <w:t xml:space="preserve"> Deploy Nginx Proxy Manager or Caddy to handle SSL certificates (HTTPS) automatically via Let's Encrypt and route inbound web requests to internal container ports.</w:t>
      </w:r>
    </w:p>
    <w:p>
      <w:pPr>
        <w:pStyle w:val="ListBullet"/>
        <w:spacing w:after="80"/>
      </w:pPr>
      <w:r>
        <w:rPr>
          <w:b/>
        </w:rPr>
        <w:t>Cloudflare Tunnels:</w:t>
      </w:r>
      <w:r>
        <w:t xml:space="preserve"> Safely exposes the DCMMS web interface to the public/ministry network without opening inbound ports on the router or exposing the origin server IP address.</w:t>
      </w:r>
    </w:p>
    <w:p>
      <w:pPr>
        <w:pStyle w:val="ListBullet"/>
        <w:spacing w:after="80"/>
      </w:pPr>
      <w:r>
        <w:rPr>
          <w:b/>
        </w:rPr>
        <w:t>Tailscale / WireGuard VPN:</w:t>
      </w:r>
      <w:r>
        <w:t xml:space="preserve"> Restricted administrative access for IT personnel to manage the server and SSH ports remotely.</w:t>
      </w:r>
    </w:p>
    <w:p>
      <w:pPr>
        <w:spacing w:after="240"/>
      </w:pPr>
    </w:p>
    <w:p>
      <w:pPr>
        <w:pStyle w:val="Heading1"/>
        <w:keepNext/>
      </w:pPr>
      <w:r>
        <w:rPr>
          <w:rFonts w:ascii="Calibri" w:hAnsi="Calibri"/>
          <w:color w:val="003366"/>
        </w:rPr>
        <w:t>6. Security Hardening Checklist</w:t>
      </w:r>
    </w:p>
    <w:p>
      <w:pPr>
        <w:pStyle w:val="ListBullet"/>
        <w:spacing w:after="80"/>
      </w:pPr>
      <w:r>
        <w:rPr>
          <w:b/>
        </w:rPr>
        <w:t>Disable Root SSH Access:</w:t>
      </w:r>
      <w:r>
        <w:t xml:space="preserve"> Edit /etc/ssh/sshd_config and set PermitRootLogin no.</w:t>
      </w:r>
    </w:p>
    <w:p>
      <w:pPr>
        <w:pStyle w:val="ListBullet"/>
        <w:spacing w:after="80"/>
      </w:pPr>
      <w:r>
        <w:rPr>
          <w:b/>
        </w:rPr>
        <w:t>Enforce SSH Key Authentication:</w:t>
      </w:r>
      <w:r>
        <w:t xml:space="preserve"> Generate keypairs locally (ssh-keygen), copy public key (ssh-copy-id), and set PasswordAuthentication no.</w:t>
      </w:r>
    </w:p>
    <w:p>
      <w:pPr>
        <w:pStyle w:val="ListBullet"/>
        <w:spacing w:after="80"/>
      </w:pPr>
      <w:r>
        <w:rPr>
          <w:b/>
        </w:rPr>
        <w:t>Configure Uncomplicated Firewall (UFW):</w:t>
      </w:r>
      <w:r>
        <w:t xml:space="preserve"> Block all incoming traffic by default, allowing only port 22 (SSH), 80 (HTTP), and 443 (HTTPS).</w:t>
      </w:r>
    </w:p>
    <w:p>
      <w:pPr>
        <w:pStyle w:val="ListBullet"/>
        <w:spacing w:after="80"/>
      </w:pPr>
      <w:r>
        <w:rPr>
          <w:b/>
        </w:rPr>
        <w:t>Install Fail2ban:</w:t>
      </w:r>
      <w:r>
        <w:t xml:space="preserve"> Protect against brute-force password attacks by automatically banning offending IP addresses.</w:t>
      </w:r>
    </w:p>
    <w:p>
      <w:pPr>
        <w:pStyle w:val="ListBullet"/>
        <w:spacing w:after="80"/>
      </w:pPr>
      <w:r>
        <w:rPr>
          <w:b/>
        </w:rPr>
        <w:t>Automated Security Patches:</w:t>
      </w:r>
      <w:r>
        <w:t xml:space="preserve"> Enable unattended-upgrades to automatically install Linux kernel security patches.</w:t>
      </w:r>
    </w:p>
    <w:p>
      <w:pPr>
        <w:spacing w:after="240"/>
      </w:pPr>
    </w:p>
    <w:p>
      <w:pPr>
        <w:pStyle w:val="Heading1"/>
        <w:keepNext/>
      </w:pPr>
      <w:r>
        <w:rPr>
          <w:rFonts w:ascii="Calibri" w:hAnsi="Calibri"/>
          <w:color w:val="003366"/>
        </w:rPr>
        <w:t>7. Software Architecture &amp; Containerization Stack</w:t>
      </w:r>
    </w:p>
    <w:p>
      <w:r>
        <w:t>Using Docker &amp; Docker Compose isolates application services, preventing system file corruption and simplifying system upgrades.</w:t>
      </w:r>
    </w:p>
    <w:p>
      <w:pPr>
        <w:pStyle w:val="Heading2"/>
        <w:keepNext/>
      </w:pPr>
      <w:r>
        <w:rPr>
          <w:rFonts w:ascii="Calibri" w:hAnsi="Calibri"/>
          <w:color w:val="1A365D"/>
        </w:rPr>
        <w:t>Recommended DCMMS Docker Stack Components:</w:t>
      </w:r>
    </w:p>
    <w:p>
      <w:pPr>
        <w:pStyle w:val="ListBullet"/>
        <w:spacing w:after="80"/>
      </w:pPr>
      <w:r>
        <w:rPr>
          <w:b/>
        </w:rPr>
        <w:t>nginx-proxy-manager:</w:t>
      </w:r>
      <w:r>
        <w:t xml:space="preserve"> Reverse proxy &amp; automated SSL certificate renewal.</w:t>
      </w:r>
    </w:p>
    <w:p>
      <w:pPr>
        <w:pStyle w:val="ListBullet"/>
        <w:spacing w:after="80"/>
      </w:pPr>
      <w:r>
        <w:rPr>
          <w:b/>
        </w:rPr>
        <w:t>dcmms-nextjs-app:</w:t>
      </w:r>
      <w:r>
        <w:t xml:space="preserve"> Next.js 16 application runtime container (scaled to 3 active worker replicas).</w:t>
      </w:r>
    </w:p>
    <w:p>
      <w:pPr>
        <w:pStyle w:val="ListBullet"/>
        <w:spacing w:after="80"/>
      </w:pPr>
      <w:r>
        <w:rPr>
          <w:b/>
        </w:rPr>
        <w:t>redis:</w:t>
      </w:r>
      <w:r>
        <w:t xml:space="preserve"> In-memory cache layer for user session management and fast lookup queries.</w:t>
      </w:r>
    </w:p>
    <w:p>
      <w:pPr>
        <w:pStyle w:val="ListBullet"/>
        <w:spacing w:after="80"/>
      </w:pPr>
      <w:r>
        <w:rPr>
          <w:b/>
        </w:rPr>
        <w:t>pgbouncer:</w:t>
      </w:r>
      <w:r>
        <w:t xml:space="preserve"> Connection pooler to multiplex 100+ concurrent DB connections cleanly.</w:t>
      </w:r>
    </w:p>
    <w:p>
      <w:pPr>
        <w:pStyle w:val="ListBullet"/>
        <w:spacing w:after="80"/>
      </w:pPr>
      <w:r>
        <w:rPr>
          <w:b/>
        </w:rPr>
        <w:t>postgresql:</w:t>
      </w:r>
      <w:r>
        <w:t xml:space="preserve"> Primary relational database storing disciplinary case records.</w:t>
      </w:r>
    </w:p>
    <w:p>
      <w:pPr>
        <w:pStyle w:val="ListBullet"/>
        <w:spacing w:after="80"/>
      </w:pPr>
      <w:r>
        <w:rPr>
          <w:b/>
        </w:rPr>
        <w:t>portainer:</w:t>
      </w:r>
      <w:r>
        <w:t xml:space="preserve"> Web-based container management GUI.</w:t>
      </w:r>
    </w:p>
    <w:p>
      <w:pPr>
        <w:pStyle w:val="ListBullet"/>
        <w:spacing w:after="80"/>
      </w:pPr>
      <w:r>
        <w:rPr>
          <w:b/>
        </w:rPr>
        <w:t>watchtower:</w:t>
      </w:r>
      <w:r>
        <w:t xml:space="preserve"> Automated container security maintenance.</w:t>
      </w:r>
    </w:p>
    <w:p>
      <w:pPr>
        <w:spacing w:after="240"/>
      </w:pPr>
    </w:p>
    <w:p>
      <w:pPr>
        <w:pStyle w:val="Heading1"/>
        <w:keepNext/>
      </w:pPr>
      <w:r>
        <w:rPr>
          <w:rFonts w:ascii="Calibri" w:hAnsi="Calibri"/>
          <w:color w:val="003366"/>
        </w:rPr>
        <w:t>8. Monitoring, Alerting &amp; 3-2-1 Backup Strategy</w:t>
      </w:r>
    </w:p>
    <w:p>
      <w:pPr>
        <w:pStyle w:val="Heading2"/>
        <w:keepNext/>
      </w:pPr>
      <w:r>
        <w:rPr>
          <w:rFonts w:ascii="Calibri" w:hAnsi="Calibri"/>
          <w:color w:val="1A365D"/>
        </w:rPr>
        <w:t>Real-Time Monitoring</w:t>
      </w:r>
    </w:p>
    <w:p>
      <w:pPr>
        <w:pStyle w:val="ListBullet"/>
        <w:spacing w:after="80"/>
      </w:pPr>
      <w:r>
        <w:rPr>
          <w:b/>
        </w:rPr>
        <w:t xml:space="preserve">Uptime Kuma: </w:t>
      </w:r>
      <w:r>
        <w:t>Continuously monitors HTTP endpoint health and sends immediate alerts (via Email/Telegram) if the application becomes unreachable.</w:t>
      </w:r>
    </w:p>
    <w:p>
      <w:pPr>
        <w:pStyle w:val="ListBullet"/>
        <w:spacing w:after="160"/>
      </w:pPr>
      <w:r>
        <w:rPr>
          <w:b/>
        </w:rPr>
        <w:t xml:space="preserve">Netdata: </w:t>
      </w:r>
      <w:r>
        <w:t>Light, zero-overhead real-time dashboard tracking CPU usage, memory allocation, storage IOPS, and server temperatures.</w:t>
      </w:r>
    </w:p>
    <w:p>
      <w:pPr>
        <w:pStyle w:val="Heading2"/>
        <w:keepNext/>
      </w:pPr>
      <w:r>
        <w:rPr>
          <w:rFonts w:ascii="Calibri" w:hAnsi="Calibri"/>
          <w:color w:val="1A365D"/>
        </w:rPr>
        <w:t>3-2-1 Data Backup Strategy for DCMMS</w:t>
      </w:r>
    </w:p>
    <w:p>
      <w:pPr>
        <w:pStyle w:val="ListBullet"/>
        <w:spacing w:after="80"/>
      </w:pPr>
      <w:r>
        <w:rPr>
          <w:b/>
        </w:rPr>
        <w:t>3 Copies of Data:</w:t>
      </w:r>
      <w:r>
        <w:t xml:space="preserve"> Primary production database + Local backup + Offsite cloud backup.</w:t>
      </w:r>
    </w:p>
    <w:p>
      <w:pPr>
        <w:pStyle w:val="ListBullet"/>
        <w:spacing w:after="80"/>
      </w:pPr>
      <w:r>
        <w:rPr>
          <w:b/>
        </w:rPr>
        <w:t>2 Different Media Types:</w:t>
      </w:r>
      <w:r>
        <w:t xml:space="preserve"> High-speed NVMe system drive + Local NAS Hard Drive array.</w:t>
      </w:r>
    </w:p>
    <w:p>
      <w:pPr>
        <w:pStyle w:val="ListBullet"/>
        <w:spacing w:after="80"/>
      </w:pPr>
      <w:r>
        <w:rPr>
          <w:b/>
        </w:rPr>
        <w:t>1 Offsite Encrypted Backup:</w:t>
      </w:r>
      <w:r>
        <w:t xml:space="preserve"> Automated daily encrypted backups (using Restic or BorgBackup) synced to offsite cloud storage (e.g., Backblaze B2 or S3 compatible storage).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