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0A2540"/>
          <w:sz w:val="48"/>
        </w:rPr>
        <w:t>Discipline Case Management and Monitoring System (DCMMS)</w:t>
      </w:r>
    </w:p>
    <w:p>
      <w:pPr>
        <w:spacing w:before="0" w:after="480"/>
        <w:jc w:val="center"/>
      </w:pPr>
      <w:r>
        <w:rPr>
          <w:rFonts w:ascii="Calibri" w:hAnsi="Calibri"/>
          <w:color w:val="475569"/>
          <w:sz w:val="26"/>
        </w:rPr>
        <w:t>System Administrator Handover, Maintenance, Upgrade and Release Management Guide</w:t>
        <w:br/>
        <w:t>Ministry of Education, Sri Lanka — Discipline Branch</w:t>
      </w:r>
    </w:p>
    <w:p>
      <w:pPr>
        <w:spacing w:before="0" w:after="100" w:line="276" w:lineRule="auto"/>
      </w:pPr>
      <w:r>
        <w:rPr>
          <w:rFonts w:ascii="Calibri" w:hAnsi="Calibri"/>
          <w:color w:val="1E293B"/>
          <w:sz w:val="20"/>
        </w:rPr>
        <w:t>Document Reference: DOC-DCMMS-SYSADMIN-GUIDE-V1.0</w:t>
        <w:br/>
        <w:t>Classification: Restricted Technical Asset</w:t>
        <w:br/>
        <w:t>Primary System Architecture: Next.js 16 (React 19) / PostgreSQL 16 / Prisma ORM / PM2</w:t>
        <w:br/>
        <w:t>Deployment Scope: Local Server / Air-Gapped Government Intranet</w:t>
      </w:r>
    </w:p>
    <w:p>
      <w:r>
        <w:br w:type="page"/>
      </w:r>
    </w:p>
    <w:p>
      <w:pPr>
        <w:keepNext/>
        <w:spacing w:before="400" w:after="120"/>
      </w:pPr>
      <w:r>
        <w:rPr>
          <w:rFonts w:ascii="Arial" w:hAnsi="Arial"/>
          <w:b/>
          <w:color w:val="0A2540"/>
          <w:sz w:val="30"/>
        </w:rPr>
        <w:t>Document Control &amp; Approval</w:t>
      </w:r>
    </w:p>
    <w:p>
      <w:pPr>
        <w:keepNext/>
        <w:spacing w:before="280" w:after="80"/>
      </w:pPr>
      <w:r>
        <w:rPr>
          <w:rFonts w:ascii="Arial" w:hAnsi="Arial"/>
          <w:b/>
          <w:color w:val="1E293B"/>
          <w:sz w:val="25"/>
        </w:rPr>
        <w:t>Document Metadata</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2880"/>
            <w:shd w:fill="0A2540"/>
            <w:tcMar>
              <w:top w:w="100" w:type="dxa"/>
              <w:bottom w:w="100" w:type="dxa"/>
              <w:left w:w="100" w:type="dxa"/>
              <w:right w:w="100" w:type="dxa"/>
            </w:tcMar>
          </w:tcPr>
          <w:p>
            <w:pPr>
              <w:spacing w:before="20" w:after="20"/>
            </w:pPr>
            <w:r>
              <w:rPr>
                <w:rFonts w:ascii="Arial" w:hAnsi="Arial"/>
                <w:b/>
                <w:color w:val="FFFFFF"/>
                <w:sz w:val="17"/>
              </w:rPr>
              <w:t>Property</w:t>
            </w:r>
          </w:p>
        </w:tc>
        <w:tc>
          <w:tcPr>
            <w:tcW w:type="dxa" w:w="6480"/>
            <w:shd w:fill="0A2540"/>
            <w:tcMar>
              <w:top w:w="100" w:type="dxa"/>
              <w:bottom w:w="100" w:type="dxa"/>
              <w:left w:w="100" w:type="dxa"/>
              <w:right w:w="100" w:type="dxa"/>
            </w:tcMar>
          </w:tcPr>
          <w:p>
            <w:pPr>
              <w:spacing w:before="20" w:after="20"/>
            </w:pPr>
            <w:r>
              <w:rPr>
                <w:rFonts w:ascii="Arial" w:hAnsi="Arial"/>
                <w:b/>
                <w:color w:val="FFFFFF"/>
                <w:sz w:val="17"/>
              </w:rPr>
              <w:t>Specification Details</w:t>
            </w:r>
          </w:p>
        </w:tc>
      </w:tr>
      <w:tr>
        <w:tc>
          <w:tcPr>
            <w:tcW w:type="dxa" w:w="2880"/>
            <w:shd w:fill="FFFFFF"/>
            <w:tcMar>
              <w:top w:w="70" w:type="dxa"/>
              <w:bottom w:w="70" w:type="dxa"/>
              <w:left w:w="90" w:type="dxa"/>
              <w:right w:w="90" w:type="dxa"/>
            </w:tcMar>
          </w:tcPr>
          <w:p>
            <w:pPr>
              <w:spacing w:before="20" w:after="20"/>
            </w:pPr>
            <w:r>
              <w:rPr>
                <w:rFonts w:ascii="Calibri" w:hAnsi="Calibri"/>
                <w:color w:val="1E293B"/>
                <w:sz w:val="17"/>
              </w:rPr>
              <w:t>System Title</w:t>
            </w:r>
          </w:p>
        </w:tc>
        <w:tc>
          <w:tcPr>
            <w:tcW w:type="dxa" w:w="6480"/>
            <w:shd w:fill="FFFFFF"/>
            <w:tcMar>
              <w:top w:w="70" w:type="dxa"/>
              <w:bottom w:w="70" w:type="dxa"/>
              <w:left w:w="90" w:type="dxa"/>
              <w:right w:w="90" w:type="dxa"/>
            </w:tcMar>
          </w:tcPr>
          <w:p>
            <w:pPr>
              <w:spacing w:before="20" w:after="20"/>
            </w:pPr>
            <w:r>
              <w:rPr>
                <w:rFonts w:ascii="Calibri" w:hAnsi="Calibri"/>
                <w:color w:val="1E293B"/>
                <w:sz w:val="17"/>
              </w:rPr>
              <w:t>Discipline Case Management and Monitoring System (DCMMS)</w:t>
            </w:r>
          </w:p>
        </w:tc>
      </w:tr>
      <w:tr>
        <w:tc>
          <w:tcPr>
            <w:tcW w:type="dxa" w:w="2880"/>
            <w:shd w:fill="F8FAFC"/>
            <w:tcMar>
              <w:top w:w="70" w:type="dxa"/>
              <w:bottom w:w="70" w:type="dxa"/>
              <w:left w:w="90" w:type="dxa"/>
              <w:right w:w="90" w:type="dxa"/>
            </w:tcMar>
          </w:tcPr>
          <w:p>
            <w:pPr>
              <w:spacing w:before="20" w:after="20"/>
            </w:pPr>
            <w:r>
              <w:rPr>
                <w:rFonts w:ascii="Calibri" w:hAnsi="Calibri"/>
                <w:color w:val="1E293B"/>
                <w:sz w:val="17"/>
              </w:rPr>
              <w:t>Document Title</w:t>
            </w:r>
          </w:p>
        </w:tc>
        <w:tc>
          <w:tcPr>
            <w:tcW w:type="dxa" w:w="6480"/>
            <w:shd w:fill="F8FAFC"/>
            <w:tcMar>
              <w:top w:w="70" w:type="dxa"/>
              <w:bottom w:w="70" w:type="dxa"/>
              <w:left w:w="90" w:type="dxa"/>
              <w:right w:w="90" w:type="dxa"/>
            </w:tcMar>
          </w:tcPr>
          <w:p>
            <w:pPr>
              <w:spacing w:before="20" w:after="20"/>
            </w:pPr>
            <w:r>
              <w:rPr>
                <w:rFonts w:ascii="Calibri" w:hAnsi="Calibri"/>
                <w:color w:val="1E293B"/>
                <w:sz w:val="17"/>
              </w:rPr>
              <w:t>DCMMS System Administrator Handover, Maintenance &amp; Release Guide</w:t>
            </w:r>
          </w:p>
        </w:tc>
      </w:tr>
      <w:tr>
        <w:tc>
          <w:tcPr>
            <w:tcW w:type="dxa" w:w="2880"/>
            <w:shd w:fill="FFFFFF"/>
            <w:tcMar>
              <w:top w:w="70" w:type="dxa"/>
              <w:bottom w:w="70" w:type="dxa"/>
              <w:left w:w="90" w:type="dxa"/>
              <w:right w:w="90" w:type="dxa"/>
            </w:tcMar>
          </w:tcPr>
          <w:p>
            <w:pPr>
              <w:spacing w:before="20" w:after="20"/>
            </w:pPr>
            <w:r>
              <w:rPr>
                <w:rFonts w:ascii="Calibri" w:hAnsi="Calibri"/>
                <w:color w:val="1E293B"/>
                <w:sz w:val="17"/>
              </w:rPr>
              <w:t>Target Environment</w:t>
            </w:r>
          </w:p>
        </w:tc>
        <w:tc>
          <w:tcPr>
            <w:tcW w:type="dxa" w:w="6480"/>
            <w:shd w:fill="FFFFFF"/>
            <w:tcMar>
              <w:top w:w="70" w:type="dxa"/>
              <w:bottom w:w="70" w:type="dxa"/>
              <w:left w:w="90" w:type="dxa"/>
              <w:right w:w="90" w:type="dxa"/>
            </w:tcMar>
          </w:tcPr>
          <w:p>
            <w:pPr>
              <w:spacing w:before="20" w:after="20"/>
            </w:pPr>
            <w:r>
              <w:rPr>
                <w:rFonts w:ascii="Calibri" w:hAnsi="Calibri"/>
                <w:color w:val="1E293B"/>
                <w:sz w:val="17"/>
              </w:rPr>
              <w:t>Ministry of Education Intranet / Local Server Computer</w:t>
            </w:r>
          </w:p>
        </w:tc>
      </w:tr>
      <w:tr>
        <w:tc>
          <w:tcPr>
            <w:tcW w:type="dxa" w:w="2880"/>
            <w:shd w:fill="F8FAFC"/>
            <w:tcMar>
              <w:top w:w="70" w:type="dxa"/>
              <w:bottom w:w="70" w:type="dxa"/>
              <w:left w:w="90" w:type="dxa"/>
              <w:right w:w="90" w:type="dxa"/>
            </w:tcMar>
          </w:tcPr>
          <w:p>
            <w:pPr>
              <w:spacing w:before="20" w:after="20"/>
            </w:pPr>
            <w:r>
              <w:rPr>
                <w:rFonts w:ascii="Calibri" w:hAnsi="Calibri"/>
                <w:color w:val="1E293B"/>
                <w:sz w:val="17"/>
              </w:rPr>
              <w:t>Current Release Version</w:t>
            </w:r>
          </w:p>
        </w:tc>
        <w:tc>
          <w:tcPr>
            <w:tcW w:type="dxa" w:w="6480"/>
            <w:shd w:fill="F8FAFC"/>
            <w:tcMar>
              <w:top w:w="70" w:type="dxa"/>
              <w:bottom w:w="70" w:type="dxa"/>
              <w:left w:w="90" w:type="dxa"/>
              <w:right w:w="90" w:type="dxa"/>
            </w:tcMar>
          </w:tcPr>
          <w:p>
            <w:pPr>
              <w:spacing w:before="20" w:after="20"/>
            </w:pPr>
            <w:r>
              <w:rPr>
                <w:rFonts w:ascii="Calibri" w:hAnsi="Calibri"/>
                <w:color w:val="1E293B"/>
                <w:sz w:val="17"/>
              </w:rPr>
              <w:t>Version 1.0.0 (Production Stable)</w:t>
            </w:r>
          </w:p>
        </w:tc>
      </w:tr>
      <w:tr>
        <w:tc>
          <w:tcPr>
            <w:tcW w:type="dxa" w:w="2880"/>
            <w:shd w:fill="FFFFFF"/>
            <w:tcMar>
              <w:top w:w="70" w:type="dxa"/>
              <w:bottom w:w="70" w:type="dxa"/>
              <w:left w:w="90" w:type="dxa"/>
              <w:right w:w="90" w:type="dxa"/>
            </w:tcMar>
          </w:tcPr>
          <w:p>
            <w:pPr>
              <w:spacing w:before="20" w:after="20"/>
            </w:pPr>
            <w:r>
              <w:rPr>
                <w:rFonts w:ascii="Calibri" w:hAnsi="Calibri"/>
                <w:color w:val="1E293B"/>
                <w:sz w:val="17"/>
              </w:rPr>
              <w:t>Designated Custodian</w:t>
            </w:r>
          </w:p>
        </w:tc>
        <w:tc>
          <w:tcPr>
            <w:tcW w:type="dxa" w:w="6480"/>
            <w:shd w:fill="FFFFFF"/>
            <w:tcMar>
              <w:top w:w="70" w:type="dxa"/>
              <w:bottom w:w="70" w:type="dxa"/>
              <w:left w:w="90" w:type="dxa"/>
              <w:right w:w="90" w:type="dxa"/>
            </w:tcMar>
          </w:tcPr>
          <w:p>
            <w:pPr>
              <w:spacing w:before="20" w:after="20"/>
            </w:pPr>
            <w:r>
              <w:rPr>
                <w:rFonts w:ascii="Calibri" w:hAnsi="Calibri"/>
                <w:color w:val="1E293B"/>
                <w:sz w:val="17"/>
              </w:rPr>
              <w:t>Lead System Administrator / Technical Officer, Ministry of Education</w:t>
            </w:r>
          </w:p>
        </w:tc>
      </w:tr>
      <w:tr>
        <w:tc>
          <w:tcPr>
            <w:tcW w:type="dxa" w:w="2880"/>
            <w:shd w:fill="F8FAFC"/>
            <w:tcMar>
              <w:top w:w="70" w:type="dxa"/>
              <w:bottom w:w="70" w:type="dxa"/>
              <w:left w:w="90" w:type="dxa"/>
              <w:right w:w="90" w:type="dxa"/>
            </w:tcMar>
          </w:tcPr>
          <w:p>
            <w:pPr>
              <w:spacing w:before="20" w:after="20"/>
            </w:pPr>
            <w:r>
              <w:rPr>
                <w:rFonts w:ascii="Calibri" w:hAnsi="Calibri"/>
                <w:color w:val="1E293B"/>
                <w:sz w:val="17"/>
              </w:rPr>
              <w:t>Original Codebase Path</w:t>
            </w:r>
          </w:p>
        </w:tc>
        <w:tc>
          <w:tcPr>
            <w:tcW w:type="dxa" w:w="6480"/>
            <w:shd w:fill="F8FAFC"/>
            <w:tcMar>
              <w:top w:w="70" w:type="dxa"/>
              <w:bottom w:w="70" w:type="dxa"/>
              <w:left w:w="90" w:type="dxa"/>
              <w:right w:w="90" w:type="dxa"/>
            </w:tcMar>
          </w:tcPr>
          <w:p>
            <w:pPr>
              <w:spacing w:before="20" w:after="20"/>
            </w:pPr>
            <w:r>
              <w:rPr>
                <w:rFonts w:ascii="Calibri" w:hAnsi="Calibri"/>
                <w:color w:val="1E293B"/>
                <w:sz w:val="17"/>
              </w:rPr>
              <w:t>e:\DCMMS-with-Supabase (Local Git Repository)</w:t>
            </w:r>
          </w:p>
        </w:tc>
      </w:tr>
    </w:tbl>
    <w:p>
      <w:pPr>
        <w:spacing w:after="80"/>
      </w:pPr>
    </w:p>
    <w:p>
      <w:pPr>
        <w:keepNext/>
        <w:spacing w:before="280" w:after="80"/>
      </w:pPr>
      <w:r>
        <w:rPr>
          <w:rFonts w:ascii="Arial" w:hAnsi="Arial"/>
          <w:b/>
          <w:color w:val="1E293B"/>
          <w:sz w:val="25"/>
        </w:rPr>
        <w:t>Revision History</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1152"/>
            <w:shd w:fill="0A2540"/>
            <w:tcMar>
              <w:top w:w="100" w:type="dxa"/>
              <w:bottom w:w="100" w:type="dxa"/>
              <w:left w:w="100" w:type="dxa"/>
              <w:right w:w="100" w:type="dxa"/>
            </w:tcMar>
          </w:tcPr>
          <w:p>
            <w:pPr>
              <w:spacing w:before="20" w:after="20"/>
            </w:pPr>
            <w:r>
              <w:rPr>
                <w:rFonts w:ascii="Arial" w:hAnsi="Arial"/>
                <w:b/>
                <w:color w:val="FFFFFF"/>
                <w:sz w:val="17"/>
              </w:rPr>
              <w:t>Version</w:t>
            </w:r>
          </w:p>
        </w:tc>
        <w:tc>
          <w:tcPr>
            <w:tcW w:type="dxa" w:w="1584"/>
            <w:shd w:fill="0A2540"/>
            <w:tcMar>
              <w:top w:w="100" w:type="dxa"/>
              <w:bottom w:w="100" w:type="dxa"/>
              <w:left w:w="100" w:type="dxa"/>
              <w:right w:w="100" w:type="dxa"/>
            </w:tcMar>
          </w:tcPr>
          <w:p>
            <w:pPr>
              <w:spacing w:before="20" w:after="20"/>
            </w:pPr>
            <w:r>
              <w:rPr>
                <w:rFonts w:ascii="Arial" w:hAnsi="Arial"/>
                <w:b/>
                <w:color w:val="FFFFFF"/>
                <w:sz w:val="17"/>
              </w:rPr>
              <w:t>Date</w:t>
            </w:r>
          </w:p>
        </w:tc>
        <w:tc>
          <w:tcPr>
            <w:tcW w:type="dxa" w:w="2592"/>
            <w:shd w:fill="0A2540"/>
            <w:tcMar>
              <w:top w:w="100" w:type="dxa"/>
              <w:bottom w:w="100" w:type="dxa"/>
              <w:left w:w="100" w:type="dxa"/>
              <w:right w:w="100" w:type="dxa"/>
            </w:tcMar>
          </w:tcPr>
          <w:p>
            <w:pPr>
              <w:spacing w:before="20" w:after="20"/>
            </w:pPr>
            <w:r>
              <w:rPr>
                <w:rFonts w:ascii="Arial" w:hAnsi="Arial"/>
                <w:b/>
                <w:color w:val="FFFFFF"/>
                <w:sz w:val="17"/>
              </w:rPr>
              <w:t>Author / Designation</w:t>
            </w:r>
          </w:p>
        </w:tc>
        <w:tc>
          <w:tcPr>
            <w:tcW w:type="dxa" w:w="4032"/>
            <w:shd w:fill="0A2540"/>
            <w:tcMar>
              <w:top w:w="100" w:type="dxa"/>
              <w:bottom w:w="100" w:type="dxa"/>
              <w:left w:w="100" w:type="dxa"/>
              <w:right w:w="100" w:type="dxa"/>
            </w:tcMar>
          </w:tcPr>
          <w:p>
            <w:pPr>
              <w:spacing w:before="20" w:after="20"/>
            </w:pPr>
            <w:r>
              <w:rPr>
                <w:rFonts w:ascii="Arial" w:hAnsi="Arial"/>
                <w:b/>
                <w:color w:val="FFFFFF"/>
                <w:sz w:val="17"/>
              </w:rPr>
              <w:t>Summary of Changes</w:t>
            </w:r>
          </w:p>
        </w:tc>
      </w:tr>
      <w:tr>
        <w:tc>
          <w:tcPr>
            <w:tcW w:type="dxa" w:w="1152"/>
            <w:shd w:fill="FFFFFF"/>
            <w:tcMar>
              <w:top w:w="70" w:type="dxa"/>
              <w:bottom w:w="70" w:type="dxa"/>
              <w:left w:w="90" w:type="dxa"/>
              <w:right w:w="90" w:type="dxa"/>
            </w:tcMar>
          </w:tcPr>
          <w:p>
            <w:pPr>
              <w:spacing w:before="20" w:after="20"/>
            </w:pPr>
            <w:r>
              <w:rPr>
                <w:rFonts w:ascii="Calibri" w:hAnsi="Calibri"/>
                <w:color w:val="1E293B"/>
                <w:sz w:val="17"/>
              </w:rPr>
              <w:t>0.1.0</w:t>
            </w:r>
          </w:p>
        </w:tc>
        <w:tc>
          <w:tcPr>
            <w:tcW w:type="dxa" w:w="1584"/>
            <w:shd w:fill="FFFFFF"/>
            <w:tcMar>
              <w:top w:w="70" w:type="dxa"/>
              <w:bottom w:w="70" w:type="dxa"/>
              <w:left w:w="90" w:type="dxa"/>
              <w:right w:w="90" w:type="dxa"/>
            </w:tcMar>
          </w:tcPr>
          <w:p>
            <w:pPr>
              <w:spacing w:before="20" w:after="20"/>
            </w:pPr>
            <w:r>
              <w:rPr>
                <w:rFonts w:ascii="Calibri" w:hAnsi="Calibri"/>
                <w:color w:val="1E293B"/>
                <w:sz w:val="17"/>
              </w:rPr>
              <w:t>2026-06-15</w:t>
            </w:r>
          </w:p>
        </w:tc>
        <w:tc>
          <w:tcPr>
            <w:tcW w:type="dxa" w:w="2592"/>
            <w:shd w:fill="FFFFFF"/>
            <w:tcMar>
              <w:top w:w="70" w:type="dxa"/>
              <w:bottom w:w="70" w:type="dxa"/>
              <w:left w:w="90" w:type="dxa"/>
              <w:right w:w="90" w:type="dxa"/>
            </w:tcMar>
          </w:tcPr>
          <w:p>
            <w:pPr>
              <w:spacing w:before="20" w:after="20"/>
            </w:pPr>
            <w:r>
              <w:rPr>
                <w:rFonts w:ascii="Calibri" w:hAnsi="Calibri"/>
                <w:color w:val="1E293B"/>
                <w:sz w:val="17"/>
              </w:rPr>
              <w:t>Lead Developer</w:t>
            </w:r>
          </w:p>
        </w:tc>
        <w:tc>
          <w:tcPr>
            <w:tcW w:type="dxa" w:w="4032"/>
            <w:shd w:fill="FFFFFF"/>
            <w:tcMar>
              <w:top w:w="70" w:type="dxa"/>
              <w:bottom w:w="70" w:type="dxa"/>
              <w:left w:w="90" w:type="dxa"/>
              <w:right w:w="90" w:type="dxa"/>
            </w:tcMar>
          </w:tcPr>
          <w:p>
            <w:pPr>
              <w:spacing w:before="20" w:after="20"/>
            </w:pPr>
            <w:r>
              <w:rPr>
                <w:rFonts w:ascii="Calibri" w:hAnsi="Calibri"/>
                <w:color w:val="1E293B"/>
                <w:sz w:val="17"/>
              </w:rPr>
              <w:t>Initial architecture draft and environment configuration.</w:t>
            </w:r>
          </w:p>
        </w:tc>
      </w:tr>
      <w:tr>
        <w:tc>
          <w:tcPr>
            <w:tcW w:type="dxa" w:w="1152"/>
            <w:shd w:fill="F8FAFC"/>
            <w:tcMar>
              <w:top w:w="70" w:type="dxa"/>
              <w:bottom w:w="70" w:type="dxa"/>
              <w:left w:w="90" w:type="dxa"/>
              <w:right w:w="90" w:type="dxa"/>
            </w:tcMar>
          </w:tcPr>
          <w:p>
            <w:pPr>
              <w:spacing w:before="20" w:after="20"/>
            </w:pPr>
            <w:r>
              <w:rPr>
                <w:rFonts w:ascii="Calibri" w:hAnsi="Calibri"/>
                <w:color w:val="1E293B"/>
                <w:sz w:val="17"/>
              </w:rPr>
              <w:t>0.9.0</w:t>
            </w:r>
          </w:p>
        </w:tc>
        <w:tc>
          <w:tcPr>
            <w:tcW w:type="dxa" w:w="1584"/>
            <w:shd w:fill="F8FAFC"/>
            <w:tcMar>
              <w:top w:w="70" w:type="dxa"/>
              <w:bottom w:w="70" w:type="dxa"/>
              <w:left w:w="90" w:type="dxa"/>
              <w:right w:w="90" w:type="dxa"/>
            </w:tcMar>
          </w:tcPr>
          <w:p>
            <w:pPr>
              <w:spacing w:before="20" w:after="20"/>
            </w:pPr>
            <w:r>
              <w:rPr>
                <w:rFonts w:ascii="Calibri" w:hAnsi="Calibri"/>
                <w:color w:val="1E293B"/>
                <w:sz w:val="17"/>
              </w:rPr>
              <w:t>2026-08-10</w:t>
            </w:r>
          </w:p>
        </w:tc>
        <w:tc>
          <w:tcPr>
            <w:tcW w:type="dxa" w:w="2592"/>
            <w:shd w:fill="F8FAFC"/>
            <w:tcMar>
              <w:top w:w="70" w:type="dxa"/>
              <w:bottom w:w="70" w:type="dxa"/>
              <w:left w:w="90" w:type="dxa"/>
              <w:right w:w="90" w:type="dxa"/>
            </w:tcMar>
          </w:tcPr>
          <w:p>
            <w:pPr>
              <w:spacing w:before="20" w:after="20"/>
            </w:pPr>
            <w:r>
              <w:rPr>
                <w:rFonts w:ascii="Calibri" w:hAnsi="Calibri"/>
                <w:color w:val="1E293B"/>
                <w:sz w:val="17"/>
              </w:rPr>
              <w:t>Full-Stack Intern</w:t>
            </w:r>
          </w:p>
        </w:tc>
        <w:tc>
          <w:tcPr>
            <w:tcW w:type="dxa" w:w="4032"/>
            <w:shd w:fill="F8FAFC"/>
            <w:tcMar>
              <w:top w:w="70" w:type="dxa"/>
              <w:bottom w:w="70" w:type="dxa"/>
              <w:left w:w="90" w:type="dxa"/>
              <w:right w:w="90" w:type="dxa"/>
            </w:tcMar>
          </w:tcPr>
          <w:p>
            <w:pPr>
              <w:spacing w:before="20" w:after="20"/>
            </w:pPr>
            <w:r>
              <w:rPr>
                <w:rFonts w:ascii="Calibri" w:hAnsi="Calibri"/>
                <w:color w:val="1E293B"/>
                <w:sz w:val="17"/>
              </w:rPr>
              <w:t>Unified PostgreSQL 18-table schema and automation scripts.</w:t>
            </w:r>
          </w:p>
        </w:tc>
      </w:tr>
      <w:tr>
        <w:tc>
          <w:tcPr>
            <w:tcW w:type="dxa" w:w="1152"/>
            <w:shd w:fill="FFFFFF"/>
            <w:tcMar>
              <w:top w:w="70" w:type="dxa"/>
              <w:bottom w:w="70" w:type="dxa"/>
              <w:left w:w="90" w:type="dxa"/>
              <w:right w:w="90" w:type="dxa"/>
            </w:tcMar>
          </w:tcPr>
          <w:p>
            <w:pPr>
              <w:spacing w:before="20" w:after="20"/>
            </w:pPr>
            <w:r>
              <w:rPr>
                <w:rFonts w:ascii="Calibri" w:hAnsi="Calibri"/>
                <w:color w:val="1E293B"/>
                <w:sz w:val="17"/>
              </w:rPr>
              <w:t>1.0.0</w:t>
            </w:r>
          </w:p>
        </w:tc>
        <w:tc>
          <w:tcPr>
            <w:tcW w:type="dxa" w:w="1584"/>
            <w:shd w:fill="FFFFFF"/>
            <w:tcMar>
              <w:top w:w="70" w:type="dxa"/>
              <w:bottom w:w="70" w:type="dxa"/>
              <w:left w:w="90" w:type="dxa"/>
              <w:right w:w="90" w:type="dxa"/>
            </w:tcMar>
          </w:tcPr>
          <w:p>
            <w:pPr>
              <w:spacing w:before="20" w:after="20"/>
            </w:pPr>
            <w:r>
              <w:rPr>
                <w:rFonts w:ascii="Calibri" w:hAnsi="Calibri"/>
                <w:color w:val="1E293B"/>
                <w:sz w:val="17"/>
              </w:rPr>
              <w:t>2026-09-01</w:t>
            </w:r>
          </w:p>
        </w:tc>
        <w:tc>
          <w:tcPr>
            <w:tcW w:type="dxa" w:w="2592"/>
            <w:shd w:fill="FFFFFF"/>
            <w:tcMar>
              <w:top w:w="70" w:type="dxa"/>
              <w:bottom w:w="70" w:type="dxa"/>
              <w:left w:w="90" w:type="dxa"/>
              <w:right w:w="90" w:type="dxa"/>
            </w:tcMar>
          </w:tcPr>
          <w:p>
            <w:pPr>
              <w:spacing w:before="20" w:after="20"/>
            </w:pPr>
            <w:r>
              <w:rPr>
                <w:rFonts w:ascii="Calibri" w:hAnsi="Calibri"/>
                <w:color w:val="1E293B"/>
                <w:sz w:val="17"/>
              </w:rPr>
              <w:t>Software Engineering Team</w:t>
            </w:r>
          </w:p>
        </w:tc>
        <w:tc>
          <w:tcPr>
            <w:tcW w:type="dxa" w:w="4032"/>
            <w:shd w:fill="FFFFFF"/>
            <w:tcMar>
              <w:top w:w="70" w:type="dxa"/>
              <w:bottom w:w="70" w:type="dxa"/>
              <w:left w:w="90" w:type="dxa"/>
              <w:right w:w="90" w:type="dxa"/>
            </w:tcMar>
          </w:tcPr>
          <w:p>
            <w:pPr>
              <w:spacing w:before="20" w:after="20"/>
            </w:pPr>
            <w:r>
              <w:rPr>
                <w:rFonts w:ascii="Calibri" w:hAnsi="Calibri"/>
                <w:color w:val="1E293B"/>
                <w:sz w:val="17"/>
              </w:rPr>
              <w:t>Full institutional handover guide: operations, migrations, and DRP.</w:t>
            </w:r>
          </w:p>
        </w:tc>
      </w:tr>
    </w:tbl>
    <w:p>
      <w:pPr>
        <w:spacing w:after="80"/>
      </w:pPr>
    </w:p>
    <w:p>
      <w:pPr>
        <w:keepNext/>
        <w:spacing w:before="280" w:after="80"/>
      </w:pPr>
      <w:r>
        <w:rPr>
          <w:rFonts w:ascii="Arial" w:hAnsi="Arial"/>
          <w:b/>
          <w:color w:val="1E293B"/>
          <w:sz w:val="25"/>
        </w:rPr>
        <w:t>Approval and Sign-off Table</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592"/>
            <w:shd w:fill="0A2540"/>
            <w:tcMar>
              <w:top w:w="100" w:type="dxa"/>
              <w:bottom w:w="100" w:type="dxa"/>
              <w:left w:w="100" w:type="dxa"/>
              <w:right w:w="100" w:type="dxa"/>
            </w:tcMar>
          </w:tcPr>
          <w:p>
            <w:pPr>
              <w:spacing w:before="20" w:after="20"/>
            </w:pPr>
            <w:r>
              <w:rPr>
                <w:rFonts w:ascii="Arial" w:hAnsi="Arial"/>
                <w:b/>
                <w:color w:val="FFFFFF"/>
                <w:sz w:val="17"/>
              </w:rPr>
              <w:t>Role / Designation</w:t>
            </w:r>
          </w:p>
        </w:tc>
        <w:tc>
          <w:tcPr>
            <w:tcW w:type="dxa" w:w="3168"/>
            <w:shd w:fill="0A2540"/>
            <w:tcMar>
              <w:top w:w="100" w:type="dxa"/>
              <w:bottom w:w="100" w:type="dxa"/>
              <w:left w:w="100" w:type="dxa"/>
              <w:right w:w="100" w:type="dxa"/>
            </w:tcMar>
          </w:tcPr>
          <w:p>
            <w:pPr>
              <w:spacing w:before="20" w:after="20"/>
            </w:pPr>
            <w:r>
              <w:rPr>
                <w:rFonts w:ascii="Arial" w:hAnsi="Arial"/>
                <w:b/>
                <w:color w:val="FFFFFF"/>
                <w:sz w:val="17"/>
              </w:rPr>
              <w:t>Officer Name</w:t>
            </w:r>
          </w:p>
        </w:tc>
        <w:tc>
          <w:tcPr>
            <w:tcW w:type="dxa" w:w="2160"/>
            <w:shd w:fill="0A2540"/>
            <w:tcMar>
              <w:top w:w="100" w:type="dxa"/>
              <w:bottom w:w="100" w:type="dxa"/>
              <w:left w:w="100" w:type="dxa"/>
              <w:right w:w="100" w:type="dxa"/>
            </w:tcMar>
          </w:tcPr>
          <w:p>
            <w:pPr>
              <w:spacing w:before="20" w:after="20"/>
            </w:pPr>
            <w:r>
              <w:rPr>
                <w:rFonts w:ascii="Arial" w:hAnsi="Arial"/>
                <w:b/>
                <w:color w:val="FFFFFF"/>
                <w:sz w:val="17"/>
              </w:rPr>
              <w:t>Signature</w:t>
            </w:r>
          </w:p>
        </w:tc>
        <w:tc>
          <w:tcPr>
            <w:tcW w:type="dxa" w:w="1440"/>
            <w:shd w:fill="0A2540"/>
            <w:tcMar>
              <w:top w:w="100" w:type="dxa"/>
              <w:bottom w:w="100" w:type="dxa"/>
              <w:left w:w="100" w:type="dxa"/>
              <w:right w:w="100" w:type="dxa"/>
            </w:tcMar>
          </w:tcPr>
          <w:p>
            <w:pPr>
              <w:spacing w:before="20" w:after="20"/>
            </w:pPr>
            <w:r>
              <w:rPr>
                <w:rFonts w:ascii="Arial" w:hAnsi="Arial"/>
                <w:b/>
                <w:color w:val="FFFFFF"/>
                <w:sz w:val="17"/>
              </w:rPr>
              <w:t>Date</w:t>
            </w:r>
          </w:p>
        </w:tc>
      </w:tr>
      <w:tr>
        <w:tc>
          <w:tcPr>
            <w:tcW w:type="dxa" w:w="2592"/>
            <w:shd w:fill="FFFFFF"/>
            <w:tcMar>
              <w:top w:w="70" w:type="dxa"/>
              <w:bottom w:w="70" w:type="dxa"/>
              <w:left w:w="90" w:type="dxa"/>
              <w:right w:w="90" w:type="dxa"/>
            </w:tcMar>
          </w:tcPr>
          <w:p>
            <w:pPr>
              <w:spacing w:before="20" w:after="20"/>
            </w:pPr>
            <w:r>
              <w:rPr>
                <w:rFonts w:ascii="Calibri" w:hAnsi="Calibri"/>
                <w:color w:val="1E293B"/>
                <w:sz w:val="17"/>
              </w:rPr>
              <w:t>Outgoing Lead Developer</w:t>
            </w:r>
          </w:p>
        </w:tc>
        <w:tc>
          <w:tcPr>
            <w:tcW w:type="dxa" w:w="3168"/>
            <w:shd w:fill="FFFFFF"/>
            <w:tcMar>
              <w:top w:w="70" w:type="dxa"/>
              <w:bottom w:w="70" w:type="dxa"/>
              <w:left w:w="90" w:type="dxa"/>
              <w:right w:w="90" w:type="dxa"/>
            </w:tcMar>
          </w:tcPr>
          <w:p>
            <w:pPr>
              <w:spacing w:before="20" w:after="20"/>
            </w:pPr>
            <w:r>
              <w:rPr>
                <w:rFonts w:ascii="Calibri" w:hAnsi="Calibri"/>
                <w:color w:val="1E293B"/>
                <w:sz w:val="17"/>
              </w:rPr>
              <w:t>Avishka Kavishan (Full-Stack Intern)</w:t>
            </w:r>
          </w:p>
        </w:tc>
        <w:tc>
          <w:tcPr>
            <w:tcW w:type="dxa" w:w="2160"/>
            <w:shd w:fill="FFFFFF"/>
            <w:tcMar>
              <w:top w:w="70" w:type="dxa"/>
              <w:bottom w:w="70" w:type="dxa"/>
              <w:left w:w="90" w:type="dxa"/>
              <w:right w:w="90" w:type="dxa"/>
            </w:tcMar>
          </w:tcPr>
          <w:p>
            <w:pPr>
              <w:spacing w:before="20" w:after="20"/>
            </w:pPr>
            <w:r>
              <w:rPr>
                <w:rFonts w:ascii="Calibri" w:hAnsi="Calibri"/>
                <w:color w:val="1E293B"/>
                <w:sz w:val="17"/>
              </w:rPr>
              <w:t>________________</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2026-09-01</w:t>
            </w:r>
          </w:p>
        </w:tc>
      </w:tr>
      <w:tr>
        <w:tc>
          <w:tcPr>
            <w:tcW w:type="dxa" w:w="2592"/>
            <w:shd w:fill="F8FAFC"/>
            <w:tcMar>
              <w:top w:w="70" w:type="dxa"/>
              <w:bottom w:w="70" w:type="dxa"/>
              <w:left w:w="90" w:type="dxa"/>
              <w:right w:w="90" w:type="dxa"/>
            </w:tcMar>
          </w:tcPr>
          <w:p>
            <w:pPr>
              <w:spacing w:before="20" w:after="20"/>
            </w:pPr>
            <w:r>
              <w:rPr>
                <w:rFonts w:ascii="Calibri" w:hAnsi="Calibri"/>
                <w:color w:val="1E293B"/>
                <w:sz w:val="17"/>
              </w:rPr>
              <w:t>Incoming System Administrator</w:t>
            </w:r>
          </w:p>
        </w:tc>
        <w:tc>
          <w:tcPr>
            <w:tcW w:type="dxa" w:w="3168"/>
            <w:shd w:fill="F8FAFC"/>
            <w:tcMar>
              <w:top w:w="70" w:type="dxa"/>
              <w:bottom w:w="70" w:type="dxa"/>
              <w:left w:w="90" w:type="dxa"/>
              <w:right w:w="90" w:type="dxa"/>
            </w:tcMar>
          </w:tcPr>
          <w:p>
            <w:pPr>
              <w:spacing w:before="20" w:after="20"/>
            </w:pPr>
            <w:r>
              <w:rPr>
                <w:rFonts w:ascii="Calibri" w:hAnsi="Calibri"/>
                <w:color w:val="1E293B"/>
                <w:sz w:val="17"/>
              </w:rPr>
              <w:t>[TO BE COMPLETED BY FUTURE SYSADMIN]</w:t>
            </w:r>
          </w:p>
        </w:tc>
        <w:tc>
          <w:tcPr>
            <w:tcW w:type="dxa" w:w="2160"/>
            <w:shd w:fill="F8FAFC"/>
            <w:tcMar>
              <w:top w:w="70" w:type="dxa"/>
              <w:bottom w:w="70" w:type="dxa"/>
              <w:left w:w="90" w:type="dxa"/>
              <w:right w:w="90" w:type="dxa"/>
            </w:tcMar>
          </w:tcPr>
          <w:p>
            <w:pPr>
              <w:spacing w:before="20" w:after="20"/>
            </w:pPr>
            <w:r>
              <w:rPr>
                <w:rFonts w:ascii="Calibri" w:hAnsi="Calibri"/>
                <w:color w:val="1E293B"/>
                <w:sz w:val="17"/>
              </w:rPr>
              <w:t>________________</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____/____/2026</w:t>
            </w:r>
          </w:p>
        </w:tc>
      </w:tr>
      <w:tr>
        <w:tc>
          <w:tcPr>
            <w:tcW w:type="dxa" w:w="2592"/>
            <w:shd w:fill="FFFFFF"/>
            <w:tcMar>
              <w:top w:w="70" w:type="dxa"/>
              <w:bottom w:w="70" w:type="dxa"/>
              <w:left w:w="90" w:type="dxa"/>
              <w:right w:w="90" w:type="dxa"/>
            </w:tcMar>
          </w:tcPr>
          <w:p>
            <w:pPr>
              <w:spacing w:before="20" w:after="20"/>
            </w:pPr>
            <w:r>
              <w:rPr>
                <w:rFonts w:ascii="Calibri" w:hAnsi="Calibri"/>
                <w:color w:val="1E293B"/>
                <w:sz w:val="17"/>
              </w:rPr>
              <w:t>Discipline Branch Head</w:t>
            </w:r>
          </w:p>
        </w:tc>
        <w:tc>
          <w:tcPr>
            <w:tcW w:type="dxa" w:w="3168"/>
            <w:shd w:fill="FFFFFF"/>
            <w:tcMar>
              <w:top w:w="70" w:type="dxa"/>
              <w:bottom w:w="70" w:type="dxa"/>
              <w:left w:w="90" w:type="dxa"/>
              <w:right w:w="90" w:type="dxa"/>
            </w:tcMar>
          </w:tcPr>
          <w:p>
            <w:pPr>
              <w:spacing w:before="20" w:after="20"/>
            </w:pPr>
            <w:r>
              <w:rPr>
                <w:rFonts w:ascii="Calibri" w:hAnsi="Calibri"/>
                <w:color w:val="1E293B"/>
                <w:sz w:val="17"/>
              </w:rPr>
              <w:t>[TO BE CONFIRMED - Senior Asst. Secretary]</w:t>
            </w:r>
          </w:p>
        </w:tc>
        <w:tc>
          <w:tcPr>
            <w:tcW w:type="dxa" w:w="2160"/>
            <w:shd w:fill="FFFFFF"/>
            <w:tcMar>
              <w:top w:w="70" w:type="dxa"/>
              <w:bottom w:w="70" w:type="dxa"/>
              <w:left w:w="90" w:type="dxa"/>
              <w:right w:w="90" w:type="dxa"/>
            </w:tcMar>
          </w:tcPr>
          <w:p>
            <w:pPr>
              <w:spacing w:before="20" w:after="20"/>
            </w:pPr>
            <w:r>
              <w:rPr>
                <w:rFonts w:ascii="Calibri" w:hAnsi="Calibri"/>
                <w:color w:val="1E293B"/>
                <w:sz w:val="17"/>
              </w:rPr>
              <w:t>________________</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____/____/2026</w:t>
            </w:r>
          </w:p>
        </w:tc>
      </w:tr>
      <w:tr>
        <w:tc>
          <w:tcPr>
            <w:tcW w:type="dxa" w:w="2592"/>
            <w:shd w:fill="F8FAFC"/>
            <w:tcMar>
              <w:top w:w="70" w:type="dxa"/>
              <w:bottom w:w="70" w:type="dxa"/>
              <w:left w:w="90" w:type="dxa"/>
              <w:right w:w="90" w:type="dxa"/>
            </w:tcMar>
          </w:tcPr>
          <w:p>
            <w:pPr>
              <w:spacing w:before="20" w:after="20"/>
            </w:pPr>
            <w:r>
              <w:rPr>
                <w:rFonts w:ascii="Calibri" w:hAnsi="Calibri"/>
                <w:color w:val="1E293B"/>
                <w:sz w:val="17"/>
              </w:rPr>
              <w:t>Director of ICT (MOE)</w:t>
            </w:r>
          </w:p>
        </w:tc>
        <w:tc>
          <w:tcPr>
            <w:tcW w:type="dxa" w:w="3168"/>
            <w:shd w:fill="F8FAFC"/>
            <w:tcMar>
              <w:top w:w="70" w:type="dxa"/>
              <w:bottom w:w="70" w:type="dxa"/>
              <w:left w:w="90" w:type="dxa"/>
              <w:right w:w="90" w:type="dxa"/>
            </w:tcMar>
          </w:tcPr>
          <w:p>
            <w:pPr>
              <w:spacing w:before="20" w:after="20"/>
            </w:pPr>
            <w:r>
              <w:rPr>
                <w:rFonts w:ascii="Calibri" w:hAnsi="Calibri"/>
                <w:color w:val="1E293B"/>
                <w:sz w:val="17"/>
              </w:rPr>
              <w:t>[TO BE CONFIRMED - Director of ICT]</w:t>
            </w:r>
          </w:p>
        </w:tc>
        <w:tc>
          <w:tcPr>
            <w:tcW w:type="dxa" w:w="2160"/>
            <w:shd w:fill="F8FAFC"/>
            <w:tcMar>
              <w:top w:w="70" w:type="dxa"/>
              <w:bottom w:w="70" w:type="dxa"/>
              <w:left w:w="90" w:type="dxa"/>
              <w:right w:w="90" w:type="dxa"/>
            </w:tcMar>
          </w:tcPr>
          <w:p>
            <w:pPr>
              <w:spacing w:before="20" w:after="20"/>
            </w:pPr>
            <w:r>
              <w:rPr>
                <w:rFonts w:ascii="Calibri" w:hAnsi="Calibri"/>
                <w:color w:val="1E293B"/>
                <w:sz w:val="17"/>
              </w:rPr>
              <w:t>________________</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____/____/2026</w:t>
            </w:r>
          </w:p>
        </w:tc>
      </w:tr>
    </w:tbl>
    <w:p>
      <w:pPr>
        <w:spacing w:after="80"/>
      </w:pPr>
    </w:p>
    <w:p>
      <w:r>
        <w:br w:type="page"/>
      </w:r>
    </w:p>
    <w:p>
      <w:pPr>
        <w:keepNext/>
        <w:spacing w:before="400" w:after="120"/>
      </w:pPr>
      <w:r>
        <w:rPr>
          <w:rFonts w:ascii="Arial" w:hAnsi="Arial"/>
          <w:b/>
          <w:color w:val="0A2540"/>
          <w:sz w:val="30"/>
        </w:rPr>
        <w:t>1. Document Purpose &amp; Operational Scope</w:t>
      </w:r>
    </w:p>
    <w:p>
      <w:pPr>
        <w:spacing w:before="0" w:after="100" w:line="276" w:lineRule="auto"/>
      </w:pPr>
      <w:r>
        <w:rPr>
          <w:rFonts w:ascii="Calibri" w:hAnsi="Calibri"/>
          <w:color w:val="1E293B"/>
          <w:sz w:val="20"/>
        </w:rPr>
        <w:t>This document serves as the authoritative, institutional technical handover manual for the Discipline Case Management and Monitoring System (DCMMS) deployed at the Ministry of Education (MOE), Sri Lanka. The primary purpose is to guarantee operational continuity, system stability, architectural integrity, and independent maintainability after the departure of the original development team and software engineering interns.</w:t>
      </w:r>
    </w:p>
    <w:p>
      <w:pPr>
        <w:spacing w:before="0" w:after="100" w:line="276" w:lineRule="auto"/>
      </w:pPr>
      <w:r>
        <w:rPr>
          <w:rFonts w:ascii="Calibri" w:hAnsi="Calibri"/>
          <w:color w:val="1E293B"/>
          <w:sz w:val="20"/>
        </w:rPr>
        <w:t>A new technical officer, systems administrator, or database administrator taking custody of DCMMS must be able to deploy, configure, secure, troubleshoot, backup, migrate, and extend the system without requiring real-time consultation with prior development personnel.</w:t>
      </w:r>
    </w:p>
    <w:p>
      <w:pPr>
        <w:keepNext/>
        <w:spacing w:before="280" w:after="80"/>
      </w:pPr>
      <w:r>
        <w:rPr>
          <w:rFonts w:ascii="Arial" w:hAnsi="Arial"/>
          <w:b/>
          <w:color w:val="1E293B"/>
          <w:sz w:val="25"/>
        </w:rPr>
        <w:t>1.1 Operational Responsibility Matrix (RACI)</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872"/>
        <w:gridCol w:w="1872"/>
        <w:gridCol w:w="1872"/>
        <w:gridCol w:w="1872"/>
        <w:gridCol w:w="1872"/>
      </w:tblGrid>
      <w:tr>
        <w:tc>
          <w:tcPr>
            <w:tcW w:type="dxa" w:w="3600"/>
            <w:shd w:fill="0A2540"/>
            <w:tcMar>
              <w:top w:w="100" w:type="dxa"/>
              <w:bottom w:w="100" w:type="dxa"/>
              <w:left w:w="100" w:type="dxa"/>
              <w:right w:w="100" w:type="dxa"/>
            </w:tcMar>
          </w:tcPr>
          <w:p>
            <w:pPr>
              <w:spacing w:before="20" w:after="20"/>
            </w:pPr>
            <w:r>
              <w:rPr>
                <w:rFonts w:ascii="Arial" w:hAnsi="Arial"/>
                <w:b/>
                <w:color w:val="FFFFFF"/>
                <w:sz w:val="17"/>
              </w:rPr>
              <w:t>Operational Area / Task</w:t>
            </w:r>
          </w:p>
        </w:tc>
        <w:tc>
          <w:tcPr>
            <w:tcW w:type="dxa" w:w="1440"/>
            <w:shd w:fill="0A2540"/>
            <w:tcMar>
              <w:top w:w="100" w:type="dxa"/>
              <w:bottom w:w="100" w:type="dxa"/>
              <w:left w:w="100" w:type="dxa"/>
              <w:right w:w="100" w:type="dxa"/>
            </w:tcMar>
          </w:tcPr>
          <w:p>
            <w:pPr>
              <w:spacing w:before="20" w:after="20"/>
            </w:pPr>
            <w:r>
              <w:rPr>
                <w:rFonts w:ascii="Arial" w:hAnsi="Arial"/>
                <w:b/>
                <w:color w:val="FFFFFF"/>
                <w:sz w:val="17"/>
              </w:rPr>
              <w:t>Sys Admin</w:t>
            </w:r>
          </w:p>
        </w:tc>
        <w:tc>
          <w:tcPr>
            <w:tcW w:type="dxa" w:w="1440"/>
            <w:shd w:fill="0A2540"/>
            <w:tcMar>
              <w:top w:w="100" w:type="dxa"/>
              <w:bottom w:w="100" w:type="dxa"/>
              <w:left w:w="100" w:type="dxa"/>
              <w:right w:w="100" w:type="dxa"/>
            </w:tcMar>
          </w:tcPr>
          <w:p>
            <w:pPr>
              <w:spacing w:before="20" w:after="20"/>
            </w:pPr>
            <w:r>
              <w:rPr>
                <w:rFonts w:ascii="Arial" w:hAnsi="Arial"/>
                <w:b/>
                <w:color w:val="FFFFFF"/>
                <w:sz w:val="17"/>
              </w:rPr>
              <w:t>Developer</w:t>
            </w:r>
          </w:p>
        </w:tc>
        <w:tc>
          <w:tcPr>
            <w:tcW w:type="dxa" w:w="1440"/>
            <w:shd w:fill="0A2540"/>
            <w:tcMar>
              <w:top w:w="100" w:type="dxa"/>
              <w:bottom w:w="100" w:type="dxa"/>
              <w:left w:w="100" w:type="dxa"/>
              <w:right w:w="100" w:type="dxa"/>
            </w:tcMar>
          </w:tcPr>
          <w:p>
            <w:pPr>
              <w:spacing w:before="20" w:after="20"/>
            </w:pPr>
            <w:r>
              <w:rPr>
                <w:rFonts w:ascii="Arial" w:hAnsi="Arial"/>
                <w:b/>
                <w:color w:val="FFFFFF"/>
                <w:sz w:val="17"/>
              </w:rPr>
              <w:t>Branch Admin</w:t>
            </w:r>
          </w:p>
        </w:tc>
        <w:tc>
          <w:tcPr>
            <w:tcW w:type="dxa" w:w="1440"/>
            <w:shd w:fill="0A2540"/>
            <w:tcMar>
              <w:top w:w="100" w:type="dxa"/>
              <w:bottom w:w="100" w:type="dxa"/>
              <w:left w:w="100" w:type="dxa"/>
              <w:right w:w="100" w:type="dxa"/>
            </w:tcMar>
          </w:tcPr>
          <w:p>
            <w:pPr>
              <w:spacing w:before="20" w:after="20"/>
            </w:pPr>
            <w:r>
              <w:rPr>
                <w:rFonts w:ascii="Arial" w:hAnsi="Arial"/>
                <w:b/>
                <w:color w:val="FFFFFF"/>
                <w:sz w:val="17"/>
              </w:rPr>
              <w:t>Officers</w:t>
            </w:r>
          </w:p>
        </w:tc>
      </w:tr>
      <w:tr>
        <w:tc>
          <w:tcPr>
            <w:tcW w:type="dxa" w:w="3600"/>
            <w:shd w:fill="FFFFFF"/>
            <w:tcMar>
              <w:top w:w="70" w:type="dxa"/>
              <w:bottom w:w="70" w:type="dxa"/>
              <w:left w:w="90" w:type="dxa"/>
              <w:right w:w="90" w:type="dxa"/>
            </w:tcMar>
          </w:tcPr>
          <w:p>
            <w:pPr>
              <w:spacing w:before="20" w:after="20"/>
            </w:pPr>
            <w:r>
              <w:rPr>
                <w:rFonts w:ascii="Calibri" w:hAnsi="Calibri"/>
                <w:color w:val="1E293B"/>
                <w:sz w:val="17"/>
              </w:rPr>
              <w:t>Server OS &amp; Hardware Health</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R / A</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C</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I</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I</w:t>
            </w:r>
          </w:p>
        </w:tc>
      </w:tr>
      <w:tr>
        <w:tc>
          <w:tcPr>
            <w:tcW w:type="dxa" w:w="3600"/>
            <w:shd w:fill="F8FAFC"/>
            <w:tcMar>
              <w:top w:w="70" w:type="dxa"/>
              <w:bottom w:w="70" w:type="dxa"/>
              <w:left w:w="90" w:type="dxa"/>
              <w:right w:w="90" w:type="dxa"/>
            </w:tcMar>
          </w:tcPr>
          <w:p>
            <w:pPr>
              <w:spacing w:before="20" w:after="20"/>
            </w:pPr>
            <w:r>
              <w:rPr>
                <w:rFonts w:ascii="Calibri" w:hAnsi="Calibri"/>
                <w:color w:val="1E293B"/>
                <w:sz w:val="17"/>
              </w:rPr>
              <w:t>PostgreSQL Database &amp; Backups</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R / A</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C</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I</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I</w:t>
            </w:r>
          </w:p>
        </w:tc>
      </w:tr>
      <w:tr>
        <w:tc>
          <w:tcPr>
            <w:tcW w:type="dxa" w:w="3600"/>
            <w:shd w:fill="FFFFFF"/>
            <w:tcMar>
              <w:top w:w="70" w:type="dxa"/>
              <w:bottom w:w="70" w:type="dxa"/>
              <w:left w:w="90" w:type="dxa"/>
              <w:right w:w="90" w:type="dxa"/>
            </w:tcMar>
          </w:tcPr>
          <w:p>
            <w:pPr>
              <w:spacing w:before="20" w:after="20"/>
            </w:pPr>
            <w:r>
              <w:rPr>
                <w:rFonts w:ascii="Calibri" w:hAnsi="Calibri"/>
                <w:color w:val="1E293B"/>
                <w:sz w:val="17"/>
              </w:rPr>
              <w:t>User Account Creation &amp; Role Assignment</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R / A</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I</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C</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I</w:t>
            </w:r>
          </w:p>
        </w:tc>
      </w:tr>
      <w:tr>
        <w:tc>
          <w:tcPr>
            <w:tcW w:type="dxa" w:w="3600"/>
            <w:shd w:fill="F8FAFC"/>
            <w:tcMar>
              <w:top w:w="70" w:type="dxa"/>
              <w:bottom w:w="70" w:type="dxa"/>
              <w:left w:w="90" w:type="dxa"/>
              <w:right w:w="90" w:type="dxa"/>
            </w:tcMar>
          </w:tcPr>
          <w:p>
            <w:pPr>
              <w:spacing w:before="20" w:after="20"/>
            </w:pPr>
            <w:r>
              <w:rPr>
                <w:rFonts w:ascii="Calibri" w:hAnsi="Calibri"/>
                <w:color w:val="1E293B"/>
                <w:sz w:val="17"/>
              </w:rPr>
              <w:t>Code Bug Fixes &amp; New Releases</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C / A</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R</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C</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I</w:t>
            </w:r>
          </w:p>
        </w:tc>
      </w:tr>
      <w:tr>
        <w:tc>
          <w:tcPr>
            <w:tcW w:type="dxa" w:w="3600"/>
            <w:shd w:fill="FFFFFF"/>
            <w:tcMar>
              <w:top w:w="70" w:type="dxa"/>
              <w:bottom w:w="70" w:type="dxa"/>
              <w:left w:w="90" w:type="dxa"/>
              <w:right w:w="90" w:type="dxa"/>
            </w:tcMar>
          </w:tcPr>
          <w:p>
            <w:pPr>
              <w:spacing w:before="20" w:after="20"/>
            </w:pPr>
            <w:r>
              <w:rPr>
                <w:rFonts w:ascii="Calibri" w:hAnsi="Calibri"/>
                <w:color w:val="1E293B"/>
                <w:sz w:val="17"/>
              </w:rPr>
              <w:t>Prisma Schema Migrations</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A</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R</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I</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I</w:t>
            </w:r>
          </w:p>
        </w:tc>
      </w:tr>
      <w:tr>
        <w:tc>
          <w:tcPr>
            <w:tcW w:type="dxa" w:w="3600"/>
            <w:shd w:fill="F8FAFC"/>
            <w:tcMar>
              <w:top w:w="70" w:type="dxa"/>
              <w:bottom w:w="70" w:type="dxa"/>
              <w:left w:w="90" w:type="dxa"/>
              <w:right w:w="90" w:type="dxa"/>
            </w:tcMar>
          </w:tcPr>
          <w:p>
            <w:pPr>
              <w:spacing w:before="20" w:after="20"/>
            </w:pPr>
            <w:r>
              <w:rPr>
                <w:rFonts w:ascii="Calibri" w:hAnsi="Calibri"/>
                <w:color w:val="1E293B"/>
                <w:sz w:val="17"/>
              </w:rPr>
              <w:t>Case Filing &amp; Disciplinary Minutes</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I</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I</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R / A</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R</w:t>
            </w:r>
          </w:p>
        </w:tc>
      </w:tr>
      <w:tr>
        <w:tc>
          <w:tcPr>
            <w:tcW w:type="dxa" w:w="3600"/>
            <w:shd w:fill="FFFFFF"/>
            <w:tcMar>
              <w:top w:w="70" w:type="dxa"/>
              <w:bottom w:w="70" w:type="dxa"/>
              <w:left w:w="90" w:type="dxa"/>
              <w:right w:w="90" w:type="dxa"/>
            </w:tcMar>
          </w:tcPr>
          <w:p>
            <w:pPr>
              <w:spacing w:before="20" w:after="20"/>
            </w:pPr>
            <w:r>
              <w:rPr>
                <w:rFonts w:ascii="Calibri" w:hAnsi="Calibri"/>
                <w:color w:val="1E293B"/>
                <w:sz w:val="17"/>
              </w:rPr>
              <w:t>Daily Mail Registration &amp; PDF Entry</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I</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I</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I</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R / A</w:t>
            </w:r>
          </w:p>
        </w:tc>
      </w:tr>
      <w:tr>
        <w:tc>
          <w:tcPr>
            <w:tcW w:type="dxa" w:w="3600"/>
            <w:shd w:fill="F8FAFC"/>
            <w:tcMar>
              <w:top w:w="70" w:type="dxa"/>
              <w:bottom w:w="70" w:type="dxa"/>
              <w:left w:w="90" w:type="dxa"/>
              <w:right w:w="90" w:type="dxa"/>
            </w:tcMar>
          </w:tcPr>
          <w:p>
            <w:pPr>
              <w:spacing w:before="20" w:after="20"/>
            </w:pPr>
            <w:r>
              <w:rPr>
                <w:rFonts w:ascii="Calibri" w:hAnsi="Calibri"/>
                <w:color w:val="1E293B"/>
                <w:sz w:val="17"/>
              </w:rPr>
              <w:t>Excel Export Master Password Update</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R / A</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I</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C</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I</w:t>
            </w:r>
          </w:p>
        </w:tc>
      </w:tr>
      <w:tr>
        <w:tc>
          <w:tcPr>
            <w:tcW w:type="dxa" w:w="3600"/>
            <w:shd w:fill="FFFFFF"/>
            <w:tcMar>
              <w:top w:w="70" w:type="dxa"/>
              <w:bottom w:w="70" w:type="dxa"/>
              <w:left w:w="90" w:type="dxa"/>
              <w:right w:w="90" w:type="dxa"/>
            </w:tcMar>
          </w:tcPr>
          <w:p>
            <w:pPr>
              <w:spacing w:before="20" w:after="20"/>
            </w:pPr>
            <w:r>
              <w:rPr>
                <w:rFonts w:ascii="Calibri" w:hAnsi="Calibri"/>
                <w:color w:val="1E293B"/>
                <w:sz w:val="17"/>
              </w:rPr>
              <w:t>Security Audit Log Forensic Review</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R / A</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C</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I</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I</w:t>
            </w:r>
          </w:p>
        </w:tc>
      </w:tr>
      <w:tr>
        <w:tc>
          <w:tcPr>
            <w:tcW w:type="dxa" w:w="3600"/>
            <w:shd w:fill="F8FAFC"/>
            <w:tcMar>
              <w:top w:w="70" w:type="dxa"/>
              <w:bottom w:w="70" w:type="dxa"/>
              <w:left w:w="90" w:type="dxa"/>
              <w:right w:w="90" w:type="dxa"/>
            </w:tcMar>
          </w:tcPr>
          <w:p>
            <w:pPr>
              <w:spacing w:before="20" w:after="20"/>
            </w:pPr>
            <w:r>
              <w:rPr>
                <w:rFonts w:ascii="Calibri" w:hAnsi="Calibri"/>
                <w:color w:val="1E293B"/>
                <w:sz w:val="17"/>
              </w:rPr>
              <w:t>Emergency Disaster Recovery Execution</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R / A</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C</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I</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I</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60" w:type="dxa"/>
            </w:tcMar>
            <w:tcBorders>
              <w:left w:val="single" w:sz="24" w:space="0" w:color="16A34A"/>
              <w:top w:val="none"/>
              <w:right w:val="none"/>
              <w:bottom w:val="none"/>
            </w:tcBorders>
          </w:tcPr>
          <w:p>
            <w:pPr>
              <w:spacing w:before="40" w:after="40"/>
            </w:pPr>
            <w:r>
              <w:rPr>
                <w:rFonts w:ascii="Arial" w:hAnsi="Arial"/>
                <w:b/>
                <w:color w:val="16A34A"/>
                <w:sz w:val="19"/>
              </w:rPr>
              <w:t>[IMPORTANT] Strict Maintenance Mandate</w:t>
              <w:br/>
            </w:r>
            <w:r>
              <w:rPr>
                <w:rFonts w:ascii="Calibri" w:hAnsi="Calibri"/>
                <w:color w:val="334155"/>
                <w:sz w:val="18"/>
              </w:rPr>
              <w:t>No production deployment, database schema modification, environment change, or architectural refactor is considered complete until this guide, its appendices, and the associated change logs are updated and formally approved.</w:t>
            </w:r>
          </w:p>
        </w:tc>
      </w:tr>
    </w:tbl>
    <w:p>
      <w:pPr>
        <w:spacing w:after="60"/>
      </w:pPr>
    </w:p>
    <w:p>
      <w:pPr>
        <w:keepNext/>
        <w:spacing w:before="400" w:after="120"/>
      </w:pPr>
      <w:r>
        <w:rPr>
          <w:rFonts w:ascii="Arial" w:hAnsi="Arial"/>
          <w:b/>
          <w:color w:val="0A2540"/>
          <w:sz w:val="30"/>
        </w:rPr>
        <w:t>2. System Overview &amp; Business Context</w:t>
      </w:r>
    </w:p>
    <w:p>
      <w:pPr>
        <w:spacing w:before="0" w:after="100" w:line="276" w:lineRule="auto"/>
      </w:pPr>
      <w:r>
        <w:rPr>
          <w:rFonts w:ascii="Calibri" w:hAnsi="Calibri"/>
          <w:color w:val="1E293B"/>
          <w:sz w:val="20"/>
        </w:rPr>
        <w:t>The Discipline Case Management and Monitoring System (DCMMS) is an enterprise web application custom-built for the Ministry of Education (MOE), Sri Lanka. It digitizes the end-to-end lifecycle of disciplinary complaints, investigations, and formal proceedings regarding educational officers, principals, teachers, and non-academic staff across 15 provincial/zonal administrative categories.</w:t>
      </w:r>
    </w:p>
    <w:p>
      <w:pPr>
        <w:keepNext/>
        <w:spacing w:before="280" w:after="80"/>
      </w:pPr>
      <w:r>
        <w:rPr>
          <w:rFonts w:ascii="Arial" w:hAnsi="Arial"/>
          <w:b/>
          <w:color w:val="1E293B"/>
          <w:sz w:val="25"/>
        </w:rPr>
        <w:t>2.1 Solved Organizational Problems</w:t>
      </w:r>
    </w:p>
    <w:p>
      <w:pPr>
        <w:pStyle w:val="ListBullet"/>
        <w:spacing w:before="0" w:after="40" w:line="264" w:lineRule="auto"/>
      </w:pPr>
      <w:r>
        <w:rPr>
          <w:rFonts w:ascii="Calibri" w:hAnsi="Calibri"/>
          <w:color w:val="1E293B"/>
          <w:sz w:val="19"/>
        </w:rPr>
        <w:t>Elimination of untracked physical mail through centralized Daily Mail letter logging and automated PDF complaint attachment.</w:t>
      </w:r>
    </w:p>
    <w:p>
      <w:pPr>
        <w:pStyle w:val="ListBullet"/>
        <w:spacing w:before="0" w:after="40" w:line="264" w:lineRule="auto"/>
      </w:pPr>
      <w:r>
        <w:rPr>
          <w:rFonts w:ascii="Calibri" w:hAnsi="Calibri"/>
          <w:color w:val="1E293B"/>
          <w:sz w:val="19"/>
        </w:rPr>
        <w:t>Automated statutory inquiry deadline tracking (+30 / +60 days) with proactive visual warning badges for approaching (&lt;=14 days) and overdue investigations.</w:t>
      </w:r>
    </w:p>
    <w:p>
      <w:pPr>
        <w:pStyle w:val="ListBullet"/>
        <w:spacing w:before="0" w:after="40" w:line="264" w:lineRule="auto"/>
      </w:pPr>
      <w:r>
        <w:rPr>
          <w:rFonts w:ascii="Calibri" w:hAnsi="Calibri"/>
          <w:color w:val="1E293B"/>
          <w:sz w:val="19"/>
        </w:rPr>
        <w:t>Algorithmic Inquirer Conflict-of-Interest prevention, verifying inquirer employment history and children's school affiliations against the accused officer's school.</w:t>
      </w:r>
    </w:p>
    <w:p>
      <w:pPr>
        <w:pStyle w:val="ListBullet"/>
        <w:spacing w:before="0" w:after="40" w:line="264" w:lineRule="auto"/>
      </w:pPr>
      <w:r>
        <w:rPr>
          <w:rFonts w:ascii="Calibri" w:hAnsi="Calibri"/>
          <w:color w:val="1E293B"/>
          <w:sz w:val="19"/>
        </w:rPr>
        <w:t>Controlled Excel report generation protected by a master administrative password and immutable PostgreSQL audit trails.</w:t>
      </w:r>
    </w:p>
    <w:p>
      <w:pPr>
        <w:keepNext/>
        <w:spacing w:before="280" w:after="80"/>
      </w:pPr>
      <w:r>
        <w:rPr>
          <w:rFonts w:ascii="Arial" w:hAnsi="Arial"/>
          <w:b/>
          <w:color w:val="1E293B"/>
          <w:sz w:val="25"/>
        </w:rPr>
        <w:t>2.2 Demarcation: Computerized vs. Manual / Offline Processes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4608"/>
            <w:shd w:fill="0A2540"/>
            <w:tcMar>
              <w:top w:w="100" w:type="dxa"/>
              <w:bottom w:w="100" w:type="dxa"/>
              <w:left w:w="100" w:type="dxa"/>
              <w:right w:w="100" w:type="dxa"/>
            </w:tcMar>
          </w:tcPr>
          <w:p>
            <w:pPr>
              <w:spacing w:before="20" w:after="20"/>
            </w:pPr>
            <w:r>
              <w:rPr>
                <w:rFonts w:ascii="Arial" w:hAnsi="Arial"/>
                <w:b/>
                <w:color w:val="FFFFFF"/>
                <w:sz w:val="17"/>
              </w:rPr>
              <w:t>Computerized Inside DCMMS</w:t>
            </w:r>
          </w:p>
        </w:tc>
        <w:tc>
          <w:tcPr>
            <w:tcW w:type="dxa" w:w="4752"/>
            <w:shd w:fill="0A2540"/>
            <w:tcMar>
              <w:top w:w="100" w:type="dxa"/>
              <w:bottom w:w="100" w:type="dxa"/>
              <w:left w:w="100" w:type="dxa"/>
              <w:right w:w="100" w:type="dxa"/>
            </w:tcMar>
          </w:tcPr>
          <w:p>
            <w:pPr>
              <w:spacing w:before="20" w:after="20"/>
            </w:pPr>
            <w:r>
              <w:rPr>
                <w:rFonts w:ascii="Arial" w:hAnsi="Arial"/>
                <w:b/>
                <w:color w:val="FFFFFF"/>
                <w:sz w:val="17"/>
              </w:rPr>
              <w:t>Manual / Offline / Physical Government Process</w:t>
            </w:r>
          </w:p>
        </w:tc>
      </w:tr>
      <w:tr>
        <w:tc>
          <w:tcPr>
            <w:tcW w:type="dxa" w:w="4608"/>
            <w:shd w:fill="FFFFFF"/>
            <w:tcMar>
              <w:top w:w="70" w:type="dxa"/>
              <w:bottom w:w="70" w:type="dxa"/>
              <w:left w:w="90" w:type="dxa"/>
              <w:right w:w="90" w:type="dxa"/>
            </w:tcMar>
          </w:tcPr>
          <w:p>
            <w:pPr>
              <w:spacing w:before="20" w:after="20"/>
            </w:pPr>
            <w:r>
              <w:rPr>
                <w:rFonts w:ascii="Calibri" w:hAnsi="Calibri"/>
                <w:color w:val="1E293B"/>
                <w:sz w:val="17"/>
              </w:rPr>
              <w:t>Recording incoming mail and letter metadata</w:t>
            </w:r>
          </w:p>
        </w:tc>
        <w:tc>
          <w:tcPr>
            <w:tcW w:type="dxa" w:w="4752"/>
            <w:shd w:fill="FFFFFF"/>
            <w:tcMar>
              <w:top w:w="70" w:type="dxa"/>
              <w:bottom w:w="70" w:type="dxa"/>
              <w:left w:w="90" w:type="dxa"/>
              <w:right w:w="90" w:type="dxa"/>
            </w:tcMar>
          </w:tcPr>
          <w:p>
            <w:pPr>
              <w:spacing w:before="20" w:after="20"/>
            </w:pPr>
            <w:r>
              <w:rPr>
                <w:rFonts w:ascii="Calibri" w:hAnsi="Calibri"/>
                <w:color w:val="1E293B"/>
                <w:sz w:val="17"/>
              </w:rPr>
              <w:t>Physical sorting, opening, and stamping of official postal envelopes.</w:t>
            </w:r>
          </w:p>
        </w:tc>
      </w:tr>
      <w:tr>
        <w:tc>
          <w:tcPr>
            <w:tcW w:type="dxa" w:w="4608"/>
            <w:shd w:fill="F8FAFC"/>
            <w:tcMar>
              <w:top w:w="70" w:type="dxa"/>
              <w:bottom w:w="70" w:type="dxa"/>
              <w:left w:w="90" w:type="dxa"/>
              <w:right w:w="90" w:type="dxa"/>
            </w:tcMar>
          </w:tcPr>
          <w:p>
            <w:pPr>
              <w:spacing w:before="20" w:after="20"/>
            </w:pPr>
            <w:r>
              <w:rPr>
                <w:rFonts w:ascii="Calibri" w:hAnsi="Calibri"/>
                <w:color w:val="1E293B"/>
                <w:sz w:val="17"/>
              </w:rPr>
              <w:t>Uploading and viewing scanned PDF complaint letters</w:t>
            </w:r>
          </w:p>
        </w:tc>
        <w:tc>
          <w:tcPr>
            <w:tcW w:type="dxa" w:w="4752"/>
            <w:shd w:fill="F8FAFC"/>
            <w:tcMar>
              <w:top w:w="70" w:type="dxa"/>
              <w:bottom w:w="70" w:type="dxa"/>
              <w:left w:w="90" w:type="dxa"/>
              <w:right w:w="90" w:type="dxa"/>
            </w:tcMar>
          </w:tcPr>
          <w:p>
            <w:pPr>
              <w:spacing w:before="20" w:after="20"/>
            </w:pPr>
            <w:r>
              <w:rPr>
                <w:rFonts w:ascii="Calibri" w:hAnsi="Calibri"/>
                <w:color w:val="1E293B"/>
                <w:sz w:val="17"/>
              </w:rPr>
              <w:t>Physical file storage in secure Ministry discipline record vaults.</w:t>
            </w:r>
          </w:p>
        </w:tc>
      </w:tr>
      <w:tr>
        <w:tc>
          <w:tcPr>
            <w:tcW w:type="dxa" w:w="4608"/>
            <w:shd w:fill="FFFFFF"/>
            <w:tcMar>
              <w:top w:w="70" w:type="dxa"/>
              <w:bottom w:w="70" w:type="dxa"/>
              <w:left w:w="90" w:type="dxa"/>
              <w:right w:w="90" w:type="dxa"/>
            </w:tcMar>
          </w:tcPr>
          <w:p>
            <w:pPr>
              <w:spacing w:before="20" w:after="20"/>
            </w:pPr>
            <w:r>
              <w:rPr>
                <w:rFonts w:ascii="Calibri" w:hAnsi="Calibri"/>
                <w:color w:val="1E293B"/>
                <w:sz w:val="17"/>
              </w:rPr>
              <w:t>Committee member registry and conflict validation</w:t>
            </w:r>
          </w:p>
        </w:tc>
        <w:tc>
          <w:tcPr>
            <w:tcW w:type="dxa" w:w="4752"/>
            <w:shd w:fill="FFFFFF"/>
            <w:tcMar>
              <w:top w:w="70" w:type="dxa"/>
              <w:bottom w:w="70" w:type="dxa"/>
              <w:left w:w="90" w:type="dxa"/>
              <w:right w:w="90" w:type="dxa"/>
            </w:tcMar>
          </w:tcPr>
          <w:p>
            <w:pPr>
              <w:spacing w:before="20" w:after="20"/>
            </w:pPr>
            <w:r>
              <w:rPr>
                <w:rFonts w:ascii="Calibri" w:hAnsi="Calibri"/>
                <w:color w:val="1E293B"/>
                <w:sz w:val="17"/>
              </w:rPr>
              <w:t>Physical interviews, witness depositions, and tribunal hearing sessions.</w:t>
            </w:r>
          </w:p>
        </w:tc>
      </w:tr>
      <w:tr>
        <w:tc>
          <w:tcPr>
            <w:tcW w:type="dxa" w:w="4608"/>
            <w:shd w:fill="F8FAFC"/>
            <w:tcMar>
              <w:top w:w="70" w:type="dxa"/>
              <w:bottom w:w="70" w:type="dxa"/>
              <w:left w:w="90" w:type="dxa"/>
              <w:right w:w="90" w:type="dxa"/>
            </w:tcMar>
          </w:tcPr>
          <w:p>
            <w:pPr>
              <w:spacing w:before="20" w:after="20"/>
            </w:pPr>
            <w:r>
              <w:rPr>
                <w:rFonts w:ascii="Calibri" w:hAnsi="Calibri"/>
                <w:color w:val="1E293B"/>
                <w:sz w:val="17"/>
              </w:rPr>
              <w:t>Setting and tracking appointment and due dates</w:t>
            </w:r>
          </w:p>
        </w:tc>
        <w:tc>
          <w:tcPr>
            <w:tcW w:type="dxa" w:w="4752"/>
            <w:shd w:fill="F8FAFC"/>
            <w:tcMar>
              <w:top w:w="70" w:type="dxa"/>
              <w:bottom w:w="70" w:type="dxa"/>
              <w:left w:w="90" w:type="dxa"/>
              <w:right w:w="90" w:type="dxa"/>
            </w:tcMar>
          </w:tcPr>
          <w:p>
            <w:pPr>
              <w:spacing w:before="20" w:after="20"/>
            </w:pPr>
            <w:r>
              <w:rPr>
                <w:rFonts w:ascii="Calibri" w:hAnsi="Calibri"/>
                <w:color w:val="1E293B"/>
                <w:sz w:val="17"/>
              </w:rPr>
              <w:t>Physical drafting and manual ink-signing of official inquiry letters.</w:t>
            </w:r>
          </w:p>
        </w:tc>
      </w:tr>
      <w:tr>
        <w:tc>
          <w:tcPr>
            <w:tcW w:type="dxa" w:w="4608"/>
            <w:shd w:fill="FFFFFF"/>
            <w:tcMar>
              <w:top w:w="70" w:type="dxa"/>
              <w:bottom w:w="70" w:type="dxa"/>
              <w:left w:w="90" w:type="dxa"/>
              <w:right w:w="90" w:type="dxa"/>
            </w:tcMar>
          </w:tcPr>
          <w:p>
            <w:pPr>
              <w:spacing w:before="20" w:after="20"/>
            </w:pPr>
            <w:r>
              <w:rPr>
                <w:rFonts w:ascii="Calibri" w:hAnsi="Calibri"/>
                <w:color w:val="1E293B"/>
                <w:sz w:val="17"/>
              </w:rPr>
              <w:t>Extension request approval workflow</w:t>
            </w:r>
          </w:p>
        </w:tc>
        <w:tc>
          <w:tcPr>
            <w:tcW w:type="dxa" w:w="4752"/>
            <w:shd w:fill="FFFFFF"/>
            <w:tcMar>
              <w:top w:w="70" w:type="dxa"/>
              <w:bottom w:w="70" w:type="dxa"/>
              <w:left w:w="90" w:type="dxa"/>
              <w:right w:w="90" w:type="dxa"/>
            </w:tcMar>
          </w:tcPr>
          <w:p>
            <w:pPr>
              <w:spacing w:before="20" w:after="20"/>
            </w:pPr>
            <w:r>
              <w:rPr>
                <w:rFonts w:ascii="Calibri" w:hAnsi="Calibri"/>
                <w:color w:val="1E293B"/>
                <w:sz w:val="17"/>
              </w:rPr>
              <w:t>Physical formal correspondence between Inquiry Officers and Ministry Secretary.</w:t>
            </w:r>
          </w:p>
        </w:tc>
      </w:tr>
      <w:tr>
        <w:tc>
          <w:tcPr>
            <w:tcW w:type="dxa" w:w="4608"/>
            <w:shd w:fill="F8FAFC"/>
            <w:tcMar>
              <w:top w:w="70" w:type="dxa"/>
              <w:bottom w:w="70" w:type="dxa"/>
              <w:left w:w="90" w:type="dxa"/>
              <w:right w:w="90" w:type="dxa"/>
            </w:tcMar>
          </w:tcPr>
          <w:p>
            <w:pPr>
              <w:spacing w:before="20" w:after="20"/>
            </w:pPr>
            <w:r>
              <w:rPr>
                <w:rFonts w:ascii="Calibri" w:hAnsi="Calibri"/>
                <w:color w:val="1E293B"/>
                <w:sz w:val="17"/>
              </w:rPr>
              <w:t>Disciplinary order recording and audit history</w:t>
            </w:r>
          </w:p>
        </w:tc>
        <w:tc>
          <w:tcPr>
            <w:tcW w:type="dxa" w:w="4752"/>
            <w:shd w:fill="F8FAFC"/>
            <w:tcMar>
              <w:top w:w="70" w:type="dxa"/>
              <w:bottom w:w="70" w:type="dxa"/>
              <w:left w:w="90" w:type="dxa"/>
              <w:right w:w="90" w:type="dxa"/>
            </w:tcMar>
          </w:tcPr>
          <w:p>
            <w:pPr>
              <w:spacing w:before="20" w:after="20"/>
            </w:pPr>
            <w:r>
              <w:rPr>
                <w:rFonts w:ascii="Calibri" w:hAnsi="Calibri"/>
                <w:color w:val="1E293B"/>
                <w:sz w:val="17"/>
              </w:rPr>
              <w:t>Enforcement of Public Service Commission (PSC) salary cuts or interdictions.</w:t>
            </w:r>
          </w:p>
        </w:tc>
      </w:tr>
    </w:tbl>
    <w:p>
      <w:pPr>
        <w:spacing w:after="80"/>
      </w:pPr>
    </w:p>
    <w:p>
      <w:pPr>
        <w:keepNext/>
        <w:spacing w:before="400" w:after="120"/>
      </w:pPr>
      <w:r>
        <w:rPr>
          <w:rFonts w:ascii="Arial" w:hAnsi="Arial"/>
          <w:b/>
          <w:color w:val="0A2540"/>
          <w:sz w:val="30"/>
        </w:rPr>
        <w:t>3. System Architecture &amp; Infrastructure Design</w:t>
      </w:r>
    </w:p>
    <w:p>
      <w:pPr>
        <w:spacing w:before="0" w:after="100" w:line="276" w:lineRule="auto"/>
      </w:pPr>
      <w:r>
        <w:rPr>
          <w:rFonts w:ascii="Calibri" w:hAnsi="Calibri"/>
          <w:color w:val="1E293B"/>
          <w:sz w:val="20"/>
        </w:rPr>
        <w:t>DCMMS is engineered as an air-gapped / intranet-hosted 3-tier system within the Ministry of Education Government Local Area Network (LAN):</w:t>
      </w:r>
    </w:p>
    <w:p>
      <w:pPr>
        <w:pStyle w:val="ListBullet"/>
        <w:spacing w:before="0" w:after="40" w:line="264" w:lineRule="auto"/>
      </w:pPr>
      <w:r>
        <w:rPr>
          <w:rFonts w:ascii="Calibri" w:hAnsi="Calibri"/>
          <w:color w:val="1E293B"/>
          <w:sz w:val="19"/>
        </w:rPr>
        <w:t>Tier 1 - Client Workstations: Modern web browsers (Microsoft Edge, Google Chrome, Mozilla Firefox) accessing the intranet URL.</w:t>
      </w:r>
    </w:p>
    <w:p>
      <w:pPr>
        <w:pStyle w:val="ListBullet"/>
        <w:spacing w:before="0" w:after="40" w:line="264" w:lineRule="auto"/>
      </w:pPr>
      <w:r>
        <w:rPr>
          <w:rFonts w:ascii="Calibri" w:hAnsi="Calibri"/>
          <w:color w:val="1E293B"/>
          <w:sz w:val="19"/>
        </w:rPr>
        <w:t>Tier 2 - Application &amp; Reverse Proxy: IIS 10 / Nginx terminating port 80/443 and proxying to Next.js 16 running on Node.js 20 LTS via PM2 Cluster Mode (Port 3000).</w:t>
      </w:r>
    </w:p>
    <w:p>
      <w:pPr>
        <w:pStyle w:val="ListBullet"/>
        <w:spacing w:before="0" w:after="40" w:line="264" w:lineRule="auto"/>
      </w:pPr>
      <w:r>
        <w:rPr>
          <w:rFonts w:ascii="Calibri" w:hAnsi="Calibri"/>
          <w:color w:val="1E293B"/>
          <w:sz w:val="19"/>
        </w:rPr>
        <w:t>Tier 3 - Data &amp; Storage Layer: PostgreSQL 16 database running on port 5432 and local disk storage at public/uploads/documents/ for PDF documents.</w:t>
      </w:r>
    </w:p>
    <w:p>
      <w:pPr>
        <w:keepNext/>
        <w:spacing w:before="280" w:after="80"/>
      </w:pPr>
      <w:r>
        <w:rPr>
          <w:rFonts w:ascii="Arial" w:hAnsi="Arial"/>
          <w:b/>
          <w:color w:val="1E293B"/>
          <w:sz w:val="25"/>
        </w:rPr>
        <w:t>3.1 Component Failure &amp; Troubleshooting Reference</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160"/>
            <w:shd w:fill="0A2540"/>
            <w:tcMar>
              <w:top w:w="100" w:type="dxa"/>
              <w:bottom w:w="100" w:type="dxa"/>
              <w:left w:w="100" w:type="dxa"/>
              <w:right w:w="100" w:type="dxa"/>
            </w:tcMar>
          </w:tcPr>
          <w:p>
            <w:pPr>
              <w:spacing w:before="20" w:after="20"/>
            </w:pPr>
            <w:r>
              <w:rPr>
                <w:rFonts w:ascii="Arial" w:hAnsi="Arial"/>
                <w:b/>
                <w:color w:val="FFFFFF"/>
                <w:sz w:val="17"/>
              </w:rPr>
              <w:t>Component</w:t>
            </w:r>
          </w:p>
        </w:tc>
        <w:tc>
          <w:tcPr>
            <w:tcW w:type="dxa" w:w="2160"/>
            <w:shd w:fill="0A2540"/>
            <w:tcMar>
              <w:top w:w="100" w:type="dxa"/>
              <w:bottom w:w="100" w:type="dxa"/>
              <w:left w:w="100" w:type="dxa"/>
              <w:right w:w="100" w:type="dxa"/>
            </w:tcMar>
          </w:tcPr>
          <w:p>
            <w:pPr>
              <w:spacing w:before="20" w:after="20"/>
            </w:pPr>
            <w:r>
              <w:rPr>
                <w:rFonts w:ascii="Arial" w:hAnsi="Arial"/>
                <w:b/>
                <w:color w:val="FFFFFF"/>
                <w:sz w:val="17"/>
              </w:rPr>
              <w:t>Configuration</w:t>
            </w:r>
          </w:p>
        </w:tc>
        <w:tc>
          <w:tcPr>
            <w:tcW w:type="dxa" w:w="2160"/>
            <w:shd w:fill="0A2540"/>
            <w:tcMar>
              <w:top w:w="100" w:type="dxa"/>
              <w:bottom w:w="100" w:type="dxa"/>
              <w:left w:w="100" w:type="dxa"/>
              <w:right w:w="100" w:type="dxa"/>
            </w:tcMar>
          </w:tcPr>
          <w:p>
            <w:pPr>
              <w:spacing w:before="20" w:after="20"/>
            </w:pPr>
            <w:r>
              <w:rPr>
                <w:rFonts w:ascii="Arial" w:hAnsi="Arial"/>
                <w:b/>
                <w:color w:val="FFFFFF"/>
                <w:sz w:val="17"/>
              </w:rPr>
              <w:t>Failure Symptom</w:t>
            </w:r>
          </w:p>
        </w:tc>
        <w:tc>
          <w:tcPr>
            <w:tcW w:type="dxa" w:w="2880"/>
            <w:shd w:fill="0A2540"/>
            <w:tcMar>
              <w:top w:w="100" w:type="dxa"/>
              <w:bottom w:w="100" w:type="dxa"/>
              <w:left w:w="100" w:type="dxa"/>
              <w:right w:w="100" w:type="dxa"/>
            </w:tcMar>
          </w:tcPr>
          <w:p>
            <w:pPr>
              <w:spacing w:before="20" w:after="20"/>
            </w:pPr>
            <w:r>
              <w:rPr>
                <w:rFonts w:ascii="Arial" w:hAnsi="Arial"/>
                <w:b/>
                <w:color w:val="FFFFFF"/>
                <w:sz w:val="17"/>
              </w:rPr>
              <w:t>Troubleshooting Action</w:t>
            </w:r>
          </w:p>
        </w:tc>
      </w:tr>
      <w:tr>
        <w:tc>
          <w:tcPr>
            <w:tcW w:type="dxa" w:w="2160"/>
            <w:shd w:fill="FFFFFF"/>
            <w:tcMar>
              <w:top w:w="70" w:type="dxa"/>
              <w:bottom w:w="70" w:type="dxa"/>
              <w:left w:w="90" w:type="dxa"/>
              <w:right w:w="90" w:type="dxa"/>
            </w:tcMar>
          </w:tcPr>
          <w:p>
            <w:pPr>
              <w:spacing w:before="20" w:after="20"/>
            </w:pPr>
            <w:r>
              <w:rPr>
                <w:rFonts w:ascii="Calibri" w:hAnsi="Calibri"/>
                <w:color w:val="1E293B"/>
                <w:sz w:val="17"/>
              </w:rPr>
              <w:t>Reverse Proxy (IIS/Nginx)</w:t>
            </w:r>
          </w:p>
        </w:tc>
        <w:tc>
          <w:tcPr>
            <w:tcW w:type="dxa" w:w="2160"/>
            <w:shd w:fill="FFFFFF"/>
            <w:tcMar>
              <w:top w:w="70" w:type="dxa"/>
              <w:bottom w:w="70" w:type="dxa"/>
              <w:left w:w="90" w:type="dxa"/>
              <w:right w:w="90" w:type="dxa"/>
            </w:tcMar>
          </w:tcPr>
          <w:p>
            <w:pPr>
              <w:spacing w:before="20" w:after="20"/>
            </w:pPr>
            <w:r>
              <w:rPr>
                <w:rFonts w:ascii="Calibri" w:hAnsi="Calibri"/>
                <w:color w:val="1E293B"/>
                <w:sz w:val="17"/>
              </w:rPr>
              <w:t>web.config / nginx.conf</w:t>
            </w:r>
          </w:p>
        </w:tc>
        <w:tc>
          <w:tcPr>
            <w:tcW w:type="dxa" w:w="2160"/>
            <w:shd w:fill="FFFFFF"/>
            <w:tcMar>
              <w:top w:w="70" w:type="dxa"/>
              <w:bottom w:w="70" w:type="dxa"/>
              <w:left w:w="90" w:type="dxa"/>
              <w:right w:w="90" w:type="dxa"/>
            </w:tcMar>
          </w:tcPr>
          <w:p>
            <w:pPr>
              <w:spacing w:before="20" w:after="20"/>
            </w:pPr>
            <w:r>
              <w:rPr>
                <w:rFonts w:ascii="Calibri" w:hAnsi="Calibri"/>
                <w:color w:val="1E293B"/>
                <w:sz w:val="17"/>
              </w:rPr>
              <w:t>HTTP 502 Bad Gateway</w:t>
            </w:r>
          </w:p>
        </w:tc>
        <w:tc>
          <w:tcPr>
            <w:tcW w:type="dxa" w:w="2880"/>
            <w:shd w:fill="FFFFFF"/>
            <w:tcMar>
              <w:top w:w="70" w:type="dxa"/>
              <w:bottom w:w="70" w:type="dxa"/>
              <w:left w:w="90" w:type="dxa"/>
              <w:right w:w="90" w:type="dxa"/>
            </w:tcMar>
          </w:tcPr>
          <w:p>
            <w:pPr>
              <w:spacing w:before="20" w:after="20"/>
            </w:pPr>
            <w:r>
              <w:rPr>
                <w:rFonts w:ascii="Calibri" w:hAnsi="Calibri"/>
                <w:color w:val="1E293B"/>
                <w:sz w:val="17"/>
              </w:rPr>
              <w:t>Check PM2 port 3000 status: netstat -ano | findstr 3000</w:t>
            </w:r>
          </w:p>
        </w:tc>
      </w:tr>
      <w:tr>
        <w:tc>
          <w:tcPr>
            <w:tcW w:type="dxa" w:w="2160"/>
            <w:shd w:fill="F8FAFC"/>
            <w:tcMar>
              <w:top w:w="70" w:type="dxa"/>
              <w:bottom w:w="70" w:type="dxa"/>
              <w:left w:w="90" w:type="dxa"/>
              <w:right w:w="90" w:type="dxa"/>
            </w:tcMar>
          </w:tcPr>
          <w:p>
            <w:pPr>
              <w:spacing w:before="20" w:after="20"/>
            </w:pPr>
            <w:r>
              <w:rPr>
                <w:rFonts w:ascii="Calibri" w:hAnsi="Calibri"/>
                <w:color w:val="1E293B"/>
                <w:sz w:val="17"/>
              </w:rPr>
              <w:t>Next.js Web Engine</w:t>
            </w:r>
          </w:p>
        </w:tc>
        <w:tc>
          <w:tcPr>
            <w:tcW w:type="dxa" w:w="2160"/>
            <w:shd w:fill="F8FAFC"/>
            <w:tcMar>
              <w:top w:w="70" w:type="dxa"/>
              <w:bottom w:w="70" w:type="dxa"/>
              <w:left w:w="90" w:type="dxa"/>
              <w:right w:w="90" w:type="dxa"/>
            </w:tcMar>
          </w:tcPr>
          <w:p>
            <w:pPr>
              <w:spacing w:before="20" w:after="20"/>
            </w:pPr>
            <w:r>
              <w:rPr>
                <w:rFonts w:ascii="Calibri" w:hAnsi="Calibri"/>
                <w:color w:val="1E293B"/>
                <w:sz w:val="17"/>
              </w:rPr>
              <w:t>ecosystem.config.js</w:t>
            </w:r>
          </w:p>
        </w:tc>
        <w:tc>
          <w:tcPr>
            <w:tcW w:type="dxa" w:w="2160"/>
            <w:shd w:fill="F8FAFC"/>
            <w:tcMar>
              <w:top w:w="70" w:type="dxa"/>
              <w:bottom w:w="70" w:type="dxa"/>
              <w:left w:w="90" w:type="dxa"/>
              <w:right w:w="90" w:type="dxa"/>
            </w:tcMar>
          </w:tcPr>
          <w:p>
            <w:pPr>
              <w:spacing w:before="20" w:after="20"/>
            </w:pPr>
            <w:r>
              <w:rPr>
                <w:rFonts w:ascii="Calibri" w:hAnsi="Calibri"/>
                <w:color w:val="1E293B"/>
                <w:sz w:val="17"/>
              </w:rPr>
              <w:t>App crash / 500 error</w:t>
            </w:r>
          </w:p>
        </w:tc>
        <w:tc>
          <w:tcPr>
            <w:tcW w:type="dxa" w:w="2880"/>
            <w:shd w:fill="F8FAFC"/>
            <w:tcMar>
              <w:top w:w="70" w:type="dxa"/>
              <w:bottom w:w="70" w:type="dxa"/>
              <w:left w:w="90" w:type="dxa"/>
              <w:right w:w="90" w:type="dxa"/>
            </w:tcMar>
          </w:tcPr>
          <w:p>
            <w:pPr>
              <w:spacing w:before="20" w:after="20"/>
            </w:pPr>
            <w:r>
              <w:rPr>
                <w:rFonts w:ascii="Calibri" w:hAnsi="Calibri"/>
                <w:color w:val="1E293B"/>
                <w:sz w:val="17"/>
              </w:rPr>
              <w:t>Check PM2 logs: pm2 logs dmms-app; Restart: pm2 restart dmms-app</w:t>
            </w:r>
          </w:p>
        </w:tc>
      </w:tr>
      <w:tr>
        <w:tc>
          <w:tcPr>
            <w:tcW w:type="dxa" w:w="2160"/>
            <w:shd w:fill="FFFFFF"/>
            <w:tcMar>
              <w:top w:w="70" w:type="dxa"/>
              <w:bottom w:w="70" w:type="dxa"/>
              <w:left w:w="90" w:type="dxa"/>
              <w:right w:w="90" w:type="dxa"/>
            </w:tcMar>
          </w:tcPr>
          <w:p>
            <w:pPr>
              <w:spacing w:before="20" w:after="20"/>
            </w:pPr>
            <w:r>
              <w:rPr>
                <w:rFonts w:ascii="Calibri" w:hAnsi="Calibri"/>
                <w:color w:val="1E293B"/>
                <w:sz w:val="17"/>
              </w:rPr>
              <w:t>Prisma ORM Client</w:t>
            </w:r>
          </w:p>
        </w:tc>
        <w:tc>
          <w:tcPr>
            <w:tcW w:type="dxa" w:w="2160"/>
            <w:shd w:fill="FFFFFF"/>
            <w:tcMar>
              <w:top w:w="70" w:type="dxa"/>
              <w:bottom w:w="70" w:type="dxa"/>
              <w:left w:w="90" w:type="dxa"/>
              <w:right w:w="90" w:type="dxa"/>
            </w:tcMar>
          </w:tcPr>
          <w:p>
            <w:pPr>
              <w:spacing w:before="20" w:after="20"/>
            </w:pPr>
            <w:r>
              <w:rPr>
                <w:rFonts w:ascii="Calibri" w:hAnsi="Calibri"/>
                <w:color w:val="1E293B"/>
                <w:sz w:val="17"/>
              </w:rPr>
              <w:t>lib/prisma.ts</w:t>
            </w:r>
          </w:p>
        </w:tc>
        <w:tc>
          <w:tcPr>
            <w:tcW w:type="dxa" w:w="2160"/>
            <w:shd w:fill="FFFFFF"/>
            <w:tcMar>
              <w:top w:w="70" w:type="dxa"/>
              <w:bottom w:w="70" w:type="dxa"/>
              <w:left w:w="90" w:type="dxa"/>
              <w:right w:w="90" w:type="dxa"/>
            </w:tcMar>
          </w:tcPr>
          <w:p>
            <w:pPr>
              <w:spacing w:before="20" w:after="20"/>
            </w:pPr>
            <w:r>
              <w:rPr>
                <w:rFonts w:ascii="Calibri" w:hAnsi="Calibri"/>
                <w:color w:val="1E293B"/>
                <w:sz w:val="17"/>
              </w:rPr>
              <w:t>DB connection exceptions</w:t>
            </w:r>
          </w:p>
        </w:tc>
        <w:tc>
          <w:tcPr>
            <w:tcW w:type="dxa" w:w="2880"/>
            <w:shd w:fill="FFFFFF"/>
            <w:tcMar>
              <w:top w:w="70" w:type="dxa"/>
              <w:bottom w:w="70" w:type="dxa"/>
              <w:left w:w="90" w:type="dxa"/>
              <w:right w:w="90" w:type="dxa"/>
            </w:tcMar>
          </w:tcPr>
          <w:p>
            <w:pPr>
              <w:spacing w:before="20" w:after="20"/>
            </w:pPr>
            <w:r>
              <w:rPr>
                <w:rFonts w:ascii="Calibri" w:hAnsi="Calibri"/>
                <w:color w:val="1E293B"/>
                <w:sz w:val="17"/>
              </w:rPr>
              <w:t>Run npx prisma generate to synchronize TypeScript bindings</w:t>
            </w:r>
          </w:p>
        </w:tc>
      </w:tr>
      <w:tr>
        <w:tc>
          <w:tcPr>
            <w:tcW w:type="dxa" w:w="2160"/>
            <w:shd w:fill="F8FAFC"/>
            <w:tcMar>
              <w:top w:w="70" w:type="dxa"/>
              <w:bottom w:w="70" w:type="dxa"/>
              <w:left w:w="90" w:type="dxa"/>
              <w:right w:w="90" w:type="dxa"/>
            </w:tcMar>
          </w:tcPr>
          <w:p>
            <w:pPr>
              <w:spacing w:before="20" w:after="20"/>
            </w:pPr>
            <w:r>
              <w:rPr>
                <w:rFonts w:ascii="Calibri" w:hAnsi="Calibri"/>
                <w:color w:val="1E293B"/>
                <w:sz w:val="17"/>
              </w:rPr>
              <w:t>PostgreSQL 16 Engine</w:t>
            </w:r>
          </w:p>
        </w:tc>
        <w:tc>
          <w:tcPr>
            <w:tcW w:type="dxa" w:w="2160"/>
            <w:shd w:fill="F8FAFC"/>
            <w:tcMar>
              <w:top w:w="70" w:type="dxa"/>
              <w:bottom w:w="70" w:type="dxa"/>
              <w:left w:w="90" w:type="dxa"/>
              <w:right w:w="90" w:type="dxa"/>
            </w:tcMar>
          </w:tcPr>
          <w:p>
            <w:pPr>
              <w:spacing w:before="20" w:after="20"/>
            </w:pPr>
            <w:r>
              <w:rPr>
                <w:rFonts w:ascii="Calibri" w:hAnsi="Calibri"/>
                <w:color w:val="1E293B"/>
                <w:sz w:val="17"/>
              </w:rPr>
              <w:t>postgresql.conf / pg_hba.conf</w:t>
            </w:r>
          </w:p>
        </w:tc>
        <w:tc>
          <w:tcPr>
            <w:tcW w:type="dxa" w:w="2160"/>
            <w:shd w:fill="F8FAFC"/>
            <w:tcMar>
              <w:top w:w="70" w:type="dxa"/>
              <w:bottom w:w="70" w:type="dxa"/>
              <w:left w:w="90" w:type="dxa"/>
              <w:right w:w="90" w:type="dxa"/>
            </w:tcMar>
          </w:tcPr>
          <w:p>
            <w:pPr>
              <w:spacing w:before="20" w:after="20"/>
            </w:pPr>
            <w:r>
              <w:rPr>
                <w:rFonts w:ascii="Calibri" w:hAnsi="Calibri"/>
                <w:color w:val="1E293B"/>
                <w:sz w:val="17"/>
              </w:rPr>
              <w:t>ECONNREFUSED 5432</w:t>
            </w:r>
          </w:p>
        </w:tc>
        <w:tc>
          <w:tcPr>
            <w:tcW w:type="dxa" w:w="2880"/>
            <w:shd w:fill="F8FAFC"/>
            <w:tcMar>
              <w:top w:w="70" w:type="dxa"/>
              <w:bottom w:w="70" w:type="dxa"/>
              <w:left w:w="90" w:type="dxa"/>
              <w:right w:w="90" w:type="dxa"/>
            </w:tcMar>
          </w:tcPr>
          <w:p>
            <w:pPr>
              <w:spacing w:before="20" w:after="20"/>
            </w:pPr>
            <w:r>
              <w:rPr>
                <w:rFonts w:ascii="Calibri" w:hAnsi="Calibri"/>
                <w:color w:val="1E293B"/>
                <w:sz w:val="17"/>
              </w:rPr>
              <w:t>Check Windows Service postgresql-x64-16; verify disk space</w:t>
            </w:r>
          </w:p>
        </w:tc>
      </w:tr>
      <w:tr>
        <w:tc>
          <w:tcPr>
            <w:tcW w:type="dxa" w:w="2160"/>
            <w:shd w:fill="FFFFFF"/>
            <w:tcMar>
              <w:top w:w="70" w:type="dxa"/>
              <w:bottom w:w="70" w:type="dxa"/>
              <w:left w:w="90" w:type="dxa"/>
              <w:right w:w="90" w:type="dxa"/>
            </w:tcMar>
          </w:tcPr>
          <w:p>
            <w:pPr>
              <w:spacing w:before="20" w:after="20"/>
            </w:pPr>
            <w:r>
              <w:rPr>
                <w:rFonts w:ascii="Calibri" w:hAnsi="Calibri"/>
                <w:color w:val="1E293B"/>
                <w:sz w:val="17"/>
              </w:rPr>
              <w:t>PDF Document Storage</w:t>
            </w:r>
          </w:p>
        </w:tc>
        <w:tc>
          <w:tcPr>
            <w:tcW w:type="dxa" w:w="2160"/>
            <w:shd w:fill="FFFFFF"/>
            <w:tcMar>
              <w:top w:w="70" w:type="dxa"/>
              <w:bottom w:w="70" w:type="dxa"/>
              <w:left w:w="90" w:type="dxa"/>
              <w:right w:w="90" w:type="dxa"/>
            </w:tcMar>
          </w:tcPr>
          <w:p>
            <w:pPr>
              <w:spacing w:before="20" w:after="20"/>
            </w:pPr>
            <w:r>
              <w:rPr>
                <w:rFonts w:ascii="Calibri" w:hAnsi="Calibri"/>
                <w:color w:val="1E293B"/>
                <w:sz w:val="17"/>
              </w:rPr>
              <w:t>public/uploads/documents/</w:t>
            </w:r>
          </w:p>
        </w:tc>
        <w:tc>
          <w:tcPr>
            <w:tcW w:type="dxa" w:w="2160"/>
            <w:shd w:fill="FFFFFF"/>
            <w:tcMar>
              <w:top w:w="70" w:type="dxa"/>
              <w:bottom w:w="70" w:type="dxa"/>
              <w:left w:w="90" w:type="dxa"/>
              <w:right w:w="90" w:type="dxa"/>
            </w:tcMar>
          </w:tcPr>
          <w:p>
            <w:pPr>
              <w:spacing w:before="20" w:after="20"/>
            </w:pPr>
            <w:r>
              <w:rPr>
                <w:rFonts w:ascii="Calibri" w:hAnsi="Calibri"/>
                <w:color w:val="1E293B"/>
                <w:sz w:val="17"/>
              </w:rPr>
              <w:t>Upload 500 / 404 links</w:t>
            </w:r>
          </w:p>
        </w:tc>
        <w:tc>
          <w:tcPr>
            <w:tcW w:type="dxa" w:w="2880"/>
            <w:shd w:fill="FFFFFF"/>
            <w:tcMar>
              <w:top w:w="70" w:type="dxa"/>
              <w:bottom w:w="70" w:type="dxa"/>
              <w:left w:w="90" w:type="dxa"/>
              <w:right w:w="90" w:type="dxa"/>
            </w:tcMar>
          </w:tcPr>
          <w:p>
            <w:pPr>
              <w:spacing w:before="20" w:after="20"/>
            </w:pPr>
            <w:r>
              <w:rPr>
                <w:rFonts w:ascii="Calibri" w:hAnsi="Calibri"/>
                <w:color w:val="1E293B"/>
                <w:sz w:val="17"/>
              </w:rPr>
              <w:t>Check Windows NTFS permissions on public/uploads for IIS/PM2 user</w:t>
            </w:r>
          </w:p>
        </w:tc>
      </w:tr>
    </w:tbl>
    <w:p>
      <w:pPr>
        <w:spacing w:after="80"/>
      </w:pPr>
    </w:p>
    <w:p>
      <w:pPr>
        <w:keepNext/>
        <w:spacing w:before="400" w:after="120"/>
      </w:pPr>
      <w:r>
        <w:rPr>
          <w:rFonts w:ascii="Arial" w:hAnsi="Arial"/>
          <w:b/>
          <w:color w:val="0A2540"/>
          <w:sz w:val="30"/>
        </w:rPr>
        <w:t>4. Technology Stack &amp; Dependency Specifications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592"/>
            <w:shd w:fill="0A2540"/>
            <w:tcMar>
              <w:top w:w="100" w:type="dxa"/>
              <w:bottom w:w="100" w:type="dxa"/>
              <w:left w:w="100" w:type="dxa"/>
              <w:right w:w="100" w:type="dxa"/>
            </w:tcMar>
          </w:tcPr>
          <w:p>
            <w:pPr>
              <w:spacing w:before="20" w:after="20"/>
            </w:pPr>
            <w:r>
              <w:rPr>
                <w:rFonts w:ascii="Arial" w:hAnsi="Arial"/>
                <w:b/>
                <w:color w:val="FFFFFF"/>
                <w:sz w:val="17"/>
              </w:rPr>
              <w:t>Technology / Package</w:t>
            </w:r>
          </w:p>
        </w:tc>
        <w:tc>
          <w:tcPr>
            <w:tcW w:type="dxa" w:w="1584"/>
            <w:shd w:fill="0A2540"/>
            <w:tcMar>
              <w:top w:w="100" w:type="dxa"/>
              <w:bottom w:w="100" w:type="dxa"/>
              <w:left w:w="100" w:type="dxa"/>
              <w:right w:w="100" w:type="dxa"/>
            </w:tcMar>
          </w:tcPr>
          <w:p>
            <w:pPr>
              <w:spacing w:before="20" w:after="20"/>
            </w:pPr>
            <w:r>
              <w:rPr>
                <w:rFonts w:ascii="Arial" w:hAnsi="Arial"/>
                <w:b/>
                <w:color w:val="FFFFFF"/>
                <w:sz w:val="17"/>
              </w:rPr>
              <w:t>Version</w:t>
            </w:r>
          </w:p>
        </w:tc>
        <w:tc>
          <w:tcPr>
            <w:tcW w:type="dxa" w:w="2016"/>
            <w:shd w:fill="0A2540"/>
            <w:tcMar>
              <w:top w:w="100" w:type="dxa"/>
              <w:bottom w:w="100" w:type="dxa"/>
              <w:left w:w="100" w:type="dxa"/>
              <w:right w:w="100" w:type="dxa"/>
            </w:tcMar>
          </w:tcPr>
          <w:p>
            <w:pPr>
              <w:spacing w:before="20" w:after="20"/>
            </w:pPr>
            <w:r>
              <w:rPr>
                <w:rFonts w:ascii="Arial" w:hAnsi="Arial"/>
                <w:b/>
                <w:color w:val="FFFFFF"/>
                <w:sz w:val="17"/>
              </w:rPr>
              <w:t>Scope / Layer</w:t>
            </w:r>
          </w:p>
        </w:tc>
        <w:tc>
          <w:tcPr>
            <w:tcW w:type="dxa" w:w="3168"/>
            <w:shd w:fill="0A2540"/>
            <w:tcMar>
              <w:top w:w="100" w:type="dxa"/>
              <w:bottom w:w="100" w:type="dxa"/>
              <w:left w:w="100" w:type="dxa"/>
              <w:right w:w="100" w:type="dxa"/>
            </w:tcMar>
          </w:tcPr>
          <w:p>
            <w:pPr>
              <w:spacing w:before="20" w:after="20"/>
            </w:pPr>
            <w:r>
              <w:rPr>
                <w:rFonts w:ascii="Arial" w:hAnsi="Arial"/>
                <w:b/>
                <w:color w:val="FFFFFF"/>
                <w:sz w:val="17"/>
              </w:rPr>
              <w:t>Operational Purpose</w:t>
            </w:r>
          </w:p>
        </w:tc>
      </w:tr>
      <w:tr>
        <w:tc>
          <w:tcPr>
            <w:tcW w:type="dxa" w:w="2592"/>
            <w:shd w:fill="FFFFFF"/>
            <w:tcMar>
              <w:top w:w="70" w:type="dxa"/>
              <w:bottom w:w="70" w:type="dxa"/>
              <w:left w:w="90" w:type="dxa"/>
              <w:right w:w="90" w:type="dxa"/>
            </w:tcMar>
          </w:tcPr>
          <w:p>
            <w:pPr>
              <w:spacing w:before="20" w:after="20"/>
            </w:pPr>
            <w:r>
              <w:rPr>
                <w:rFonts w:ascii="Calibri" w:hAnsi="Calibri"/>
                <w:color w:val="1E293B"/>
                <w:sz w:val="17"/>
              </w:rPr>
              <w:t>Next.js</w:t>
            </w:r>
          </w:p>
        </w:tc>
        <w:tc>
          <w:tcPr>
            <w:tcW w:type="dxa" w:w="1584"/>
            <w:shd w:fill="FFFFFF"/>
            <w:tcMar>
              <w:top w:w="70" w:type="dxa"/>
              <w:bottom w:w="70" w:type="dxa"/>
              <w:left w:w="90" w:type="dxa"/>
              <w:right w:w="90" w:type="dxa"/>
            </w:tcMar>
          </w:tcPr>
          <w:p>
            <w:pPr>
              <w:spacing w:before="20" w:after="20"/>
            </w:pPr>
            <w:r>
              <w:rPr>
                <w:rFonts w:ascii="Calibri" w:hAnsi="Calibri"/>
                <w:color w:val="1E293B"/>
                <w:sz w:val="17"/>
              </w:rPr>
              <w:t>16.1.6</w:t>
            </w:r>
          </w:p>
        </w:tc>
        <w:tc>
          <w:tcPr>
            <w:tcW w:type="dxa" w:w="2016"/>
            <w:shd w:fill="FFFFFF"/>
            <w:tcMar>
              <w:top w:w="70" w:type="dxa"/>
              <w:bottom w:w="70" w:type="dxa"/>
              <w:left w:w="90" w:type="dxa"/>
              <w:right w:w="90" w:type="dxa"/>
            </w:tcMar>
          </w:tcPr>
          <w:p>
            <w:pPr>
              <w:spacing w:before="20" w:after="20"/>
            </w:pPr>
            <w:r>
              <w:rPr>
                <w:rFonts w:ascii="Calibri" w:hAnsi="Calibri"/>
                <w:color w:val="1E293B"/>
                <w:sz w:val="17"/>
              </w:rPr>
              <w:t>Application Framework</w:t>
            </w:r>
          </w:p>
        </w:tc>
        <w:tc>
          <w:tcPr>
            <w:tcW w:type="dxa" w:w="3168"/>
            <w:shd w:fill="FFFFFF"/>
            <w:tcMar>
              <w:top w:w="70" w:type="dxa"/>
              <w:bottom w:w="70" w:type="dxa"/>
              <w:left w:w="90" w:type="dxa"/>
              <w:right w:w="90" w:type="dxa"/>
            </w:tcMar>
          </w:tcPr>
          <w:p>
            <w:pPr>
              <w:spacing w:before="20" w:after="20"/>
            </w:pPr>
            <w:r>
              <w:rPr>
                <w:rFonts w:ascii="Calibri" w:hAnsi="Calibri"/>
                <w:color w:val="1E293B"/>
                <w:sz w:val="17"/>
              </w:rPr>
              <w:t>Full-stack framework (App router, Server Actions, SSR, API routes).</w:t>
            </w:r>
          </w:p>
        </w:tc>
      </w:tr>
      <w:tr>
        <w:tc>
          <w:tcPr>
            <w:tcW w:type="dxa" w:w="2592"/>
            <w:shd w:fill="F8FAFC"/>
            <w:tcMar>
              <w:top w:w="70" w:type="dxa"/>
              <w:bottom w:w="70" w:type="dxa"/>
              <w:left w:w="90" w:type="dxa"/>
              <w:right w:w="90" w:type="dxa"/>
            </w:tcMar>
          </w:tcPr>
          <w:p>
            <w:pPr>
              <w:spacing w:before="20" w:after="20"/>
            </w:pPr>
            <w:r>
              <w:rPr>
                <w:rFonts w:ascii="Calibri" w:hAnsi="Calibri"/>
                <w:color w:val="1E293B"/>
                <w:sz w:val="17"/>
              </w:rPr>
              <w:t>React / React DOM</w:t>
            </w:r>
          </w:p>
        </w:tc>
        <w:tc>
          <w:tcPr>
            <w:tcW w:type="dxa" w:w="1584"/>
            <w:shd w:fill="F8FAFC"/>
            <w:tcMar>
              <w:top w:w="70" w:type="dxa"/>
              <w:bottom w:w="70" w:type="dxa"/>
              <w:left w:w="90" w:type="dxa"/>
              <w:right w:w="90" w:type="dxa"/>
            </w:tcMar>
          </w:tcPr>
          <w:p>
            <w:pPr>
              <w:spacing w:before="20" w:after="20"/>
            </w:pPr>
            <w:r>
              <w:rPr>
                <w:rFonts w:ascii="Calibri" w:hAnsi="Calibri"/>
                <w:color w:val="1E293B"/>
                <w:sz w:val="17"/>
              </w:rPr>
              <w:t>19.2.3</w:t>
            </w:r>
          </w:p>
        </w:tc>
        <w:tc>
          <w:tcPr>
            <w:tcW w:type="dxa" w:w="2016"/>
            <w:shd w:fill="F8FAFC"/>
            <w:tcMar>
              <w:top w:w="70" w:type="dxa"/>
              <w:bottom w:w="70" w:type="dxa"/>
              <w:left w:w="90" w:type="dxa"/>
              <w:right w:w="90" w:type="dxa"/>
            </w:tcMar>
          </w:tcPr>
          <w:p>
            <w:pPr>
              <w:spacing w:before="20" w:after="20"/>
            </w:pPr>
            <w:r>
              <w:rPr>
                <w:rFonts w:ascii="Calibri" w:hAnsi="Calibri"/>
                <w:color w:val="1E293B"/>
                <w:sz w:val="17"/>
              </w:rPr>
              <w:t>UI Engine</w:t>
            </w:r>
          </w:p>
        </w:tc>
        <w:tc>
          <w:tcPr>
            <w:tcW w:type="dxa" w:w="3168"/>
            <w:shd w:fill="F8FAFC"/>
            <w:tcMar>
              <w:top w:w="70" w:type="dxa"/>
              <w:bottom w:w="70" w:type="dxa"/>
              <w:left w:w="90" w:type="dxa"/>
              <w:right w:w="90" w:type="dxa"/>
            </w:tcMar>
          </w:tcPr>
          <w:p>
            <w:pPr>
              <w:spacing w:before="20" w:after="20"/>
            </w:pPr>
            <w:r>
              <w:rPr>
                <w:rFonts w:ascii="Calibri" w:hAnsi="Calibri"/>
                <w:color w:val="1E293B"/>
                <w:sz w:val="17"/>
              </w:rPr>
              <w:t>Component rendering, reactive UI state, and client hydration.</w:t>
            </w:r>
          </w:p>
        </w:tc>
      </w:tr>
      <w:tr>
        <w:tc>
          <w:tcPr>
            <w:tcW w:type="dxa" w:w="2592"/>
            <w:shd w:fill="FFFFFF"/>
            <w:tcMar>
              <w:top w:w="70" w:type="dxa"/>
              <w:bottom w:w="70" w:type="dxa"/>
              <w:left w:w="90" w:type="dxa"/>
              <w:right w:w="90" w:type="dxa"/>
            </w:tcMar>
          </w:tcPr>
          <w:p>
            <w:pPr>
              <w:spacing w:before="20" w:after="20"/>
            </w:pPr>
            <w:r>
              <w:rPr>
                <w:rFonts w:ascii="Calibri" w:hAnsi="Calibri"/>
                <w:color w:val="1E293B"/>
                <w:sz w:val="17"/>
              </w:rPr>
              <w:t>TypeScript</w:t>
            </w:r>
          </w:p>
        </w:tc>
        <w:tc>
          <w:tcPr>
            <w:tcW w:type="dxa" w:w="1584"/>
            <w:shd w:fill="FFFFFF"/>
            <w:tcMar>
              <w:top w:w="70" w:type="dxa"/>
              <w:bottom w:w="70" w:type="dxa"/>
              <w:left w:w="90" w:type="dxa"/>
              <w:right w:w="90" w:type="dxa"/>
            </w:tcMar>
          </w:tcPr>
          <w:p>
            <w:pPr>
              <w:spacing w:before="20" w:after="20"/>
            </w:pPr>
            <w:r>
              <w:rPr>
                <w:rFonts w:ascii="Calibri" w:hAnsi="Calibri"/>
                <w:color w:val="1E293B"/>
                <w:sz w:val="17"/>
              </w:rPr>
              <w:t>^5.0.0</w:t>
            </w:r>
          </w:p>
        </w:tc>
        <w:tc>
          <w:tcPr>
            <w:tcW w:type="dxa" w:w="2016"/>
            <w:shd w:fill="FFFFFF"/>
            <w:tcMar>
              <w:top w:w="70" w:type="dxa"/>
              <w:bottom w:w="70" w:type="dxa"/>
              <w:left w:w="90" w:type="dxa"/>
              <w:right w:w="90" w:type="dxa"/>
            </w:tcMar>
          </w:tcPr>
          <w:p>
            <w:pPr>
              <w:spacing w:before="20" w:after="20"/>
            </w:pPr>
            <w:r>
              <w:rPr>
                <w:rFonts w:ascii="Calibri" w:hAnsi="Calibri"/>
                <w:color w:val="1E293B"/>
                <w:sz w:val="17"/>
              </w:rPr>
              <w:t>Programming Language</w:t>
            </w:r>
          </w:p>
        </w:tc>
        <w:tc>
          <w:tcPr>
            <w:tcW w:type="dxa" w:w="3168"/>
            <w:shd w:fill="FFFFFF"/>
            <w:tcMar>
              <w:top w:w="70" w:type="dxa"/>
              <w:bottom w:w="70" w:type="dxa"/>
              <w:left w:w="90" w:type="dxa"/>
              <w:right w:w="90" w:type="dxa"/>
            </w:tcMar>
          </w:tcPr>
          <w:p>
            <w:pPr>
              <w:spacing w:before="20" w:after="20"/>
            </w:pPr>
            <w:r>
              <w:rPr>
                <w:rFonts w:ascii="Calibri" w:hAnsi="Calibri"/>
                <w:color w:val="1E293B"/>
                <w:sz w:val="17"/>
              </w:rPr>
              <w:t>Strict static typing across models, actions, and API payloads.</w:t>
            </w:r>
          </w:p>
        </w:tc>
      </w:tr>
      <w:tr>
        <w:tc>
          <w:tcPr>
            <w:tcW w:type="dxa" w:w="2592"/>
            <w:shd w:fill="F8FAFC"/>
            <w:tcMar>
              <w:top w:w="70" w:type="dxa"/>
              <w:bottom w:w="70" w:type="dxa"/>
              <w:left w:w="90" w:type="dxa"/>
              <w:right w:w="90" w:type="dxa"/>
            </w:tcMar>
          </w:tcPr>
          <w:p>
            <w:pPr>
              <w:spacing w:before="20" w:after="20"/>
            </w:pPr>
            <w:r>
              <w:rPr>
                <w:rFonts w:ascii="Calibri" w:hAnsi="Calibri"/>
                <w:color w:val="1E293B"/>
                <w:sz w:val="17"/>
              </w:rPr>
              <w:t>Tailwind CSS</w:t>
            </w:r>
          </w:p>
        </w:tc>
        <w:tc>
          <w:tcPr>
            <w:tcW w:type="dxa" w:w="1584"/>
            <w:shd w:fill="F8FAFC"/>
            <w:tcMar>
              <w:top w:w="70" w:type="dxa"/>
              <w:bottom w:w="70" w:type="dxa"/>
              <w:left w:w="90" w:type="dxa"/>
              <w:right w:w="90" w:type="dxa"/>
            </w:tcMar>
          </w:tcPr>
          <w:p>
            <w:pPr>
              <w:spacing w:before="20" w:after="20"/>
            </w:pPr>
            <w:r>
              <w:rPr>
                <w:rFonts w:ascii="Calibri" w:hAnsi="Calibri"/>
                <w:color w:val="1E293B"/>
                <w:sz w:val="17"/>
              </w:rPr>
              <w:t>^4.0.0</w:t>
            </w:r>
          </w:p>
        </w:tc>
        <w:tc>
          <w:tcPr>
            <w:tcW w:type="dxa" w:w="2016"/>
            <w:shd w:fill="F8FAFC"/>
            <w:tcMar>
              <w:top w:w="70" w:type="dxa"/>
              <w:bottom w:w="70" w:type="dxa"/>
              <w:left w:w="90" w:type="dxa"/>
              <w:right w:w="90" w:type="dxa"/>
            </w:tcMar>
          </w:tcPr>
          <w:p>
            <w:pPr>
              <w:spacing w:before="20" w:after="20"/>
            </w:pPr>
            <w:r>
              <w:rPr>
                <w:rFonts w:ascii="Calibri" w:hAnsi="Calibri"/>
                <w:color w:val="1E293B"/>
                <w:sz w:val="17"/>
              </w:rPr>
              <w:t>Styling Framework</w:t>
            </w:r>
          </w:p>
        </w:tc>
        <w:tc>
          <w:tcPr>
            <w:tcW w:type="dxa" w:w="3168"/>
            <w:shd w:fill="F8FAFC"/>
            <w:tcMar>
              <w:top w:w="70" w:type="dxa"/>
              <w:bottom w:w="70" w:type="dxa"/>
              <w:left w:w="90" w:type="dxa"/>
              <w:right w:w="90" w:type="dxa"/>
            </w:tcMar>
          </w:tcPr>
          <w:p>
            <w:pPr>
              <w:spacing w:before="20" w:after="20"/>
            </w:pPr>
            <w:r>
              <w:rPr>
                <w:rFonts w:ascii="Calibri" w:hAnsi="Calibri"/>
                <w:color w:val="1E293B"/>
                <w:sz w:val="17"/>
              </w:rPr>
              <w:t>Design tokens, utility CSS, and responsive layout engine.</w:t>
            </w:r>
          </w:p>
        </w:tc>
      </w:tr>
      <w:tr>
        <w:tc>
          <w:tcPr>
            <w:tcW w:type="dxa" w:w="2592"/>
            <w:shd w:fill="FFFFFF"/>
            <w:tcMar>
              <w:top w:w="70" w:type="dxa"/>
              <w:bottom w:w="70" w:type="dxa"/>
              <w:left w:w="90" w:type="dxa"/>
              <w:right w:w="90" w:type="dxa"/>
            </w:tcMar>
          </w:tcPr>
          <w:p>
            <w:pPr>
              <w:spacing w:before="20" w:after="20"/>
            </w:pPr>
            <w:r>
              <w:rPr>
                <w:rFonts w:ascii="Calibri" w:hAnsi="Calibri"/>
                <w:color w:val="1E293B"/>
                <w:sz w:val="17"/>
              </w:rPr>
              <w:t>PostgreSQL</w:t>
            </w:r>
          </w:p>
        </w:tc>
        <w:tc>
          <w:tcPr>
            <w:tcW w:type="dxa" w:w="1584"/>
            <w:shd w:fill="FFFFFF"/>
            <w:tcMar>
              <w:top w:w="70" w:type="dxa"/>
              <w:bottom w:w="70" w:type="dxa"/>
              <w:left w:w="90" w:type="dxa"/>
              <w:right w:w="90" w:type="dxa"/>
            </w:tcMar>
          </w:tcPr>
          <w:p>
            <w:pPr>
              <w:spacing w:before="20" w:after="20"/>
            </w:pPr>
            <w:r>
              <w:rPr>
                <w:rFonts w:ascii="Calibri" w:hAnsi="Calibri"/>
                <w:color w:val="1E293B"/>
                <w:sz w:val="17"/>
              </w:rPr>
              <w:t>16.x LTS</w:t>
            </w:r>
          </w:p>
        </w:tc>
        <w:tc>
          <w:tcPr>
            <w:tcW w:type="dxa" w:w="2016"/>
            <w:shd w:fill="FFFFFF"/>
            <w:tcMar>
              <w:top w:w="70" w:type="dxa"/>
              <w:bottom w:w="70" w:type="dxa"/>
              <w:left w:w="90" w:type="dxa"/>
              <w:right w:w="90" w:type="dxa"/>
            </w:tcMar>
          </w:tcPr>
          <w:p>
            <w:pPr>
              <w:spacing w:before="20" w:after="20"/>
            </w:pPr>
            <w:r>
              <w:rPr>
                <w:rFonts w:ascii="Calibri" w:hAnsi="Calibri"/>
                <w:color w:val="1E293B"/>
                <w:sz w:val="17"/>
              </w:rPr>
              <w:t>Relational Database</w:t>
            </w:r>
          </w:p>
        </w:tc>
        <w:tc>
          <w:tcPr>
            <w:tcW w:type="dxa" w:w="3168"/>
            <w:shd w:fill="FFFFFF"/>
            <w:tcMar>
              <w:top w:w="70" w:type="dxa"/>
              <w:bottom w:w="70" w:type="dxa"/>
              <w:left w:w="90" w:type="dxa"/>
              <w:right w:w="90" w:type="dxa"/>
            </w:tcMar>
          </w:tcPr>
          <w:p>
            <w:pPr>
              <w:spacing w:before="20" w:after="20"/>
            </w:pPr>
            <w:r>
              <w:rPr>
                <w:rFonts w:ascii="Calibri" w:hAnsi="Calibri"/>
                <w:color w:val="1E293B"/>
                <w:sz w:val="17"/>
              </w:rPr>
              <w:t>ACID-compliant storage for all 18 system tables and audit logs.</w:t>
            </w:r>
          </w:p>
        </w:tc>
      </w:tr>
      <w:tr>
        <w:tc>
          <w:tcPr>
            <w:tcW w:type="dxa" w:w="2592"/>
            <w:shd w:fill="F8FAFC"/>
            <w:tcMar>
              <w:top w:w="70" w:type="dxa"/>
              <w:bottom w:w="70" w:type="dxa"/>
              <w:left w:w="90" w:type="dxa"/>
              <w:right w:w="90" w:type="dxa"/>
            </w:tcMar>
          </w:tcPr>
          <w:p>
            <w:pPr>
              <w:spacing w:before="20" w:after="20"/>
            </w:pPr>
            <w:r>
              <w:rPr>
                <w:rFonts w:ascii="Calibri" w:hAnsi="Calibri"/>
                <w:color w:val="1E293B"/>
                <w:sz w:val="17"/>
              </w:rPr>
              <w:t>Prisma Client &amp; CLI</w:t>
            </w:r>
          </w:p>
        </w:tc>
        <w:tc>
          <w:tcPr>
            <w:tcW w:type="dxa" w:w="1584"/>
            <w:shd w:fill="F8FAFC"/>
            <w:tcMar>
              <w:top w:w="70" w:type="dxa"/>
              <w:bottom w:w="70" w:type="dxa"/>
              <w:left w:w="90" w:type="dxa"/>
              <w:right w:w="90" w:type="dxa"/>
            </w:tcMar>
          </w:tcPr>
          <w:p>
            <w:pPr>
              <w:spacing w:before="20" w:after="20"/>
            </w:pPr>
            <w:r>
              <w:rPr>
                <w:rFonts w:ascii="Calibri" w:hAnsi="Calibri"/>
                <w:color w:val="1E293B"/>
                <w:sz w:val="17"/>
              </w:rPr>
              <w:t>^5.22.0</w:t>
            </w:r>
          </w:p>
        </w:tc>
        <w:tc>
          <w:tcPr>
            <w:tcW w:type="dxa" w:w="2016"/>
            <w:shd w:fill="F8FAFC"/>
            <w:tcMar>
              <w:top w:w="70" w:type="dxa"/>
              <w:bottom w:w="70" w:type="dxa"/>
              <w:left w:w="90" w:type="dxa"/>
              <w:right w:w="90" w:type="dxa"/>
            </w:tcMar>
          </w:tcPr>
          <w:p>
            <w:pPr>
              <w:spacing w:before="20" w:after="20"/>
            </w:pPr>
            <w:r>
              <w:rPr>
                <w:rFonts w:ascii="Calibri" w:hAnsi="Calibri"/>
                <w:color w:val="1E293B"/>
                <w:sz w:val="17"/>
              </w:rPr>
              <w:t>ORM &amp; Migrations</w:t>
            </w:r>
          </w:p>
        </w:tc>
        <w:tc>
          <w:tcPr>
            <w:tcW w:type="dxa" w:w="3168"/>
            <w:shd w:fill="F8FAFC"/>
            <w:tcMar>
              <w:top w:w="70" w:type="dxa"/>
              <w:bottom w:w="70" w:type="dxa"/>
              <w:left w:w="90" w:type="dxa"/>
              <w:right w:w="90" w:type="dxa"/>
            </w:tcMar>
          </w:tcPr>
          <w:p>
            <w:pPr>
              <w:spacing w:before="20" w:after="20"/>
            </w:pPr>
            <w:r>
              <w:rPr>
                <w:rFonts w:ascii="Calibri" w:hAnsi="Calibri"/>
                <w:color w:val="1E293B"/>
                <w:sz w:val="17"/>
              </w:rPr>
              <w:t>Type-safe database abstraction and schema push tooling.</w:t>
            </w:r>
          </w:p>
        </w:tc>
      </w:tr>
      <w:tr>
        <w:tc>
          <w:tcPr>
            <w:tcW w:type="dxa" w:w="2592"/>
            <w:shd w:fill="FFFFFF"/>
            <w:tcMar>
              <w:top w:w="70" w:type="dxa"/>
              <w:bottom w:w="70" w:type="dxa"/>
              <w:left w:w="90" w:type="dxa"/>
              <w:right w:w="90" w:type="dxa"/>
            </w:tcMar>
          </w:tcPr>
          <w:p>
            <w:pPr>
              <w:spacing w:before="20" w:after="20"/>
            </w:pPr>
            <w:r>
              <w:rPr>
                <w:rFonts w:ascii="Calibri" w:hAnsi="Calibri"/>
                <w:color w:val="1E293B"/>
                <w:sz w:val="17"/>
              </w:rPr>
              <w:t>pg / @types/pg</w:t>
            </w:r>
          </w:p>
        </w:tc>
        <w:tc>
          <w:tcPr>
            <w:tcW w:type="dxa" w:w="1584"/>
            <w:shd w:fill="FFFFFF"/>
            <w:tcMar>
              <w:top w:w="70" w:type="dxa"/>
              <w:bottom w:w="70" w:type="dxa"/>
              <w:left w:w="90" w:type="dxa"/>
              <w:right w:w="90" w:type="dxa"/>
            </w:tcMar>
          </w:tcPr>
          <w:p>
            <w:pPr>
              <w:spacing w:before="20" w:after="20"/>
            </w:pPr>
            <w:r>
              <w:rPr>
                <w:rFonts w:ascii="Calibri" w:hAnsi="Calibri"/>
                <w:color w:val="1E293B"/>
                <w:sz w:val="17"/>
              </w:rPr>
              <w:t>^8.13.1</w:t>
            </w:r>
          </w:p>
        </w:tc>
        <w:tc>
          <w:tcPr>
            <w:tcW w:type="dxa" w:w="2016"/>
            <w:shd w:fill="FFFFFF"/>
            <w:tcMar>
              <w:top w:w="70" w:type="dxa"/>
              <w:bottom w:w="70" w:type="dxa"/>
              <w:left w:w="90" w:type="dxa"/>
              <w:right w:w="90" w:type="dxa"/>
            </w:tcMar>
          </w:tcPr>
          <w:p>
            <w:pPr>
              <w:spacing w:before="20" w:after="20"/>
            </w:pPr>
            <w:r>
              <w:rPr>
                <w:rFonts w:ascii="Calibri" w:hAnsi="Calibri"/>
                <w:color w:val="1E293B"/>
                <w:sz w:val="17"/>
              </w:rPr>
              <w:t>Node Database Driver</w:t>
            </w:r>
          </w:p>
        </w:tc>
        <w:tc>
          <w:tcPr>
            <w:tcW w:type="dxa" w:w="3168"/>
            <w:shd w:fill="FFFFFF"/>
            <w:tcMar>
              <w:top w:w="70" w:type="dxa"/>
              <w:bottom w:w="70" w:type="dxa"/>
              <w:left w:w="90" w:type="dxa"/>
              <w:right w:w="90" w:type="dxa"/>
            </w:tcMar>
          </w:tcPr>
          <w:p>
            <w:pPr>
              <w:spacing w:before="20" w:after="20"/>
            </w:pPr>
            <w:r>
              <w:rPr>
                <w:rFonts w:ascii="Calibri" w:hAnsi="Calibri"/>
                <w:color w:val="1E293B"/>
                <w:sz w:val="17"/>
              </w:rPr>
              <w:t>Underlying connection pooling driver for PostgreSQL.</w:t>
            </w:r>
          </w:p>
        </w:tc>
      </w:tr>
      <w:tr>
        <w:tc>
          <w:tcPr>
            <w:tcW w:type="dxa" w:w="2592"/>
            <w:shd w:fill="F8FAFC"/>
            <w:tcMar>
              <w:top w:w="70" w:type="dxa"/>
              <w:bottom w:w="70" w:type="dxa"/>
              <w:left w:w="90" w:type="dxa"/>
              <w:right w:w="90" w:type="dxa"/>
            </w:tcMar>
          </w:tcPr>
          <w:p>
            <w:pPr>
              <w:spacing w:before="20" w:after="20"/>
            </w:pPr>
            <w:r>
              <w:rPr>
                <w:rFonts w:ascii="Calibri" w:hAnsi="Calibri"/>
                <w:color w:val="1E293B"/>
                <w:sz w:val="17"/>
              </w:rPr>
              <w:t>PM2</w:t>
            </w:r>
          </w:p>
        </w:tc>
        <w:tc>
          <w:tcPr>
            <w:tcW w:type="dxa" w:w="1584"/>
            <w:shd w:fill="F8FAFC"/>
            <w:tcMar>
              <w:top w:w="70" w:type="dxa"/>
              <w:bottom w:w="70" w:type="dxa"/>
              <w:left w:w="90" w:type="dxa"/>
              <w:right w:w="90" w:type="dxa"/>
            </w:tcMar>
          </w:tcPr>
          <w:p>
            <w:pPr>
              <w:spacing w:before="20" w:after="20"/>
            </w:pPr>
            <w:r>
              <w:rPr>
                <w:rFonts w:ascii="Calibri" w:hAnsi="Calibri"/>
                <w:color w:val="1E293B"/>
                <w:sz w:val="17"/>
              </w:rPr>
              <w:t>^5.3.x</w:t>
            </w:r>
          </w:p>
        </w:tc>
        <w:tc>
          <w:tcPr>
            <w:tcW w:type="dxa" w:w="2016"/>
            <w:shd w:fill="F8FAFC"/>
            <w:tcMar>
              <w:top w:w="70" w:type="dxa"/>
              <w:bottom w:w="70" w:type="dxa"/>
              <w:left w:w="90" w:type="dxa"/>
              <w:right w:w="90" w:type="dxa"/>
            </w:tcMar>
          </w:tcPr>
          <w:p>
            <w:pPr>
              <w:spacing w:before="20" w:after="20"/>
            </w:pPr>
            <w:r>
              <w:rPr>
                <w:rFonts w:ascii="Calibri" w:hAnsi="Calibri"/>
                <w:color w:val="1E293B"/>
                <w:sz w:val="17"/>
              </w:rPr>
              <w:t>Process Manager</w:t>
            </w:r>
          </w:p>
        </w:tc>
        <w:tc>
          <w:tcPr>
            <w:tcW w:type="dxa" w:w="3168"/>
            <w:shd w:fill="F8FAFC"/>
            <w:tcMar>
              <w:top w:w="70" w:type="dxa"/>
              <w:bottom w:w="70" w:type="dxa"/>
              <w:left w:w="90" w:type="dxa"/>
              <w:right w:w="90" w:type="dxa"/>
            </w:tcMar>
          </w:tcPr>
          <w:p>
            <w:pPr>
              <w:spacing w:before="20" w:after="20"/>
            </w:pPr>
            <w:r>
              <w:rPr>
                <w:rFonts w:ascii="Calibri" w:hAnsi="Calibri"/>
                <w:color w:val="1E293B"/>
                <w:sz w:val="17"/>
              </w:rPr>
              <w:t>Production clustering, CPU load balancing, and auto-restart.</w:t>
            </w:r>
          </w:p>
        </w:tc>
      </w:tr>
      <w:tr>
        <w:tc>
          <w:tcPr>
            <w:tcW w:type="dxa" w:w="2592"/>
            <w:shd w:fill="FFFFFF"/>
            <w:tcMar>
              <w:top w:w="70" w:type="dxa"/>
              <w:bottom w:w="70" w:type="dxa"/>
              <w:left w:w="90" w:type="dxa"/>
              <w:right w:w="90" w:type="dxa"/>
            </w:tcMar>
          </w:tcPr>
          <w:p>
            <w:pPr>
              <w:spacing w:before="20" w:after="20"/>
            </w:pPr>
            <w:r>
              <w:rPr>
                <w:rFonts w:ascii="Calibri" w:hAnsi="Calibri"/>
                <w:color w:val="1E293B"/>
                <w:sz w:val="17"/>
              </w:rPr>
              <w:t>Recharts</w:t>
            </w:r>
          </w:p>
        </w:tc>
        <w:tc>
          <w:tcPr>
            <w:tcW w:type="dxa" w:w="1584"/>
            <w:shd w:fill="FFFFFF"/>
            <w:tcMar>
              <w:top w:w="70" w:type="dxa"/>
              <w:bottom w:w="70" w:type="dxa"/>
              <w:left w:w="90" w:type="dxa"/>
              <w:right w:w="90" w:type="dxa"/>
            </w:tcMar>
          </w:tcPr>
          <w:p>
            <w:pPr>
              <w:spacing w:before="20" w:after="20"/>
            </w:pPr>
            <w:r>
              <w:rPr>
                <w:rFonts w:ascii="Calibri" w:hAnsi="Calibri"/>
                <w:color w:val="1E293B"/>
                <w:sz w:val="17"/>
              </w:rPr>
              <w:t>^3.9.1</w:t>
            </w:r>
          </w:p>
        </w:tc>
        <w:tc>
          <w:tcPr>
            <w:tcW w:type="dxa" w:w="2016"/>
            <w:shd w:fill="FFFFFF"/>
            <w:tcMar>
              <w:top w:w="70" w:type="dxa"/>
              <w:bottom w:w="70" w:type="dxa"/>
              <w:left w:w="90" w:type="dxa"/>
              <w:right w:w="90" w:type="dxa"/>
            </w:tcMar>
          </w:tcPr>
          <w:p>
            <w:pPr>
              <w:spacing w:before="20" w:after="20"/>
            </w:pPr>
            <w:r>
              <w:rPr>
                <w:rFonts w:ascii="Calibri" w:hAnsi="Calibri"/>
                <w:color w:val="1E293B"/>
                <w:sz w:val="17"/>
              </w:rPr>
              <w:t>Data Visualization</w:t>
            </w:r>
          </w:p>
        </w:tc>
        <w:tc>
          <w:tcPr>
            <w:tcW w:type="dxa" w:w="3168"/>
            <w:shd w:fill="FFFFFF"/>
            <w:tcMar>
              <w:top w:w="70" w:type="dxa"/>
              <w:bottom w:w="70" w:type="dxa"/>
              <w:left w:w="90" w:type="dxa"/>
              <w:right w:w="90" w:type="dxa"/>
            </w:tcMar>
          </w:tcPr>
          <w:p>
            <w:pPr>
              <w:spacing w:before="20" w:after="20"/>
            </w:pPr>
            <w:r>
              <w:rPr>
                <w:rFonts w:ascii="Calibri" w:hAnsi="Calibri"/>
                <w:color w:val="1E293B"/>
                <w:sz w:val="17"/>
              </w:rPr>
              <w:t>Analytics charts, case distribution graphs, and session load.</w:t>
            </w:r>
          </w:p>
        </w:tc>
      </w:tr>
      <w:tr>
        <w:tc>
          <w:tcPr>
            <w:tcW w:type="dxa" w:w="2592"/>
            <w:shd w:fill="F8FAFC"/>
            <w:tcMar>
              <w:top w:w="70" w:type="dxa"/>
              <w:bottom w:w="70" w:type="dxa"/>
              <w:left w:w="90" w:type="dxa"/>
              <w:right w:w="90" w:type="dxa"/>
            </w:tcMar>
          </w:tcPr>
          <w:p>
            <w:pPr>
              <w:spacing w:before="20" w:after="20"/>
            </w:pPr>
            <w:r>
              <w:rPr>
                <w:rFonts w:ascii="Calibri" w:hAnsi="Calibri"/>
                <w:color w:val="1E293B"/>
                <w:sz w:val="17"/>
              </w:rPr>
              <w:t>Lucide React</w:t>
            </w:r>
          </w:p>
        </w:tc>
        <w:tc>
          <w:tcPr>
            <w:tcW w:type="dxa" w:w="1584"/>
            <w:shd w:fill="F8FAFC"/>
            <w:tcMar>
              <w:top w:w="70" w:type="dxa"/>
              <w:bottom w:w="70" w:type="dxa"/>
              <w:left w:w="90" w:type="dxa"/>
              <w:right w:w="90" w:type="dxa"/>
            </w:tcMar>
          </w:tcPr>
          <w:p>
            <w:pPr>
              <w:spacing w:before="20" w:after="20"/>
            </w:pPr>
            <w:r>
              <w:rPr>
                <w:rFonts w:ascii="Calibri" w:hAnsi="Calibri"/>
                <w:color w:val="1E293B"/>
                <w:sz w:val="17"/>
              </w:rPr>
              <w:t>^1.23.0</w:t>
            </w:r>
          </w:p>
        </w:tc>
        <w:tc>
          <w:tcPr>
            <w:tcW w:type="dxa" w:w="2016"/>
            <w:shd w:fill="F8FAFC"/>
            <w:tcMar>
              <w:top w:w="70" w:type="dxa"/>
              <w:bottom w:w="70" w:type="dxa"/>
              <w:left w:w="90" w:type="dxa"/>
              <w:right w:w="90" w:type="dxa"/>
            </w:tcMar>
          </w:tcPr>
          <w:p>
            <w:pPr>
              <w:spacing w:before="20" w:after="20"/>
            </w:pPr>
            <w:r>
              <w:rPr>
                <w:rFonts w:ascii="Calibri" w:hAnsi="Calibri"/>
                <w:color w:val="1E293B"/>
                <w:sz w:val="17"/>
              </w:rPr>
              <w:t>Iconography</w:t>
            </w:r>
          </w:p>
        </w:tc>
        <w:tc>
          <w:tcPr>
            <w:tcW w:type="dxa" w:w="3168"/>
            <w:shd w:fill="F8FAFC"/>
            <w:tcMar>
              <w:top w:w="70" w:type="dxa"/>
              <w:bottom w:w="70" w:type="dxa"/>
              <w:left w:w="90" w:type="dxa"/>
              <w:right w:w="90" w:type="dxa"/>
            </w:tcMar>
          </w:tcPr>
          <w:p>
            <w:pPr>
              <w:spacing w:before="20" w:after="20"/>
            </w:pPr>
            <w:r>
              <w:rPr>
                <w:rFonts w:ascii="Calibri" w:hAnsi="Calibri"/>
                <w:color w:val="1E293B"/>
                <w:sz w:val="17"/>
              </w:rPr>
              <w:t>Standardized government UI icons.</w:t>
            </w:r>
          </w:p>
        </w:tc>
      </w:tr>
      <w:tr>
        <w:tc>
          <w:tcPr>
            <w:tcW w:type="dxa" w:w="2592"/>
            <w:shd w:fill="FFFFFF"/>
            <w:tcMar>
              <w:top w:w="70" w:type="dxa"/>
              <w:bottom w:w="70" w:type="dxa"/>
              <w:left w:w="90" w:type="dxa"/>
              <w:right w:w="90" w:type="dxa"/>
            </w:tcMar>
          </w:tcPr>
          <w:p>
            <w:pPr>
              <w:spacing w:before="20" w:after="20"/>
            </w:pPr>
            <w:r>
              <w:rPr>
                <w:rFonts w:ascii="Calibri" w:hAnsi="Calibri"/>
                <w:color w:val="1E293B"/>
                <w:sz w:val="17"/>
              </w:rPr>
              <w:t>i18next / react-i18next</w:t>
            </w:r>
          </w:p>
        </w:tc>
        <w:tc>
          <w:tcPr>
            <w:tcW w:type="dxa" w:w="1584"/>
            <w:shd w:fill="FFFFFF"/>
            <w:tcMar>
              <w:top w:w="70" w:type="dxa"/>
              <w:bottom w:w="70" w:type="dxa"/>
              <w:left w:w="90" w:type="dxa"/>
              <w:right w:w="90" w:type="dxa"/>
            </w:tcMar>
          </w:tcPr>
          <w:p>
            <w:pPr>
              <w:spacing w:before="20" w:after="20"/>
            </w:pPr>
            <w:r>
              <w:rPr>
                <w:rFonts w:ascii="Calibri" w:hAnsi="Calibri"/>
                <w:color w:val="1E293B"/>
                <w:sz w:val="17"/>
              </w:rPr>
              <w:t>^26.3 / ^17.0</w:t>
            </w:r>
          </w:p>
        </w:tc>
        <w:tc>
          <w:tcPr>
            <w:tcW w:type="dxa" w:w="2016"/>
            <w:shd w:fill="FFFFFF"/>
            <w:tcMar>
              <w:top w:w="70" w:type="dxa"/>
              <w:bottom w:w="70" w:type="dxa"/>
              <w:left w:w="90" w:type="dxa"/>
              <w:right w:w="90" w:type="dxa"/>
            </w:tcMar>
          </w:tcPr>
          <w:p>
            <w:pPr>
              <w:spacing w:before="20" w:after="20"/>
            </w:pPr>
            <w:r>
              <w:rPr>
                <w:rFonts w:ascii="Calibri" w:hAnsi="Calibri"/>
                <w:color w:val="1E293B"/>
                <w:sz w:val="17"/>
              </w:rPr>
              <w:t>Localization</w:t>
            </w:r>
          </w:p>
        </w:tc>
        <w:tc>
          <w:tcPr>
            <w:tcW w:type="dxa" w:w="3168"/>
            <w:shd w:fill="FFFFFF"/>
            <w:tcMar>
              <w:top w:w="70" w:type="dxa"/>
              <w:bottom w:w="70" w:type="dxa"/>
              <w:left w:w="90" w:type="dxa"/>
              <w:right w:w="90" w:type="dxa"/>
            </w:tcMar>
          </w:tcPr>
          <w:p>
            <w:pPr>
              <w:spacing w:before="20" w:after="20"/>
            </w:pPr>
            <w:r>
              <w:rPr>
                <w:rFonts w:ascii="Calibri" w:hAnsi="Calibri"/>
                <w:color w:val="1E293B"/>
                <w:sz w:val="17"/>
              </w:rPr>
              <w:t>Sinhala and English bilingual interface dictionary engine.</w:t>
            </w:r>
          </w:p>
        </w:tc>
      </w:tr>
      <w:tr>
        <w:tc>
          <w:tcPr>
            <w:tcW w:type="dxa" w:w="2592"/>
            <w:shd w:fill="F8FAFC"/>
            <w:tcMar>
              <w:top w:w="70" w:type="dxa"/>
              <w:bottom w:w="70" w:type="dxa"/>
              <w:left w:w="90" w:type="dxa"/>
              <w:right w:w="90" w:type="dxa"/>
            </w:tcMar>
          </w:tcPr>
          <w:p>
            <w:pPr>
              <w:spacing w:before="20" w:after="20"/>
            </w:pPr>
            <w:r>
              <w:rPr>
                <w:rFonts w:ascii="Calibri" w:hAnsi="Calibri"/>
                <w:color w:val="1E293B"/>
                <w:sz w:val="17"/>
              </w:rPr>
              <w:t>Node.js</w:t>
            </w:r>
          </w:p>
        </w:tc>
        <w:tc>
          <w:tcPr>
            <w:tcW w:type="dxa" w:w="1584"/>
            <w:shd w:fill="F8FAFC"/>
            <w:tcMar>
              <w:top w:w="70" w:type="dxa"/>
              <w:bottom w:w="70" w:type="dxa"/>
              <w:left w:w="90" w:type="dxa"/>
              <w:right w:w="90" w:type="dxa"/>
            </w:tcMar>
          </w:tcPr>
          <w:p>
            <w:pPr>
              <w:spacing w:before="20" w:after="20"/>
            </w:pPr>
            <w:r>
              <w:rPr>
                <w:rFonts w:ascii="Calibri" w:hAnsi="Calibri"/>
                <w:color w:val="1E293B"/>
                <w:sz w:val="17"/>
              </w:rPr>
              <w:t>v20.x LTS</w:t>
            </w:r>
          </w:p>
        </w:tc>
        <w:tc>
          <w:tcPr>
            <w:tcW w:type="dxa" w:w="2016"/>
            <w:shd w:fill="F8FAFC"/>
            <w:tcMar>
              <w:top w:w="70" w:type="dxa"/>
              <w:bottom w:w="70" w:type="dxa"/>
              <w:left w:w="90" w:type="dxa"/>
              <w:right w:w="90" w:type="dxa"/>
            </w:tcMar>
          </w:tcPr>
          <w:p>
            <w:pPr>
              <w:spacing w:before="20" w:after="20"/>
            </w:pPr>
            <w:r>
              <w:rPr>
                <w:rFonts w:ascii="Calibri" w:hAnsi="Calibri"/>
                <w:color w:val="1E293B"/>
                <w:sz w:val="17"/>
              </w:rPr>
              <w:t>Runtime</w:t>
            </w:r>
          </w:p>
        </w:tc>
        <w:tc>
          <w:tcPr>
            <w:tcW w:type="dxa" w:w="3168"/>
            <w:shd w:fill="F8FAFC"/>
            <w:tcMar>
              <w:top w:w="70" w:type="dxa"/>
              <w:bottom w:w="70" w:type="dxa"/>
              <w:left w:w="90" w:type="dxa"/>
              <w:right w:w="90" w:type="dxa"/>
            </w:tcMar>
          </w:tcPr>
          <w:p>
            <w:pPr>
              <w:spacing w:before="20" w:after="20"/>
            </w:pPr>
            <w:r>
              <w:rPr>
                <w:rFonts w:ascii="Calibri" w:hAnsi="Calibri"/>
                <w:color w:val="1E293B"/>
                <w:sz w:val="17"/>
              </w:rPr>
              <w:t>Server-side JavaScript runtime (Node v20.14.0+ recommended).</w:t>
            </w:r>
          </w:p>
        </w:tc>
      </w:tr>
    </w:tbl>
    <w:p>
      <w:pPr>
        <w:spacing w:after="80"/>
      </w:pPr>
    </w:p>
    <w:p>
      <w:pPr>
        <w:keepNext/>
        <w:spacing w:before="400" w:after="120"/>
      </w:pPr>
      <w:r>
        <w:rPr>
          <w:rFonts w:ascii="Arial" w:hAnsi="Arial"/>
          <w:b/>
          <w:color w:val="0A2540"/>
          <w:sz w:val="30"/>
        </w:rPr>
        <w:t>5. Source Code Repository Structure</w:t>
      </w:r>
    </w:p>
    <w:p>
      <w:pPr>
        <w:spacing w:before="0" w:after="100" w:line="276" w:lineRule="auto"/>
      </w:pPr>
      <w:r>
        <w:rPr>
          <w:rFonts w:ascii="Calibri" w:hAnsi="Calibri"/>
          <w:color w:val="1E293B"/>
          <w:sz w:val="20"/>
        </w:rPr>
        <w:t>The codebase is organized under a modular Next.js App Router architecture:</w:t>
      </w:r>
    </w:p>
    <w:p>
      <w:pPr>
        <w:pStyle w:val="ListBullet"/>
        <w:spacing w:before="0" w:after="40" w:line="264" w:lineRule="auto"/>
      </w:pPr>
      <w:r>
        <w:rPr>
          <w:rFonts w:ascii="Calibri" w:hAnsi="Calibri"/>
          <w:color w:val="1E293B"/>
          <w:sz w:val="19"/>
        </w:rPr>
        <w:t>app/admin: Discipline Branch Administrator dashboard, case endorsements, and extension approvals.</w:t>
      </w:r>
    </w:p>
    <w:p>
      <w:pPr>
        <w:pStyle w:val="ListBullet"/>
        <w:spacing w:before="0" w:after="40" w:line="264" w:lineRule="auto"/>
      </w:pPr>
      <w:r>
        <w:rPr>
          <w:rFonts w:ascii="Calibri" w:hAnsi="Calibri"/>
          <w:color w:val="1E293B"/>
          <w:sz w:val="19"/>
        </w:rPr>
        <w:t>app/daily-mail: Daily Mail officer dashboard for registering incoming postal letters and attaching PDF scans.</w:t>
      </w:r>
    </w:p>
    <w:p>
      <w:pPr>
        <w:pStyle w:val="ListBullet"/>
        <w:spacing w:before="0" w:after="40" w:line="264" w:lineRule="auto"/>
      </w:pPr>
      <w:r>
        <w:rPr>
          <w:rFonts w:ascii="Calibri" w:hAnsi="Calibri"/>
          <w:color w:val="1E293B"/>
          <w:sz w:val="19"/>
        </w:rPr>
        <w:t>app/subject: Subject Officer workspace for case filing, stage progression, and disciplinary minutes.</w:t>
      </w:r>
    </w:p>
    <w:p>
      <w:pPr>
        <w:pStyle w:val="ListBullet"/>
        <w:spacing w:before="0" w:after="40" w:line="264" w:lineRule="auto"/>
      </w:pPr>
      <w:r>
        <w:rPr>
          <w:rFonts w:ascii="Calibri" w:hAnsi="Calibri"/>
          <w:color w:val="1E293B"/>
          <w:sz w:val="19"/>
        </w:rPr>
        <w:t>app/investigation: Investigation Branch Administrator workspace for committee registry and appointment tracking.</w:t>
      </w:r>
    </w:p>
    <w:p>
      <w:pPr>
        <w:pStyle w:val="ListBullet"/>
        <w:spacing w:before="0" w:after="40" w:line="264" w:lineRule="auto"/>
      </w:pPr>
      <w:r>
        <w:rPr>
          <w:rFonts w:ascii="Calibri" w:hAnsi="Calibri"/>
          <w:color w:val="1E293B"/>
          <w:sz w:val="19"/>
        </w:rPr>
        <w:t>app/system-admin: System Administrator dashboard for audit logs, active session management, user accounts, and master Excel export passwords.</w:t>
      </w:r>
    </w:p>
    <w:p>
      <w:pPr>
        <w:pStyle w:val="ListBullet"/>
        <w:spacing w:before="0" w:after="40" w:line="264" w:lineRule="auto"/>
      </w:pPr>
      <w:r>
        <w:rPr>
          <w:rFonts w:ascii="Calibri" w:hAnsi="Calibri"/>
          <w:color w:val="1E293B"/>
          <w:sz w:val="19"/>
        </w:rPr>
        <w:t>app/api/upload: Dedicated endpoint enforcing 25MB limits, MIME validation, and unique disk naming.</w:t>
      </w:r>
    </w:p>
    <w:p>
      <w:pPr>
        <w:pStyle w:val="ListBullet"/>
        <w:spacing w:before="0" w:after="40" w:line="264" w:lineRule="auto"/>
      </w:pPr>
      <w:r>
        <w:rPr>
          <w:rFonts w:ascii="Calibri" w:hAnsi="Calibri"/>
          <w:color w:val="1E293B"/>
          <w:sz w:val="19"/>
        </w:rPr>
        <w:t>lib/db-actions.ts: Core server actions containing 100% of Prisma PostgreSQL database operations (160KB+).</w:t>
      </w:r>
    </w:p>
    <w:p>
      <w:pPr>
        <w:pStyle w:val="ListBullet"/>
        <w:spacing w:before="0" w:after="40" w:line="264" w:lineRule="auto"/>
      </w:pPr>
      <w:r>
        <w:rPr>
          <w:rFonts w:ascii="Calibri" w:hAnsi="Calibri"/>
          <w:color w:val="1E293B"/>
          <w:sz w:val="19"/>
        </w:rPr>
        <w:t>lib/security.ts: Security monitoring module managing session duration, remote forced logout, and audit trail inserts.</w:t>
      </w:r>
    </w:p>
    <w:p>
      <w:pPr>
        <w:pStyle w:val="ListBullet"/>
        <w:spacing w:before="0" w:after="40" w:line="264" w:lineRule="auto"/>
      </w:pPr>
      <w:r>
        <w:rPr>
          <w:rFonts w:ascii="Calibri" w:hAnsi="Calibri"/>
          <w:color w:val="1E293B"/>
          <w:sz w:val="19"/>
        </w:rPr>
        <w:t>lib/subject-types.ts: Master dictionary of the 15 educational subject categories.</w:t>
      </w:r>
    </w:p>
    <w:p>
      <w:pPr>
        <w:pStyle w:val="ListBullet"/>
        <w:spacing w:before="0" w:after="40" w:line="264" w:lineRule="auto"/>
      </w:pPr>
      <w:r>
        <w:rPr>
          <w:rFonts w:ascii="Calibri" w:hAnsi="Calibri"/>
          <w:color w:val="1E293B"/>
          <w:sz w:val="19"/>
        </w:rPr>
        <w:t>prisma/schema.prisma: Single source of truth database schema defining 18 unified tables.</w:t>
      </w:r>
    </w:p>
    <w:p>
      <w:pPr>
        <w:pStyle w:val="ListBullet"/>
        <w:spacing w:before="0" w:after="40" w:line="264" w:lineRule="auto"/>
      </w:pPr>
      <w:r>
        <w:rPr>
          <w:rFonts w:ascii="Calibri" w:hAnsi="Calibri"/>
          <w:color w:val="1E293B"/>
          <w:sz w:val="19"/>
        </w:rPr>
        <w:t>scripts/backup_postgres.ps1: Production-ready PowerShell database backup automation script.</w:t>
      </w:r>
    </w:p>
    <w:p>
      <w:pPr>
        <w:keepNext/>
        <w:spacing w:before="400" w:after="120"/>
      </w:pPr>
      <w:r>
        <w:rPr>
          <w:rFonts w:ascii="Arial" w:hAnsi="Arial"/>
          <w:b/>
          <w:color w:val="0A2540"/>
          <w:sz w:val="30"/>
        </w:rPr>
        <w:t>6. Environment Setup &amp; Installation Guide</w:t>
      </w:r>
    </w:p>
    <w:p>
      <w:pPr>
        <w:spacing w:before="0" w:after="100" w:line="276" w:lineRule="auto"/>
      </w:pPr>
      <w:r>
        <w:rPr>
          <w:rFonts w:ascii="Calibri" w:hAnsi="Calibri"/>
          <w:color w:val="1E293B"/>
          <w:sz w:val="20"/>
        </w:rPr>
        <w:t>Follow this step-by-step procedure to provision DCMMS on a fresh Windows Server or development workstation:</w:t>
      </w:r>
    </w:p>
    <w:p>
      <w:pPr>
        <w:keepNext/>
        <w:spacing w:before="280" w:after="80"/>
      </w:pPr>
      <w:r>
        <w:rPr>
          <w:rFonts w:ascii="Arial" w:hAnsi="Arial"/>
          <w:b/>
          <w:color w:val="1E293B"/>
          <w:sz w:val="25"/>
        </w:rPr>
        <w:t>Step 1: Install Node.js, PostgreSQL 16, and Git</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A2540"/>
              <w:top w:val="single" w:sz="4" w:space="0" w:color="E2E8F0"/>
              <w:right w:val="single" w:sz="4" w:space="0" w:color="E2E8F0"/>
              <w:bottom w:val="single" w:sz="4" w:space="0" w:color="E2E8F0"/>
            </w:tcBorders>
          </w:tcPr>
          <w:p>
            <w:pPr>
              <w:spacing w:before="40" w:after="40"/>
            </w:pPr>
            <w:r>
              <w:rPr>
                <w:rFonts w:ascii="Consolas" w:hAnsi="Consolas"/>
                <w:color w:val="1E293B"/>
                <w:sz w:val="17"/>
              </w:rPr>
              <w:t>node -v    # Expected: v20.x.x</w:t>
              <w:br/>
              <w:t>npm -v     # Expected: 10.x.x</w:t>
              <w:br/>
              <w:t>psql --version # Expected: psql (PostgreSQL) 16.x</w:t>
            </w:r>
          </w:p>
        </w:tc>
      </w:tr>
    </w:tbl>
    <w:p>
      <w:pPr>
        <w:spacing w:after="60"/>
      </w:pPr>
    </w:p>
    <w:p>
      <w:pPr>
        <w:keepNext/>
        <w:spacing w:before="280" w:after="80"/>
      </w:pPr>
      <w:r>
        <w:rPr>
          <w:rFonts w:ascii="Arial" w:hAnsi="Arial"/>
          <w:b/>
          <w:color w:val="1E293B"/>
          <w:sz w:val="25"/>
        </w:rPr>
        <w:t>Step 2: Initialize PostgreSQL Database Instance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A2540"/>
              <w:top w:val="single" w:sz="4" w:space="0" w:color="E2E8F0"/>
              <w:right w:val="single" w:sz="4" w:space="0" w:color="E2E8F0"/>
              <w:bottom w:val="single" w:sz="4" w:space="0" w:color="E2E8F0"/>
            </w:tcBorders>
          </w:tcPr>
          <w:p>
            <w:pPr>
              <w:spacing w:before="40" w:after="40"/>
            </w:pPr>
            <w:r>
              <w:rPr>
                <w:rFonts w:ascii="Consolas" w:hAnsi="Consolas"/>
                <w:color w:val="1E293B"/>
                <w:sz w:val="17"/>
              </w:rPr>
              <w:t>CREATE DATABASE dmms_db;</w:t>
              <w:br/>
              <w:t>CREATE USER db_user WITH PASSWORD 'StrongGovernmentPass2026!';</w:t>
              <w:br/>
              <w:t>GRANT ALL PRIVILEGES ON DATABASE dmms_db TO db_user;</w:t>
              <w:br/>
              <w:t>ALTER DATABASE dmms_db OWNER TO db_user;</w:t>
              <w:br/>
              <w:t>\c dmms_db</w:t>
              <w:br/>
              <w:t>GRANT ALL ON SCHEMA public TO db_user;</w:t>
              <w:br/>
              <w:t>GRANT ALL PRIVILEGES ON ALL TABLES IN SCHEMA public TO db_user;</w:t>
              <w:br/>
              <w:t>GRANT ALL PRIVILEGES ON ALL SEQUENCES IN SCHEMA public TO db_user;</w:t>
            </w:r>
          </w:p>
        </w:tc>
      </w:tr>
    </w:tbl>
    <w:p>
      <w:pPr>
        <w:spacing w:after="60"/>
      </w:pPr>
    </w:p>
    <w:p>
      <w:pPr>
        <w:keepNext/>
        <w:spacing w:before="280" w:after="80"/>
      </w:pPr>
      <w:r>
        <w:rPr>
          <w:rFonts w:ascii="Arial" w:hAnsi="Arial"/>
          <w:b/>
          <w:color w:val="1E293B"/>
          <w:sz w:val="25"/>
        </w:rPr>
        <w:t>Step 3: Clone Codebase and Install Locked Dependencies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A2540"/>
              <w:top w:val="single" w:sz="4" w:space="0" w:color="E2E8F0"/>
              <w:right w:val="single" w:sz="4" w:space="0" w:color="E2E8F0"/>
              <w:bottom w:val="single" w:sz="4" w:space="0" w:color="E2E8F0"/>
            </w:tcBorders>
          </w:tcPr>
          <w:p>
            <w:pPr>
              <w:spacing w:before="40" w:after="40"/>
            </w:pPr>
            <w:r>
              <w:rPr>
                <w:rFonts w:ascii="Consolas" w:hAnsi="Consolas"/>
                <w:color w:val="1E293B"/>
                <w:sz w:val="17"/>
              </w:rPr>
              <w:t>cd C:\inetpub\wwwroot\</w:t>
              <w:br/>
              <w:t>git clone https://[GIT_SERVER_URL]/DCMMS-with-Supabase.git DCMMS-App</w:t>
              <w:br/>
              <w:t>cd DCMMS-App</w:t>
              <w:br/>
              <w:t>npm ci</w:t>
            </w:r>
          </w:p>
        </w:tc>
      </w:tr>
    </w:tbl>
    <w:p>
      <w:pPr>
        <w:spacing w:after="60"/>
      </w:pPr>
    </w:p>
    <w:p>
      <w:pPr>
        <w:keepNext/>
        <w:spacing w:before="280" w:after="80"/>
      </w:pPr>
      <w:r>
        <w:rPr>
          <w:rFonts w:ascii="Arial" w:hAnsi="Arial"/>
          <w:b/>
          <w:color w:val="1E293B"/>
          <w:sz w:val="25"/>
        </w:rPr>
        <w:t>Step 4: Configure Production Environment File (.env)</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A2540"/>
              <w:top w:val="single" w:sz="4" w:space="0" w:color="E2E8F0"/>
              <w:right w:val="single" w:sz="4" w:space="0" w:color="E2E8F0"/>
              <w:bottom w:val="single" w:sz="4" w:space="0" w:color="E2E8F0"/>
            </w:tcBorders>
          </w:tcPr>
          <w:p>
            <w:pPr>
              <w:spacing w:before="40" w:after="40"/>
            </w:pPr>
            <w:r>
              <w:rPr>
                <w:rFonts w:ascii="Consolas" w:hAnsi="Consolas"/>
                <w:color w:val="1E293B"/>
                <w:sz w:val="17"/>
              </w:rPr>
              <w:t>DATABASE_URL="postgresql://db_user:StrongGovernmentPass2026!@127.0.0.1:5432/dmms_db?schema=public"</w:t>
              <w:br/>
              <w:t>PORT=3000</w:t>
              <w:br/>
              <w:t>NODE_ENV="production"</w:t>
              <w:br/>
              <w:t>NEXT_PUBLIC_APP_URL="http://localhost:3000"</w:t>
            </w:r>
          </w:p>
        </w:tc>
      </w:tr>
    </w:tbl>
    <w:p>
      <w:pPr>
        <w:spacing w:after="60"/>
      </w:pPr>
    </w:p>
    <w:p>
      <w:pPr>
        <w:keepNext/>
        <w:spacing w:before="280" w:after="80"/>
      </w:pPr>
      <w:r>
        <w:rPr>
          <w:rFonts w:ascii="Arial" w:hAnsi="Arial"/>
          <w:b/>
          <w:color w:val="1E293B"/>
          <w:sz w:val="25"/>
        </w:rPr>
        <w:t>Step 5: Synchronize Prisma Schema and Bootstrap System Admin</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A2540"/>
              <w:top w:val="single" w:sz="4" w:space="0" w:color="E2E8F0"/>
              <w:right w:val="single" w:sz="4" w:space="0" w:color="E2E8F0"/>
              <w:bottom w:val="single" w:sz="4" w:space="0" w:color="E2E8F0"/>
            </w:tcBorders>
          </w:tcPr>
          <w:p>
            <w:pPr>
              <w:spacing w:before="40" w:after="40"/>
            </w:pPr>
            <w:r>
              <w:rPr>
                <w:rFonts w:ascii="Consolas" w:hAnsi="Consolas"/>
                <w:color w:val="1E293B"/>
                <w:sz w:val="17"/>
              </w:rPr>
              <w:t>npx prisma generate</w:t>
              <w:br/>
              <w:t>npx prisma db push</w:t>
              <w:br/>
              <w:t>node scripts/create_system_admin.js</w:t>
            </w:r>
          </w:p>
        </w:tc>
      </w:tr>
    </w:tbl>
    <w:p>
      <w:pPr>
        <w:spacing w:after="60"/>
      </w:pPr>
    </w:p>
    <w:p>
      <w:pPr>
        <w:keepNext/>
        <w:spacing w:before="280" w:after="80"/>
      </w:pPr>
      <w:r>
        <w:rPr>
          <w:rFonts w:ascii="Arial" w:hAnsi="Arial"/>
          <w:b/>
          <w:color w:val="1E293B"/>
          <w:sz w:val="25"/>
        </w:rPr>
        <w:t>Step 6: Build and Launch Production Cluster with PM2</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A2540"/>
              <w:top w:val="single" w:sz="4" w:space="0" w:color="E2E8F0"/>
              <w:right w:val="single" w:sz="4" w:space="0" w:color="E2E8F0"/>
              <w:bottom w:val="single" w:sz="4" w:space="0" w:color="E2E8F0"/>
            </w:tcBorders>
          </w:tcPr>
          <w:p>
            <w:pPr>
              <w:spacing w:before="40" w:after="40"/>
            </w:pPr>
            <w:r>
              <w:rPr>
                <w:rFonts w:ascii="Consolas" w:hAnsi="Consolas"/>
                <w:color w:val="1E293B"/>
                <w:sz w:val="17"/>
              </w:rPr>
              <w:t>npm run build</w:t>
              <w:br/>
              <w:t>npm install -g pm2 pm2-windows-startup</w:t>
              <w:br/>
              <w:t>pm2 start ecosystem.config.js</w:t>
              <w:br/>
              <w:t>pm2 save</w:t>
              <w:br/>
              <w:t>pm2-startup install</w:t>
            </w:r>
          </w:p>
        </w:tc>
      </w:tr>
    </w:tbl>
    <w:p>
      <w:pPr>
        <w:spacing w:after="60"/>
      </w:pPr>
    </w:p>
    <w:p>
      <w:pPr>
        <w:keepNext/>
        <w:spacing w:before="400" w:after="120"/>
      </w:pPr>
      <w:r>
        <w:rPr>
          <w:rFonts w:ascii="Arial" w:hAnsi="Arial"/>
          <w:b/>
          <w:color w:val="0A2540"/>
          <w:sz w:val="30"/>
        </w:rPr>
        <w:t>7. Configuration Management &amp; Environment Variables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880"/>
            <w:shd w:fill="0A2540"/>
            <w:tcMar>
              <w:top w:w="100" w:type="dxa"/>
              <w:bottom w:w="100" w:type="dxa"/>
              <w:left w:w="100" w:type="dxa"/>
              <w:right w:w="100" w:type="dxa"/>
            </w:tcMar>
          </w:tcPr>
          <w:p>
            <w:pPr>
              <w:spacing w:before="20" w:after="20"/>
            </w:pPr>
            <w:r>
              <w:rPr>
                <w:rFonts w:ascii="Arial" w:hAnsi="Arial"/>
                <w:b/>
                <w:color w:val="FFFFFF"/>
                <w:sz w:val="17"/>
              </w:rPr>
              <w:t>Variable Name</w:t>
            </w:r>
          </w:p>
        </w:tc>
        <w:tc>
          <w:tcPr>
            <w:tcW w:type="dxa" w:w="1440"/>
            <w:shd w:fill="0A2540"/>
            <w:tcMar>
              <w:top w:w="100" w:type="dxa"/>
              <w:bottom w:w="100" w:type="dxa"/>
              <w:left w:w="100" w:type="dxa"/>
              <w:right w:w="100" w:type="dxa"/>
            </w:tcMar>
          </w:tcPr>
          <w:p>
            <w:pPr>
              <w:spacing w:before="20" w:after="20"/>
            </w:pPr>
            <w:r>
              <w:rPr>
                <w:rFonts w:ascii="Arial" w:hAnsi="Arial"/>
                <w:b/>
                <w:color w:val="FFFFFF"/>
                <w:sz w:val="17"/>
              </w:rPr>
              <w:t>Required</w:t>
            </w:r>
          </w:p>
        </w:tc>
        <w:tc>
          <w:tcPr>
            <w:tcW w:type="dxa" w:w="1728"/>
            <w:shd w:fill="0A2540"/>
            <w:tcMar>
              <w:top w:w="100" w:type="dxa"/>
              <w:bottom w:w="100" w:type="dxa"/>
              <w:left w:w="100" w:type="dxa"/>
              <w:right w:w="100" w:type="dxa"/>
            </w:tcMar>
          </w:tcPr>
          <w:p>
            <w:pPr>
              <w:spacing w:before="20" w:after="20"/>
            </w:pPr>
            <w:r>
              <w:rPr>
                <w:rFonts w:ascii="Arial" w:hAnsi="Arial"/>
                <w:b/>
                <w:color w:val="FFFFFF"/>
                <w:sz w:val="17"/>
              </w:rPr>
              <w:t>Default</w:t>
            </w:r>
          </w:p>
        </w:tc>
        <w:tc>
          <w:tcPr>
            <w:tcW w:type="dxa" w:w="3312"/>
            <w:shd w:fill="0A2540"/>
            <w:tcMar>
              <w:top w:w="100" w:type="dxa"/>
              <w:bottom w:w="100" w:type="dxa"/>
              <w:left w:w="100" w:type="dxa"/>
              <w:right w:w="100" w:type="dxa"/>
            </w:tcMar>
          </w:tcPr>
          <w:p>
            <w:pPr>
              <w:spacing w:before="20" w:after="20"/>
            </w:pPr>
            <w:r>
              <w:rPr>
                <w:rFonts w:ascii="Arial" w:hAnsi="Arial"/>
                <w:b/>
                <w:color w:val="FFFFFF"/>
                <w:sz w:val="17"/>
              </w:rPr>
              <w:t>Operational Purpose &amp; Security Impact</w:t>
            </w:r>
          </w:p>
        </w:tc>
      </w:tr>
      <w:tr>
        <w:tc>
          <w:tcPr>
            <w:tcW w:type="dxa" w:w="2880"/>
            <w:shd w:fill="FFFFFF"/>
            <w:tcMar>
              <w:top w:w="70" w:type="dxa"/>
              <w:bottom w:w="70" w:type="dxa"/>
              <w:left w:w="90" w:type="dxa"/>
              <w:right w:w="90" w:type="dxa"/>
            </w:tcMar>
          </w:tcPr>
          <w:p>
            <w:pPr>
              <w:spacing w:before="20" w:after="20"/>
            </w:pPr>
            <w:r>
              <w:rPr>
                <w:rFonts w:ascii="Calibri" w:hAnsi="Calibri"/>
                <w:color w:val="1E293B"/>
                <w:sz w:val="17"/>
              </w:rPr>
              <w:t>DATABASE_URL</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YES</w:t>
            </w:r>
          </w:p>
        </w:tc>
        <w:tc>
          <w:tcPr>
            <w:tcW w:type="dxa" w:w="1728"/>
            <w:shd w:fill="FFFFFF"/>
            <w:tcMar>
              <w:top w:w="70" w:type="dxa"/>
              <w:bottom w:w="70" w:type="dxa"/>
              <w:left w:w="90" w:type="dxa"/>
              <w:right w:w="90" w:type="dxa"/>
            </w:tcMar>
          </w:tcPr>
          <w:p>
            <w:pPr>
              <w:spacing w:before="20" w:after="20"/>
            </w:pPr>
            <w:r>
              <w:rPr>
                <w:rFonts w:ascii="Calibri" w:hAnsi="Calibri"/>
                <w:color w:val="1E293B"/>
                <w:sz w:val="17"/>
              </w:rPr>
              <w:t>postgresql://...</w:t>
            </w:r>
          </w:p>
        </w:tc>
        <w:tc>
          <w:tcPr>
            <w:tcW w:type="dxa" w:w="3312"/>
            <w:shd w:fill="FFFFFF"/>
            <w:tcMar>
              <w:top w:w="70" w:type="dxa"/>
              <w:bottom w:w="70" w:type="dxa"/>
              <w:left w:w="90" w:type="dxa"/>
              <w:right w:w="90" w:type="dxa"/>
            </w:tcMar>
          </w:tcPr>
          <w:p>
            <w:pPr>
              <w:spacing w:before="20" w:after="20"/>
            </w:pPr>
            <w:r>
              <w:rPr>
                <w:rFonts w:ascii="Calibri" w:hAnsi="Calibri"/>
                <w:color w:val="1E293B"/>
                <w:sz w:val="17"/>
              </w:rPr>
              <w:t>Prisma &amp; pg connection string. CRITICAL: Protect against credential leakage.</w:t>
            </w:r>
          </w:p>
        </w:tc>
      </w:tr>
      <w:tr>
        <w:tc>
          <w:tcPr>
            <w:tcW w:type="dxa" w:w="2880"/>
            <w:shd w:fill="F8FAFC"/>
            <w:tcMar>
              <w:top w:w="70" w:type="dxa"/>
              <w:bottom w:w="70" w:type="dxa"/>
              <w:left w:w="90" w:type="dxa"/>
              <w:right w:w="90" w:type="dxa"/>
            </w:tcMar>
          </w:tcPr>
          <w:p>
            <w:pPr>
              <w:spacing w:before="20" w:after="20"/>
            </w:pPr>
            <w:r>
              <w:rPr>
                <w:rFonts w:ascii="Calibri" w:hAnsi="Calibri"/>
                <w:color w:val="1E293B"/>
                <w:sz w:val="17"/>
              </w:rPr>
              <w:t>PORT</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YES</w:t>
            </w:r>
          </w:p>
        </w:tc>
        <w:tc>
          <w:tcPr>
            <w:tcW w:type="dxa" w:w="1728"/>
            <w:shd w:fill="F8FAFC"/>
            <w:tcMar>
              <w:top w:w="70" w:type="dxa"/>
              <w:bottom w:w="70" w:type="dxa"/>
              <w:left w:w="90" w:type="dxa"/>
              <w:right w:w="90" w:type="dxa"/>
            </w:tcMar>
          </w:tcPr>
          <w:p>
            <w:pPr>
              <w:spacing w:before="20" w:after="20"/>
            </w:pPr>
            <w:r>
              <w:rPr>
                <w:rFonts w:ascii="Calibri" w:hAnsi="Calibri"/>
                <w:color w:val="1E293B"/>
                <w:sz w:val="17"/>
              </w:rPr>
              <w:t>3000</w:t>
            </w:r>
          </w:p>
        </w:tc>
        <w:tc>
          <w:tcPr>
            <w:tcW w:type="dxa" w:w="3312"/>
            <w:shd w:fill="F8FAFC"/>
            <w:tcMar>
              <w:top w:w="70" w:type="dxa"/>
              <w:bottom w:w="70" w:type="dxa"/>
              <w:left w:w="90" w:type="dxa"/>
              <w:right w:w="90" w:type="dxa"/>
            </w:tcMar>
          </w:tcPr>
          <w:p>
            <w:pPr>
              <w:spacing w:before="20" w:after="20"/>
            </w:pPr>
            <w:r>
              <w:rPr>
                <w:rFonts w:ascii="Calibri" w:hAnsi="Calibri"/>
                <w:color w:val="1E293B"/>
                <w:sz w:val="17"/>
              </w:rPr>
              <w:t>Local listening port for Next.js HTTP server. LOW risk.</w:t>
            </w:r>
          </w:p>
        </w:tc>
      </w:tr>
      <w:tr>
        <w:tc>
          <w:tcPr>
            <w:tcW w:type="dxa" w:w="2880"/>
            <w:shd w:fill="FFFFFF"/>
            <w:tcMar>
              <w:top w:w="70" w:type="dxa"/>
              <w:bottom w:w="70" w:type="dxa"/>
              <w:left w:w="90" w:type="dxa"/>
              <w:right w:w="90" w:type="dxa"/>
            </w:tcMar>
          </w:tcPr>
          <w:p>
            <w:pPr>
              <w:spacing w:before="20" w:after="20"/>
            </w:pPr>
            <w:r>
              <w:rPr>
                <w:rFonts w:ascii="Calibri" w:hAnsi="Calibri"/>
                <w:color w:val="1E293B"/>
                <w:sz w:val="17"/>
              </w:rPr>
              <w:t>NODE_ENV</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YES</w:t>
            </w:r>
          </w:p>
        </w:tc>
        <w:tc>
          <w:tcPr>
            <w:tcW w:type="dxa" w:w="1728"/>
            <w:shd w:fill="FFFFFF"/>
            <w:tcMar>
              <w:top w:w="70" w:type="dxa"/>
              <w:bottom w:w="70" w:type="dxa"/>
              <w:left w:w="90" w:type="dxa"/>
              <w:right w:w="90" w:type="dxa"/>
            </w:tcMar>
          </w:tcPr>
          <w:p>
            <w:pPr>
              <w:spacing w:before="20" w:after="20"/>
            </w:pPr>
            <w:r>
              <w:rPr>
                <w:rFonts w:ascii="Calibri" w:hAnsi="Calibri"/>
                <w:color w:val="1E293B"/>
                <w:sz w:val="17"/>
              </w:rPr>
              <w:t>production</w:t>
            </w:r>
          </w:p>
        </w:tc>
        <w:tc>
          <w:tcPr>
            <w:tcW w:type="dxa" w:w="3312"/>
            <w:shd w:fill="FFFFFF"/>
            <w:tcMar>
              <w:top w:w="70" w:type="dxa"/>
              <w:bottom w:w="70" w:type="dxa"/>
              <w:left w:w="90" w:type="dxa"/>
              <w:right w:w="90" w:type="dxa"/>
            </w:tcMar>
          </w:tcPr>
          <w:p>
            <w:pPr>
              <w:spacing w:before="20" w:after="20"/>
            </w:pPr>
            <w:r>
              <w:rPr>
                <w:rFonts w:ascii="Calibri" w:hAnsi="Calibri"/>
                <w:color w:val="1E293B"/>
                <w:sz w:val="17"/>
              </w:rPr>
              <w:t>Toggles error detail suppression and performance caching. MEDIUM risk.</w:t>
            </w:r>
          </w:p>
        </w:tc>
      </w:tr>
      <w:tr>
        <w:tc>
          <w:tcPr>
            <w:tcW w:type="dxa" w:w="2880"/>
            <w:shd w:fill="F8FAFC"/>
            <w:tcMar>
              <w:top w:w="70" w:type="dxa"/>
              <w:bottom w:w="70" w:type="dxa"/>
              <w:left w:w="90" w:type="dxa"/>
              <w:right w:w="90" w:type="dxa"/>
            </w:tcMar>
          </w:tcPr>
          <w:p>
            <w:pPr>
              <w:spacing w:before="20" w:after="20"/>
            </w:pPr>
            <w:r>
              <w:rPr>
                <w:rFonts w:ascii="Calibri" w:hAnsi="Calibri"/>
                <w:color w:val="1E293B"/>
                <w:sz w:val="17"/>
              </w:rPr>
              <w:t>NEXT_PUBLIC_APP_URL</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YES</w:t>
            </w:r>
          </w:p>
        </w:tc>
        <w:tc>
          <w:tcPr>
            <w:tcW w:type="dxa" w:w="1728"/>
            <w:shd w:fill="F8FAFC"/>
            <w:tcMar>
              <w:top w:w="70" w:type="dxa"/>
              <w:bottom w:w="70" w:type="dxa"/>
              <w:left w:w="90" w:type="dxa"/>
              <w:right w:w="90" w:type="dxa"/>
            </w:tcMar>
          </w:tcPr>
          <w:p>
            <w:pPr>
              <w:spacing w:before="20" w:after="20"/>
            </w:pPr>
            <w:r>
              <w:rPr>
                <w:rFonts w:ascii="Calibri" w:hAnsi="Calibri"/>
                <w:color w:val="1E293B"/>
                <w:sz w:val="17"/>
              </w:rPr>
              <w:t>http://localhost:3000</w:t>
            </w:r>
          </w:p>
        </w:tc>
        <w:tc>
          <w:tcPr>
            <w:tcW w:type="dxa" w:w="3312"/>
            <w:shd w:fill="F8FAFC"/>
            <w:tcMar>
              <w:top w:w="70" w:type="dxa"/>
              <w:bottom w:w="70" w:type="dxa"/>
              <w:left w:w="90" w:type="dxa"/>
              <w:right w:w="90" w:type="dxa"/>
            </w:tcMar>
          </w:tcPr>
          <w:p>
            <w:pPr>
              <w:spacing w:before="20" w:after="20"/>
            </w:pPr>
            <w:r>
              <w:rPr>
                <w:rFonts w:ascii="Calibri" w:hAnsi="Calibri"/>
                <w:color w:val="1E293B"/>
                <w:sz w:val="17"/>
              </w:rPr>
              <w:t>Base URL for absolute hyperlink and document generation. LOW risk.</w:t>
            </w:r>
          </w:p>
        </w:tc>
      </w:tr>
    </w:tbl>
    <w:p>
      <w:pPr>
        <w:spacing w:after="80"/>
      </w:pPr>
    </w:p>
    <w:p>
      <w:pPr>
        <w:keepNext/>
        <w:spacing w:before="400" w:after="120"/>
      </w:pPr>
      <w:r>
        <w:rPr>
          <w:rFonts w:ascii="Arial" w:hAnsi="Arial"/>
          <w:b/>
          <w:color w:val="0A2540"/>
          <w:sz w:val="30"/>
        </w:rPr>
        <w:t>8. Database Administration &amp; Schema Reference</w:t>
      </w:r>
    </w:p>
    <w:p>
      <w:pPr>
        <w:spacing w:before="0" w:after="100" w:line="276" w:lineRule="auto"/>
      </w:pPr>
      <w:r>
        <w:rPr>
          <w:rFonts w:ascii="Calibri" w:hAnsi="Calibri"/>
          <w:color w:val="1E293B"/>
          <w:sz w:val="20"/>
        </w:rPr>
        <w:t>The DCMMS database contains 18 unified tables in PostgreSQL 16 under schema public:</w:t>
      </w:r>
    </w:p>
    <w:p>
      <w:pPr>
        <w:keepNext/>
        <w:spacing w:before="280" w:after="80"/>
      </w:pPr>
      <w:r>
        <w:rPr>
          <w:rFonts w:ascii="Arial" w:hAnsi="Arial"/>
          <w:b/>
          <w:color w:val="1E293B"/>
          <w:sz w:val="25"/>
        </w:rPr>
        <w:t>8.1 Summary Table Reference</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c>
          <w:tcPr>
            <w:tcW w:type="dxa" w:w="3168"/>
            <w:shd w:fill="0A2540"/>
            <w:tcMar>
              <w:top w:w="100" w:type="dxa"/>
              <w:bottom w:w="100" w:type="dxa"/>
              <w:left w:w="100" w:type="dxa"/>
              <w:right w:w="100" w:type="dxa"/>
            </w:tcMar>
          </w:tcPr>
          <w:p>
            <w:pPr>
              <w:spacing w:before="20" w:after="20"/>
            </w:pPr>
            <w:r>
              <w:rPr>
                <w:rFonts w:ascii="Arial" w:hAnsi="Arial"/>
                <w:b/>
                <w:color w:val="FFFFFF"/>
                <w:sz w:val="17"/>
              </w:rPr>
              <w:t>Table Name</w:t>
            </w:r>
          </w:p>
        </w:tc>
        <w:tc>
          <w:tcPr>
            <w:tcW w:type="dxa" w:w="1872"/>
            <w:shd w:fill="0A2540"/>
            <w:tcMar>
              <w:top w:w="100" w:type="dxa"/>
              <w:bottom w:w="100" w:type="dxa"/>
              <w:left w:w="100" w:type="dxa"/>
              <w:right w:w="100" w:type="dxa"/>
            </w:tcMar>
          </w:tcPr>
          <w:p>
            <w:pPr>
              <w:spacing w:before="20" w:after="20"/>
            </w:pPr>
            <w:r>
              <w:rPr>
                <w:rFonts w:ascii="Arial" w:hAnsi="Arial"/>
                <w:b/>
                <w:color w:val="FFFFFF"/>
                <w:sz w:val="17"/>
              </w:rPr>
              <w:t>Primary Key</w:t>
            </w:r>
          </w:p>
        </w:tc>
        <w:tc>
          <w:tcPr>
            <w:tcW w:type="dxa" w:w="4320"/>
            <w:shd w:fill="0A2540"/>
            <w:tcMar>
              <w:top w:w="100" w:type="dxa"/>
              <w:bottom w:w="100" w:type="dxa"/>
              <w:left w:w="100" w:type="dxa"/>
              <w:right w:w="100" w:type="dxa"/>
            </w:tcMar>
          </w:tcPr>
          <w:p>
            <w:pPr>
              <w:spacing w:before="20" w:after="20"/>
            </w:pPr>
            <w:r>
              <w:rPr>
                <w:rFonts w:ascii="Arial" w:hAnsi="Arial"/>
                <w:b/>
                <w:color w:val="FFFFFF"/>
                <w:sz w:val="17"/>
              </w:rPr>
              <w:t>Functional Purpose</w:t>
            </w:r>
          </w:p>
        </w:tc>
      </w:tr>
      <w:tr>
        <w:tc>
          <w:tcPr>
            <w:tcW w:type="dxa" w:w="3168"/>
            <w:shd w:fill="FFFFFF"/>
            <w:tcMar>
              <w:top w:w="70" w:type="dxa"/>
              <w:bottom w:w="70" w:type="dxa"/>
              <w:left w:w="90" w:type="dxa"/>
              <w:right w:w="90" w:type="dxa"/>
            </w:tcMar>
          </w:tcPr>
          <w:p>
            <w:pPr>
              <w:spacing w:before="20" w:after="20"/>
            </w:pPr>
            <w:r>
              <w:rPr>
                <w:rFonts w:ascii="Calibri" w:hAnsi="Calibri"/>
                <w:color w:val="1E293B"/>
                <w:sz w:val="17"/>
              </w:rPr>
              <w:t>register_officer_table</w:t>
            </w:r>
          </w:p>
        </w:tc>
        <w:tc>
          <w:tcPr>
            <w:tcW w:type="dxa" w:w="1872"/>
            <w:shd w:fill="FFFFFF"/>
            <w:tcMar>
              <w:top w:w="70" w:type="dxa"/>
              <w:bottom w:w="70" w:type="dxa"/>
              <w:left w:w="90" w:type="dxa"/>
              <w:right w:w="90" w:type="dxa"/>
            </w:tcMar>
          </w:tcPr>
          <w:p>
            <w:pPr>
              <w:spacing w:before="20" w:after="20"/>
            </w:pPr>
            <w:r>
              <w:rPr>
                <w:rFonts w:ascii="Calibri" w:hAnsi="Calibri"/>
                <w:color w:val="1E293B"/>
                <w:sz w:val="17"/>
              </w:rPr>
              <w:t>id (Text / UUID)</w:t>
            </w:r>
          </w:p>
        </w:tc>
        <w:tc>
          <w:tcPr>
            <w:tcW w:type="dxa" w:w="4320"/>
            <w:shd w:fill="FFFFFF"/>
            <w:tcMar>
              <w:top w:w="70" w:type="dxa"/>
              <w:bottom w:w="70" w:type="dxa"/>
              <w:left w:w="90" w:type="dxa"/>
              <w:right w:w="90" w:type="dxa"/>
            </w:tcMar>
          </w:tcPr>
          <w:p>
            <w:pPr>
              <w:spacing w:before="20" w:after="20"/>
            </w:pPr>
            <w:r>
              <w:rPr>
                <w:rFonts w:ascii="Calibri" w:hAnsi="Calibri"/>
                <w:color w:val="1E293B"/>
                <w:sz w:val="17"/>
              </w:rPr>
              <w:t>System users, security roles, and assigned subject categories.</w:t>
            </w:r>
          </w:p>
        </w:tc>
      </w:tr>
      <w:tr>
        <w:tc>
          <w:tcPr>
            <w:tcW w:type="dxa" w:w="3168"/>
            <w:shd w:fill="F8FAFC"/>
            <w:tcMar>
              <w:top w:w="70" w:type="dxa"/>
              <w:bottom w:w="70" w:type="dxa"/>
              <w:left w:w="90" w:type="dxa"/>
              <w:right w:w="90" w:type="dxa"/>
            </w:tcMar>
          </w:tcPr>
          <w:p>
            <w:pPr>
              <w:spacing w:before="20" w:after="20"/>
            </w:pPr>
            <w:r>
              <w:rPr>
                <w:rFonts w:ascii="Calibri" w:hAnsi="Calibri"/>
                <w:color w:val="1E293B"/>
                <w:sz w:val="17"/>
              </w:rPr>
              <w:t>daily_mail_letter_table</w:t>
            </w:r>
          </w:p>
        </w:tc>
        <w:tc>
          <w:tcPr>
            <w:tcW w:type="dxa" w:w="1872"/>
            <w:shd w:fill="F8FAFC"/>
            <w:tcMar>
              <w:top w:w="70" w:type="dxa"/>
              <w:bottom w:w="70" w:type="dxa"/>
              <w:left w:w="90" w:type="dxa"/>
              <w:right w:w="90" w:type="dxa"/>
            </w:tcMar>
          </w:tcPr>
          <w:p>
            <w:pPr>
              <w:spacing w:before="20" w:after="20"/>
            </w:pPr>
            <w:r>
              <w:rPr>
                <w:rFonts w:ascii="Calibri" w:hAnsi="Calibri"/>
                <w:color w:val="1E293B"/>
                <w:sz w:val="17"/>
              </w:rPr>
              <w:t>id (BigInt Auto)</w:t>
            </w:r>
          </w:p>
        </w:tc>
        <w:tc>
          <w:tcPr>
            <w:tcW w:type="dxa" w:w="4320"/>
            <w:shd w:fill="F8FAFC"/>
            <w:tcMar>
              <w:top w:w="70" w:type="dxa"/>
              <w:bottom w:w="70" w:type="dxa"/>
              <w:left w:w="90" w:type="dxa"/>
              <w:right w:w="90" w:type="dxa"/>
            </w:tcMar>
          </w:tcPr>
          <w:p>
            <w:pPr>
              <w:spacing w:before="20" w:after="20"/>
            </w:pPr>
            <w:r>
              <w:rPr>
                <w:rFonts w:ascii="Calibri" w:hAnsi="Calibri"/>
                <w:color w:val="1E293B"/>
                <w:sz w:val="17"/>
              </w:rPr>
              <w:t>Incoming complaint mail metadata and linked scanned PDF paths.</w:t>
            </w:r>
          </w:p>
        </w:tc>
      </w:tr>
      <w:tr>
        <w:tc>
          <w:tcPr>
            <w:tcW w:type="dxa" w:w="3168"/>
            <w:shd w:fill="FFFFFF"/>
            <w:tcMar>
              <w:top w:w="70" w:type="dxa"/>
              <w:bottom w:w="70" w:type="dxa"/>
              <w:left w:w="90" w:type="dxa"/>
              <w:right w:w="90" w:type="dxa"/>
            </w:tcMar>
          </w:tcPr>
          <w:p>
            <w:pPr>
              <w:spacing w:before="20" w:after="20"/>
            </w:pPr>
            <w:r>
              <w:rPr>
                <w:rFonts w:ascii="Calibri" w:hAnsi="Calibri"/>
                <w:color w:val="1E293B"/>
                <w:sz w:val="17"/>
              </w:rPr>
              <w:t>accused_officer_table</w:t>
            </w:r>
          </w:p>
        </w:tc>
        <w:tc>
          <w:tcPr>
            <w:tcW w:type="dxa" w:w="1872"/>
            <w:shd w:fill="FFFFFF"/>
            <w:tcMar>
              <w:top w:w="70" w:type="dxa"/>
              <w:bottom w:w="70" w:type="dxa"/>
              <w:left w:w="90" w:type="dxa"/>
              <w:right w:w="90" w:type="dxa"/>
            </w:tcMar>
          </w:tcPr>
          <w:p>
            <w:pPr>
              <w:spacing w:before="20" w:after="20"/>
            </w:pPr>
            <w:r>
              <w:rPr>
                <w:rFonts w:ascii="Calibri" w:hAnsi="Calibri"/>
                <w:color w:val="1E293B"/>
                <w:sz w:val="17"/>
              </w:rPr>
              <w:t>id (UUID)</w:t>
            </w:r>
          </w:p>
        </w:tc>
        <w:tc>
          <w:tcPr>
            <w:tcW w:type="dxa" w:w="4320"/>
            <w:shd w:fill="FFFFFF"/>
            <w:tcMar>
              <w:top w:w="70" w:type="dxa"/>
              <w:bottom w:w="70" w:type="dxa"/>
              <w:left w:w="90" w:type="dxa"/>
              <w:right w:w="90" w:type="dxa"/>
            </w:tcMar>
          </w:tcPr>
          <w:p>
            <w:pPr>
              <w:spacing w:before="20" w:after="20"/>
            </w:pPr>
            <w:r>
              <w:rPr>
                <w:rFonts w:ascii="Calibri" w:hAnsi="Calibri"/>
                <w:color w:val="1E293B"/>
                <w:sz w:val="17"/>
              </w:rPr>
              <w:t>Accused government officer records, NIC, designation, and school.</w:t>
            </w:r>
          </w:p>
        </w:tc>
      </w:tr>
      <w:tr>
        <w:tc>
          <w:tcPr>
            <w:tcW w:type="dxa" w:w="3168"/>
            <w:shd w:fill="F8FAFC"/>
            <w:tcMar>
              <w:top w:w="70" w:type="dxa"/>
              <w:bottom w:w="70" w:type="dxa"/>
              <w:left w:w="90" w:type="dxa"/>
              <w:right w:w="90" w:type="dxa"/>
            </w:tcMar>
          </w:tcPr>
          <w:p>
            <w:pPr>
              <w:spacing w:before="20" w:after="20"/>
            </w:pPr>
            <w:r>
              <w:rPr>
                <w:rFonts w:ascii="Calibri" w:hAnsi="Calibri"/>
                <w:color w:val="1E293B"/>
                <w:sz w:val="17"/>
              </w:rPr>
              <w:t>accused_school_table / institute_table</w:t>
            </w:r>
          </w:p>
        </w:tc>
        <w:tc>
          <w:tcPr>
            <w:tcW w:type="dxa" w:w="1872"/>
            <w:shd w:fill="F8FAFC"/>
            <w:tcMar>
              <w:top w:w="70" w:type="dxa"/>
              <w:bottom w:w="70" w:type="dxa"/>
              <w:left w:w="90" w:type="dxa"/>
              <w:right w:w="90" w:type="dxa"/>
            </w:tcMar>
          </w:tcPr>
          <w:p>
            <w:pPr>
              <w:spacing w:before="20" w:after="20"/>
            </w:pPr>
            <w:r>
              <w:rPr>
                <w:rFonts w:ascii="Calibri" w:hAnsi="Calibri"/>
                <w:color w:val="1E293B"/>
                <w:sz w:val="17"/>
              </w:rPr>
              <w:t>id (BigInt Auto)</w:t>
            </w:r>
          </w:p>
        </w:tc>
        <w:tc>
          <w:tcPr>
            <w:tcW w:type="dxa" w:w="4320"/>
            <w:shd w:fill="F8FAFC"/>
            <w:tcMar>
              <w:top w:w="70" w:type="dxa"/>
              <w:bottom w:w="70" w:type="dxa"/>
              <w:left w:w="90" w:type="dxa"/>
              <w:right w:w="90" w:type="dxa"/>
            </w:tcMar>
          </w:tcPr>
          <w:p>
            <w:pPr>
              <w:spacing w:before="20" w:after="20"/>
            </w:pPr>
            <w:r>
              <w:rPr>
                <w:rFonts w:ascii="Calibri" w:hAnsi="Calibri"/>
                <w:color w:val="1E293B"/>
                <w:sz w:val="17"/>
              </w:rPr>
              <w:t>Master registry of schools, zones, districts, and provinces.</w:t>
            </w:r>
          </w:p>
        </w:tc>
      </w:tr>
      <w:tr>
        <w:tc>
          <w:tcPr>
            <w:tcW w:type="dxa" w:w="3168"/>
            <w:shd w:fill="FFFFFF"/>
            <w:tcMar>
              <w:top w:w="70" w:type="dxa"/>
              <w:bottom w:w="70" w:type="dxa"/>
              <w:left w:w="90" w:type="dxa"/>
              <w:right w:w="90" w:type="dxa"/>
            </w:tcMar>
          </w:tcPr>
          <w:p>
            <w:pPr>
              <w:spacing w:before="20" w:after="20"/>
            </w:pPr>
            <w:r>
              <w:rPr>
                <w:rFonts w:ascii="Calibri" w:hAnsi="Calibri"/>
                <w:color w:val="1E293B"/>
                <w:sz w:val="17"/>
              </w:rPr>
              <w:t>subject_officer_form_table</w:t>
            </w:r>
          </w:p>
        </w:tc>
        <w:tc>
          <w:tcPr>
            <w:tcW w:type="dxa" w:w="1872"/>
            <w:shd w:fill="FFFFFF"/>
            <w:tcMar>
              <w:top w:w="70" w:type="dxa"/>
              <w:bottom w:w="70" w:type="dxa"/>
              <w:left w:w="90" w:type="dxa"/>
              <w:right w:w="90" w:type="dxa"/>
            </w:tcMar>
          </w:tcPr>
          <w:p>
            <w:pPr>
              <w:spacing w:before="20" w:after="20"/>
            </w:pPr>
            <w:r>
              <w:rPr>
                <w:rFonts w:ascii="Calibri" w:hAnsi="Calibri"/>
                <w:color w:val="1E293B"/>
                <w:sz w:val="17"/>
              </w:rPr>
              <w:t>id (BigInt Auto)</w:t>
            </w:r>
          </w:p>
        </w:tc>
        <w:tc>
          <w:tcPr>
            <w:tcW w:type="dxa" w:w="4320"/>
            <w:shd w:fill="FFFFFF"/>
            <w:tcMar>
              <w:top w:w="70" w:type="dxa"/>
              <w:bottom w:w="70" w:type="dxa"/>
              <w:left w:w="90" w:type="dxa"/>
              <w:right w:w="90" w:type="dxa"/>
            </w:tcMar>
          </w:tcPr>
          <w:p>
            <w:pPr>
              <w:spacing w:before="20" w:after="20"/>
            </w:pPr>
            <w:r>
              <w:rPr>
                <w:rFonts w:ascii="Calibri" w:hAnsi="Calibri"/>
                <w:color w:val="1E293B"/>
                <w:sz w:val="17"/>
              </w:rPr>
              <w:t>Master disciplinary case records, file numbers, and actions.</w:t>
            </w:r>
          </w:p>
        </w:tc>
      </w:tr>
      <w:tr>
        <w:tc>
          <w:tcPr>
            <w:tcW w:type="dxa" w:w="3168"/>
            <w:shd w:fill="F8FAFC"/>
            <w:tcMar>
              <w:top w:w="70" w:type="dxa"/>
              <w:bottom w:w="70" w:type="dxa"/>
              <w:left w:w="90" w:type="dxa"/>
              <w:right w:w="90" w:type="dxa"/>
            </w:tcMar>
          </w:tcPr>
          <w:p>
            <w:pPr>
              <w:spacing w:before="20" w:after="20"/>
            </w:pPr>
            <w:r>
              <w:rPr>
                <w:rFonts w:ascii="Calibri" w:hAnsi="Calibri"/>
                <w:color w:val="1E293B"/>
                <w:sz w:val="17"/>
              </w:rPr>
              <w:t>accused_officer_subject_officer_form_table</w:t>
            </w:r>
          </w:p>
        </w:tc>
        <w:tc>
          <w:tcPr>
            <w:tcW w:type="dxa" w:w="1872"/>
            <w:shd w:fill="F8FAFC"/>
            <w:tcMar>
              <w:top w:w="70" w:type="dxa"/>
              <w:bottom w:w="70" w:type="dxa"/>
              <w:left w:w="90" w:type="dxa"/>
              <w:right w:w="90" w:type="dxa"/>
            </w:tcMar>
          </w:tcPr>
          <w:p>
            <w:pPr>
              <w:spacing w:before="20" w:after="20"/>
            </w:pPr>
            <w:r>
              <w:rPr>
                <w:rFonts w:ascii="Calibri" w:hAnsi="Calibri"/>
                <w:color w:val="1E293B"/>
                <w:sz w:val="17"/>
              </w:rPr>
              <w:t>Composite PK</w:t>
            </w:r>
          </w:p>
        </w:tc>
        <w:tc>
          <w:tcPr>
            <w:tcW w:type="dxa" w:w="4320"/>
            <w:shd w:fill="F8FAFC"/>
            <w:tcMar>
              <w:top w:w="70" w:type="dxa"/>
              <w:bottom w:w="70" w:type="dxa"/>
              <w:left w:w="90" w:type="dxa"/>
              <w:right w:w="90" w:type="dxa"/>
            </w:tcMar>
          </w:tcPr>
          <w:p>
            <w:pPr>
              <w:spacing w:before="20" w:after="20"/>
            </w:pPr>
            <w:r>
              <w:rPr>
                <w:rFonts w:ascii="Calibri" w:hAnsi="Calibri"/>
                <w:color w:val="1E293B"/>
                <w:sz w:val="17"/>
              </w:rPr>
              <w:t>Many-to-many junction linking accused officers to case forms.</w:t>
            </w:r>
          </w:p>
        </w:tc>
      </w:tr>
      <w:tr>
        <w:tc>
          <w:tcPr>
            <w:tcW w:type="dxa" w:w="3168"/>
            <w:shd w:fill="FFFFFF"/>
            <w:tcMar>
              <w:top w:w="70" w:type="dxa"/>
              <w:bottom w:w="70" w:type="dxa"/>
              <w:left w:w="90" w:type="dxa"/>
              <w:right w:w="90" w:type="dxa"/>
            </w:tcMar>
          </w:tcPr>
          <w:p>
            <w:pPr>
              <w:spacing w:before="20" w:after="20"/>
            </w:pPr>
            <w:r>
              <w:rPr>
                <w:rFonts w:ascii="Calibri" w:hAnsi="Calibri"/>
                <w:color w:val="1E293B"/>
                <w:sz w:val="17"/>
              </w:rPr>
              <w:t>commitee_table</w:t>
            </w:r>
          </w:p>
        </w:tc>
        <w:tc>
          <w:tcPr>
            <w:tcW w:type="dxa" w:w="1872"/>
            <w:shd w:fill="FFFFFF"/>
            <w:tcMar>
              <w:top w:w="70" w:type="dxa"/>
              <w:bottom w:w="70" w:type="dxa"/>
              <w:left w:w="90" w:type="dxa"/>
              <w:right w:w="90" w:type="dxa"/>
            </w:tcMar>
          </w:tcPr>
          <w:p>
            <w:pPr>
              <w:spacing w:before="20" w:after="20"/>
            </w:pPr>
            <w:r>
              <w:rPr>
                <w:rFonts w:ascii="Calibri" w:hAnsi="Calibri"/>
                <w:color w:val="1E293B"/>
                <w:sz w:val="17"/>
              </w:rPr>
              <w:t>id (UUID)</w:t>
            </w:r>
          </w:p>
        </w:tc>
        <w:tc>
          <w:tcPr>
            <w:tcW w:type="dxa" w:w="4320"/>
            <w:shd w:fill="FFFFFF"/>
            <w:tcMar>
              <w:top w:w="70" w:type="dxa"/>
              <w:bottom w:w="70" w:type="dxa"/>
              <w:left w:w="90" w:type="dxa"/>
              <w:right w:w="90" w:type="dxa"/>
            </w:tcMar>
          </w:tcPr>
          <w:p>
            <w:pPr>
              <w:spacing w:before="20" w:after="20"/>
            </w:pPr>
            <w:r>
              <w:rPr>
                <w:rFonts w:ascii="Calibri" w:hAnsi="Calibri"/>
                <w:color w:val="1E293B"/>
                <w:sz w:val="17"/>
              </w:rPr>
              <w:t>Inquirer / committee member registry with NIC and active status.</w:t>
            </w:r>
          </w:p>
        </w:tc>
      </w:tr>
      <w:tr>
        <w:tc>
          <w:tcPr>
            <w:tcW w:type="dxa" w:w="3168"/>
            <w:shd w:fill="F8FAFC"/>
            <w:tcMar>
              <w:top w:w="70" w:type="dxa"/>
              <w:bottom w:w="70" w:type="dxa"/>
              <w:left w:w="90" w:type="dxa"/>
              <w:right w:w="90" w:type="dxa"/>
            </w:tcMar>
          </w:tcPr>
          <w:p>
            <w:pPr>
              <w:spacing w:before="20" w:after="20"/>
            </w:pPr>
            <w:r>
              <w:rPr>
                <w:rFonts w:ascii="Calibri" w:hAnsi="Calibri"/>
                <w:color w:val="1E293B"/>
                <w:sz w:val="17"/>
              </w:rPr>
              <w:t>school_table</w:t>
            </w:r>
          </w:p>
        </w:tc>
        <w:tc>
          <w:tcPr>
            <w:tcW w:type="dxa" w:w="1872"/>
            <w:shd w:fill="F8FAFC"/>
            <w:tcMar>
              <w:top w:w="70" w:type="dxa"/>
              <w:bottom w:w="70" w:type="dxa"/>
              <w:left w:w="90" w:type="dxa"/>
              <w:right w:w="90" w:type="dxa"/>
            </w:tcMar>
          </w:tcPr>
          <w:p>
            <w:pPr>
              <w:spacing w:before="20" w:after="20"/>
            </w:pPr>
            <w:r>
              <w:rPr>
                <w:rFonts w:ascii="Calibri" w:hAnsi="Calibri"/>
                <w:color w:val="1E293B"/>
                <w:sz w:val="17"/>
              </w:rPr>
              <w:t>id (UUID)</w:t>
            </w:r>
          </w:p>
        </w:tc>
        <w:tc>
          <w:tcPr>
            <w:tcW w:type="dxa" w:w="4320"/>
            <w:shd w:fill="F8FAFC"/>
            <w:tcMar>
              <w:top w:w="70" w:type="dxa"/>
              <w:bottom w:w="70" w:type="dxa"/>
              <w:left w:w="90" w:type="dxa"/>
              <w:right w:w="90" w:type="dxa"/>
            </w:tcMar>
          </w:tcPr>
          <w:p>
            <w:pPr>
              <w:spacing w:before="20" w:after="20"/>
            </w:pPr>
            <w:r>
              <w:rPr>
                <w:rFonts w:ascii="Calibri" w:hAnsi="Calibri"/>
                <w:color w:val="1E293B"/>
                <w:sz w:val="17"/>
              </w:rPr>
              <w:t>Inquirer affiliated schools and children's schools (Conflict check).</w:t>
            </w:r>
          </w:p>
        </w:tc>
      </w:tr>
      <w:tr>
        <w:tc>
          <w:tcPr>
            <w:tcW w:type="dxa" w:w="3168"/>
            <w:shd w:fill="FFFFFF"/>
            <w:tcMar>
              <w:top w:w="70" w:type="dxa"/>
              <w:bottom w:w="70" w:type="dxa"/>
              <w:left w:w="90" w:type="dxa"/>
              <w:right w:w="90" w:type="dxa"/>
            </w:tcMar>
          </w:tcPr>
          <w:p>
            <w:pPr>
              <w:spacing w:before="20" w:after="20"/>
            </w:pPr>
            <w:r>
              <w:rPr>
                <w:rFonts w:ascii="Calibri" w:hAnsi="Calibri"/>
                <w:color w:val="1E293B"/>
                <w:sz w:val="17"/>
              </w:rPr>
              <w:t>chairment_by_case / members_by_case</w:t>
            </w:r>
          </w:p>
        </w:tc>
        <w:tc>
          <w:tcPr>
            <w:tcW w:type="dxa" w:w="1872"/>
            <w:shd w:fill="FFFFFF"/>
            <w:tcMar>
              <w:top w:w="70" w:type="dxa"/>
              <w:bottom w:w="70" w:type="dxa"/>
              <w:left w:w="90" w:type="dxa"/>
              <w:right w:w="90" w:type="dxa"/>
            </w:tcMar>
          </w:tcPr>
          <w:p>
            <w:pPr>
              <w:spacing w:before="20" w:after="20"/>
            </w:pPr>
            <w:r>
              <w:rPr>
                <w:rFonts w:ascii="Calibri" w:hAnsi="Calibri"/>
                <w:color w:val="1E293B"/>
                <w:sz w:val="17"/>
              </w:rPr>
              <w:t>id (BigInt Auto)</w:t>
            </w:r>
          </w:p>
        </w:tc>
        <w:tc>
          <w:tcPr>
            <w:tcW w:type="dxa" w:w="4320"/>
            <w:shd w:fill="FFFFFF"/>
            <w:tcMar>
              <w:top w:w="70" w:type="dxa"/>
              <w:bottom w:w="70" w:type="dxa"/>
              <w:left w:w="90" w:type="dxa"/>
              <w:right w:w="90" w:type="dxa"/>
            </w:tcMar>
          </w:tcPr>
          <w:p>
            <w:pPr>
              <w:spacing w:before="20" w:after="20"/>
            </w:pPr>
            <w:r>
              <w:rPr>
                <w:rFonts w:ascii="Calibri" w:hAnsi="Calibri"/>
                <w:color w:val="1E293B"/>
                <w:sz w:val="17"/>
              </w:rPr>
              <w:t>Case-level committee assignments for inquirers.</w:t>
            </w:r>
          </w:p>
        </w:tc>
      </w:tr>
      <w:tr>
        <w:tc>
          <w:tcPr>
            <w:tcW w:type="dxa" w:w="3168"/>
            <w:shd w:fill="F8FAFC"/>
            <w:tcMar>
              <w:top w:w="70" w:type="dxa"/>
              <w:bottom w:w="70" w:type="dxa"/>
              <w:left w:w="90" w:type="dxa"/>
              <w:right w:w="90" w:type="dxa"/>
            </w:tcMar>
          </w:tcPr>
          <w:p>
            <w:pPr>
              <w:spacing w:before="20" w:after="20"/>
            </w:pPr>
            <w:r>
              <w:rPr>
                <w:rFonts w:ascii="Calibri" w:hAnsi="Calibri"/>
                <w:color w:val="1E293B"/>
                <w:sz w:val="17"/>
              </w:rPr>
              <w:t>case_by_appointment_and_report_due_date</w:t>
            </w:r>
          </w:p>
        </w:tc>
        <w:tc>
          <w:tcPr>
            <w:tcW w:type="dxa" w:w="1872"/>
            <w:shd w:fill="F8FAFC"/>
            <w:tcMar>
              <w:top w:w="70" w:type="dxa"/>
              <w:bottom w:w="70" w:type="dxa"/>
              <w:left w:w="90" w:type="dxa"/>
              <w:right w:w="90" w:type="dxa"/>
            </w:tcMar>
          </w:tcPr>
          <w:p>
            <w:pPr>
              <w:spacing w:before="20" w:after="20"/>
            </w:pPr>
            <w:r>
              <w:rPr>
                <w:rFonts w:ascii="Calibri" w:hAnsi="Calibri"/>
                <w:color w:val="1E293B"/>
                <w:sz w:val="17"/>
              </w:rPr>
              <w:t>id (UUID)</w:t>
            </w:r>
          </w:p>
        </w:tc>
        <w:tc>
          <w:tcPr>
            <w:tcW w:type="dxa" w:w="4320"/>
            <w:shd w:fill="F8FAFC"/>
            <w:tcMar>
              <w:top w:w="70" w:type="dxa"/>
              <w:bottom w:w="70" w:type="dxa"/>
              <w:left w:w="90" w:type="dxa"/>
              <w:right w:w="90" w:type="dxa"/>
            </w:tcMar>
          </w:tcPr>
          <w:p>
            <w:pPr>
              <w:spacing w:before="20" w:after="20"/>
            </w:pPr>
            <w:r>
              <w:rPr>
                <w:rFonts w:ascii="Calibri" w:hAnsi="Calibri"/>
                <w:color w:val="1E293B"/>
                <w:sz w:val="17"/>
              </w:rPr>
              <w:t>Investigation appointment letter dates and statutory due dates.</w:t>
            </w:r>
          </w:p>
        </w:tc>
      </w:tr>
      <w:tr>
        <w:tc>
          <w:tcPr>
            <w:tcW w:type="dxa" w:w="3168"/>
            <w:shd w:fill="FFFFFF"/>
            <w:tcMar>
              <w:top w:w="70" w:type="dxa"/>
              <w:bottom w:w="70" w:type="dxa"/>
              <w:left w:w="90" w:type="dxa"/>
              <w:right w:w="90" w:type="dxa"/>
            </w:tcMar>
          </w:tcPr>
          <w:p>
            <w:pPr>
              <w:spacing w:before="20" w:after="20"/>
            </w:pPr>
            <w:r>
              <w:rPr>
                <w:rFonts w:ascii="Calibri" w:hAnsi="Calibri"/>
                <w:color w:val="1E293B"/>
                <w:sz w:val="17"/>
              </w:rPr>
              <w:t>case_by_date_extention</w:t>
            </w:r>
          </w:p>
        </w:tc>
        <w:tc>
          <w:tcPr>
            <w:tcW w:type="dxa" w:w="1872"/>
            <w:shd w:fill="FFFFFF"/>
            <w:tcMar>
              <w:top w:w="70" w:type="dxa"/>
              <w:bottom w:w="70" w:type="dxa"/>
              <w:left w:w="90" w:type="dxa"/>
              <w:right w:w="90" w:type="dxa"/>
            </w:tcMar>
          </w:tcPr>
          <w:p>
            <w:pPr>
              <w:spacing w:before="20" w:after="20"/>
            </w:pPr>
            <w:r>
              <w:rPr>
                <w:rFonts w:ascii="Calibri" w:hAnsi="Calibri"/>
                <w:color w:val="1E293B"/>
                <w:sz w:val="17"/>
              </w:rPr>
              <w:t>id (BigInt Auto)</w:t>
            </w:r>
          </w:p>
        </w:tc>
        <w:tc>
          <w:tcPr>
            <w:tcW w:type="dxa" w:w="4320"/>
            <w:shd w:fill="FFFFFF"/>
            <w:tcMar>
              <w:top w:w="70" w:type="dxa"/>
              <w:bottom w:w="70" w:type="dxa"/>
              <w:left w:w="90" w:type="dxa"/>
              <w:right w:w="90" w:type="dxa"/>
            </w:tcMar>
          </w:tcPr>
          <w:p>
            <w:pPr>
              <w:spacing w:before="20" w:after="20"/>
            </w:pPr>
            <w:r>
              <w:rPr>
                <w:rFonts w:ascii="Calibri" w:hAnsi="Calibri"/>
                <w:color w:val="1E293B"/>
                <w:sz w:val="17"/>
              </w:rPr>
              <w:t>Investigation deadline extension requests and approval status.</w:t>
            </w:r>
          </w:p>
        </w:tc>
      </w:tr>
      <w:tr>
        <w:tc>
          <w:tcPr>
            <w:tcW w:type="dxa" w:w="3168"/>
            <w:shd w:fill="F8FAFC"/>
            <w:tcMar>
              <w:top w:w="70" w:type="dxa"/>
              <w:bottom w:w="70" w:type="dxa"/>
              <w:left w:w="90" w:type="dxa"/>
              <w:right w:w="90" w:type="dxa"/>
            </w:tcMar>
          </w:tcPr>
          <w:p>
            <w:pPr>
              <w:spacing w:before="20" w:after="20"/>
            </w:pPr>
            <w:r>
              <w:rPr>
                <w:rFonts w:ascii="Calibri" w:hAnsi="Calibri"/>
                <w:color w:val="1E293B"/>
                <w:sz w:val="17"/>
              </w:rPr>
              <w:t>case_history</w:t>
            </w:r>
          </w:p>
        </w:tc>
        <w:tc>
          <w:tcPr>
            <w:tcW w:type="dxa" w:w="1872"/>
            <w:shd w:fill="F8FAFC"/>
            <w:tcMar>
              <w:top w:w="70" w:type="dxa"/>
              <w:bottom w:w="70" w:type="dxa"/>
              <w:left w:w="90" w:type="dxa"/>
              <w:right w:w="90" w:type="dxa"/>
            </w:tcMar>
          </w:tcPr>
          <w:p>
            <w:pPr>
              <w:spacing w:before="20" w:after="20"/>
            </w:pPr>
            <w:r>
              <w:rPr>
                <w:rFonts w:ascii="Calibri" w:hAnsi="Calibri"/>
                <w:color w:val="1E293B"/>
                <w:sz w:val="17"/>
              </w:rPr>
              <w:t>history_id (UUID)</w:t>
            </w:r>
          </w:p>
        </w:tc>
        <w:tc>
          <w:tcPr>
            <w:tcW w:type="dxa" w:w="4320"/>
            <w:shd w:fill="F8FAFC"/>
            <w:tcMar>
              <w:top w:w="70" w:type="dxa"/>
              <w:bottom w:w="70" w:type="dxa"/>
              <w:left w:w="90" w:type="dxa"/>
              <w:right w:w="90" w:type="dxa"/>
            </w:tcMar>
          </w:tcPr>
          <w:p>
            <w:pPr>
              <w:spacing w:before="20" w:after="20"/>
            </w:pPr>
            <w:r>
              <w:rPr>
                <w:rFonts w:ascii="Calibri" w:hAnsi="Calibri"/>
                <w:color w:val="1E293B"/>
                <w:sz w:val="17"/>
              </w:rPr>
              <w:t>Granular audit timeline tracking all case state modifications.</w:t>
            </w:r>
          </w:p>
        </w:tc>
      </w:tr>
      <w:tr>
        <w:tc>
          <w:tcPr>
            <w:tcW w:type="dxa" w:w="3168"/>
            <w:shd w:fill="FFFFFF"/>
            <w:tcMar>
              <w:top w:w="70" w:type="dxa"/>
              <w:bottom w:w="70" w:type="dxa"/>
              <w:left w:w="90" w:type="dxa"/>
              <w:right w:w="90" w:type="dxa"/>
            </w:tcMar>
          </w:tcPr>
          <w:p>
            <w:pPr>
              <w:spacing w:before="20" w:after="20"/>
            </w:pPr>
            <w:r>
              <w:rPr>
                <w:rFonts w:ascii="Calibri" w:hAnsi="Calibri"/>
                <w:color w:val="1E293B"/>
                <w:sz w:val="17"/>
              </w:rPr>
              <w:t>dcmms_audit_logs</w:t>
            </w:r>
          </w:p>
        </w:tc>
        <w:tc>
          <w:tcPr>
            <w:tcW w:type="dxa" w:w="1872"/>
            <w:shd w:fill="FFFFFF"/>
            <w:tcMar>
              <w:top w:w="70" w:type="dxa"/>
              <w:bottom w:w="70" w:type="dxa"/>
              <w:left w:w="90" w:type="dxa"/>
              <w:right w:w="90" w:type="dxa"/>
            </w:tcMar>
          </w:tcPr>
          <w:p>
            <w:pPr>
              <w:spacing w:before="20" w:after="20"/>
            </w:pPr>
            <w:r>
              <w:rPr>
                <w:rFonts w:ascii="Calibri" w:hAnsi="Calibri"/>
                <w:color w:val="1E293B"/>
                <w:sz w:val="17"/>
              </w:rPr>
              <w:t>id (String)</w:t>
            </w:r>
          </w:p>
        </w:tc>
        <w:tc>
          <w:tcPr>
            <w:tcW w:type="dxa" w:w="4320"/>
            <w:shd w:fill="FFFFFF"/>
            <w:tcMar>
              <w:top w:w="70" w:type="dxa"/>
              <w:bottom w:w="70" w:type="dxa"/>
              <w:left w:w="90" w:type="dxa"/>
              <w:right w:w="90" w:type="dxa"/>
            </w:tcMar>
          </w:tcPr>
          <w:p>
            <w:pPr>
              <w:spacing w:before="20" w:after="20"/>
            </w:pPr>
            <w:r>
              <w:rPr>
                <w:rFonts w:ascii="Calibri" w:hAnsi="Calibri"/>
                <w:color w:val="1E293B"/>
                <w:sz w:val="17"/>
              </w:rPr>
              <w:t>System security events: logins, toggles, password updates.</w:t>
            </w:r>
          </w:p>
        </w:tc>
      </w:tr>
      <w:tr>
        <w:tc>
          <w:tcPr>
            <w:tcW w:type="dxa" w:w="3168"/>
            <w:shd w:fill="F8FAFC"/>
            <w:tcMar>
              <w:top w:w="70" w:type="dxa"/>
              <w:bottom w:w="70" w:type="dxa"/>
              <w:left w:w="90" w:type="dxa"/>
              <w:right w:w="90" w:type="dxa"/>
            </w:tcMar>
          </w:tcPr>
          <w:p>
            <w:pPr>
              <w:spacing w:before="20" w:after="20"/>
            </w:pPr>
            <w:r>
              <w:rPr>
                <w:rFonts w:ascii="Calibri" w:hAnsi="Calibri"/>
                <w:color w:val="1E293B"/>
                <w:sz w:val="17"/>
              </w:rPr>
              <w:t>dcmms_sessions</w:t>
            </w:r>
          </w:p>
        </w:tc>
        <w:tc>
          <w:tcPr>
            <w:tcW w:type="dxa" w:w="1872"/>
            <w:shd w:fill="F8FAFC"/>
            <w:tcMar>
              <w:top w:w="70" w:type="dxa"/>
              <w:bottom w:w="70" w:type="dxa"/>
              <w:left w:w="90" w:type="dxa"/>
              <w:right w:w="90" w:type="dxa"/>
            </w:tcMar>
          </w:tcPr>
          <w:p>
            <w:pPr>
              <w:spacing w:before="20" w:after="20"/>
            </w:pPr>
            <w:r>
              <w:rPr>
                <w:rFonts w:ascii="Calibri" w:hAnsi="Calibri"/>
                <w:color w:val="1E293B"/>
                <w:sz w:val="17"/>
              </w:rPr>
              <w:t>id (String)</w:t>
            </w:r>
          </w:p>
        </w:tc>
        <w:tc>
          <w:tcPr>
            <w:tcW w:type="dxa" w:w="4320"/>
            <w:shd w:fill="F8FAFC"/>
            <w:tcMar>
              <w:top w:w="70" w:type="dxa"/>
              <w:bottom w:w="70" w:type="dxa"/>
              <w:left w:w="90" w:type="dxa"/>
              <w:right w:w="90" w:type="dxa"/>
            </w:tcMar>
          </w:tcPr>
          <w:p>
            <w:pPr>
              <w:spacing w:before="20" w:after="20"/>
            </w:pPr>
            <w:r>
              <w:rPr>
                <w:rFonts w:ascii="Calibri" w:hAnsi="Calibri"/>
                <w:color w:val="1E293B"/>
                <w:sz w:val="17"/>
              </w:rPr>
              <w:t>Active user session monitoring and remote forced termination.</w:t>
            </w:r>
          </w:p>
        </w:tc>
      </w:tr>
      <w:tr>
        <w:tc>
          <w:tcPr>
            <w:tcW w:type="dxa" w:w="3168"/>
            <w:shd w:fill="FFFFFF"/>
            <w:tcMar>
              <w:top w:w="70" w:type="dxa"/>
              <w:bottom w:w="70" w:type="dxa"/>
              <w:left w:w="90" w:type="dxa"/>
              <w:right w:w="90" w:type="dxa"/>
            </w:tcMar>
          </w:tcPr>
          <w:p>
            <w:pPr>
              <w:spacing w:before="20" w:after="20"/>
            </w:pPr>
            <w:r>
              <w:rPr>
                <w:rFonts w:ascii="Calibri" w:hAnsi="Calibri"/>
                <w:color w:val="1E293B"/>
                <w:sz w:val="17"/>
              </w:rPr>
              <w:t>dcmms_letter_edit_requests</w:t>
            </w:r>
          </w:p>
        </w:tc>
        <w:tc>
          <w:tcPr>
            <w:tcW w:type="dxa" w:w="1872"/>
            <w:shd w:fill="FFFFFF"/>
            <w:tcMar>
              <w:top w:w="70" w:type="dxa"/>
              <w:bottom w:w="70" w:type="dxa"/>
              <w:left w:w="90" w:type="dxa"/>
              <w:right w:w="90" w:type="dxa"/>
            </w:tcMar>
          </w:tcPr>
          <w:p>
            <w:pPr>
              <w:spacing w:before="20" w:after="20"/>
            </w:pPr>
            <w:r>
              <w:rPr>
                <w:rFonts w:ascii="Calibri" w:hAnsi="Calibri"/>
                <w:color w:val="1E293B"/>
                <w:sz w:val="17"/>
              </w:rPr>
              <w:t>id (VarChar 100)</w:t>
            </w:r>
          </w:p>
        </w:tc>
        <w:tc>
          <w:tcPr>
            <w:tcW w:type="dxa" w:w="4320"/>
            <w:shd w:fill="FFFFFF"/>
            <w:tcMar>
              <w:top w:w="70" w:type="dxa"/>
              <w:bottom w:w="70" w:type="dxa"/>
              <w:left w:w="90" w:type="dxa"/>
              <w:right w:w="90" w:type="dxa"/>
            </w:tcMar>
          </w:tcPr>
          <w:p>
            <w:pPr>
              <w:spacing w:before="20" w:after="20"/>
            </w:pPr>
            <w:r>
              <w:rPr>
                <w:rFonts w:ascii="Calibri" w:hAnsi="Calibri"/>
                <w:color w:val="1E293B"/>
                <w:sz w:val="17"/>
              </w:rPr>
              <w:t>Workflow for requesting corrections on registered daily mail.</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180" w:type="dxa"/>
              <w:right w:w="160" w:type="dxa"/>
            </w:tcMar>
            <w:tcBorders>
              <w:left w:val="single" w:sz="24" w:space="0" w:color="DC2626"/>
              <w:top w:val="none"/>
              <w:right w:val="none"/>
              <w:bottom w:val="none"/>
            </w:tcBorders>
          </w:tcPr>
          <w:p>
            <w:pPr>
              <w:spacing w:before="40" w:after="40"/>
            </w:pPr>
            <w:r>
              <w:rPr>
                <w:rFonts w:ascii="Arial" w:hAnsi="Arial"/>
                <w:b/>
                <w:color w:val="DC2626"/>
                <w:sz w:val="19"/>
              </w:rPr>
              <w:t>[CAUTION] High-Risk Database Alert</w:t>
              <w:br/>
            </w:r>
            <w:r>
              <w:rPr>
                <w:rFonts w:ascii="Calibri" w:hAnsi="Calibri"/>
                <w:color w:val="334155"/>
                <w:sz w:val="18"/>
              </w:rPr>
              <w:t>Direct SQL modifications on subject_officer_form_table, altering constraints, or resetting autoincrement sequences must strictly be preceded by a verified pg_dump backup. Never run `npx prisma db push --force-reset` on production.</w:t>
            </w:r>
          </w:p>
        </w:tc>
      </w:tr>
    </w:tbl>
    <w:p>
      <w:pPr>
        <w:spacing w:after="60"/>
      </w:pPr>
    </w:p>
    <w:p>
      <w:pPr>
        <w:keepNext/>
        <w:spacing w:before="400" w:after="120"/>
      </w:pPr>
      <w:r>
        <w:rPr>
          <w:rFonts w:ascii="Arial" w:hAnsi="Arial"/>
          <w:b/>
          <w:color w:val="0A2540"/>
          <w:sz w:val="30"/>
        </w:rPr>
        <w:t>9. User, Role, and Session Administration</w:t>
      </w:r>
    </w:p>
    <w:p>
      <w:pPr>
        <w:spacing w:before="0" w:after="100" w:line="276" w:lineRule="auto"/>
      </w:pPr>
      <w:r>
        <w:rPr>
          <w:rFonts w:ascii="Calibri" w:hAnsi="Calibri"/>
          <w:color w:val="1E293B"/>
          <w:sz w:val="20"/>
        </w:rPr>
        <w:t>DCMMS implements strict Role-Based Access Control (RBAC) across 5 system roles: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c>
          <w:tcPr>
            <w:tcW w:type="dxa" w:w="2592"/>
            <w:shd w:fill="0A2540"/>
            <w:tcMar>
              <w:top w:w="100" w:type="dxa"/>
              <w:bottom w:w="100" w:type="dxa"/>
              <w:left w:w="100" w:type="dxa"/>
              <w:right w:w="100" w:type="dxa"/>
            </w:tcMar>
          </w:tcPr>
          <w:p>
            <w:pPr>
              <w:spacing w:before="20" w:after="20"/>
            </w:pPr>
            <w:r>
              <w:rPr>
                <w:rFonts w:ascii="Arial" w:hAnsi="Arial"/>
                <w:b/>
                <w:color w:val="FFFFFF"/>
                <w:sz w:val="17"/>
              </w:rPr>
              <w:t>System Role</w:t>
            </w:r>
          </w:p>
        </w:tc>
        <w:tc>
          <w:tcPr>
            <w:tcW w:type="dxa" w:w="1728"/>
            <w:shd w:fill="0A2540"/>
            <w:tcMar>
              <w:top w:w="100" w:type="dxa"/>
              <w:bottom w:w="100" w:type="dxa"/>
              <w:left w:w="100" w:type="dxa"/>
              <w:right w:w="100" w:type="dxa"/>
            </w:tcMar>
          </w:tcPr>
          <w:p>
            <w:pPr>
              <w:spacing w:before="20" w:after="20"/>
            </w:pPr>
            <w:r>
              <w:rPr>
                <w:rFonts w:ascii="Arial" w:hAnsi="Arial"/>
                <w:b/>
                <w:color w:val="FFFFFF"/>
                <w:sz w:val="17"/>
              </w:rPr>
              <w:t>Route</w:t>
            </w:r>
          </w:p>
        </w:tc>
        <w:tc>
          <w:tcPr>
            <w:tcW w:type="dxa" w:w="5040"/>
            <w:shd w:fill="0A2540"/>
            <w:tcMar>
              <w:top w:w="100" w:type="dxa"/>
              <w:bottom w:w="100" w:type="dxa"/>
              <w:left w:w="100" w:type="dxa"/>
              <w:right w:w="100" w:type="dxa"/>
            </w:tcMar>
          </w:tcPr>
          <w:p>
            <w:pPr>
              <w:spacing w:before="20" w:after="20"/>
            </w:pPr>
            <w:r>
              <w:rPr>
                <w:rFonts w:ascii="Arial" w:hAnsi="Arial"/>
                <w:b/>
                <w:color w:val="FFFFFF"/>
                <w:sz w:val="17"/>
              </w:rPr>
              <w:t>Functional Boundary &amp; Permissions</w:t>
            </w:r>
          </w:p>
        </w:tc>
      </w:tr>
      <w:tr>
        <w:tc>
          <w:tcPr>
            <w:tcW w:type="dxa" w:w="2592"/>
            <w:shd w:fill="FFFFFF"/>
            <w:tcMar>
              <w:top w:w="70" w:type="dxa"/>
              <w:bottom w:w="70" w:type="dxa"/>
              <w:left w:w="90" w:type="dxa"/>
              <w:right w:w="90" w:type="dxa"/>
            </w:tcMar>
          </w:tcPr>
          <w:p>
            <w:pPr>
              <w:spacing w:before="20" w:after="20"/>
            </w:pPr>
            <w:r>
              <w:rPr>
                <w:rFonts w:ascii="Calibri" w:hAnsi="Calibri"/>
                <w:color w:val="1E293B"/>
                <w:sz w:val="17"/>
              </w:rPr>
              <w:t>System Administrator</w:t>
            </w:r>
          </w:p>
        </w:tc>
        <w:tc>
          <w:tcPr>
            <w:tcW w:type="dxa" w:w="1728"/>
            <w:shd w:fill="FFFFFF"/>
            <w:tcMar>
              <w:top w:w="70" w:type="dxa"/>
              <w:bottom w:w="70" w:type="dxa"/>
              <w:left w:w="90" w:type="dxa"/>
              <w:right w:w="90" w:type="dxa"/>
            </w:tcMar>
          </w:tcPr>
          <w:p>
            <w:pPr>
              <w:spacing w:before="20" w:after="20"/>
            </w:pPr>
            <w:r>
              <w:rPr>
                <w:rFonts w:ascii="Calibri" w:hAnsi="Calibri"/>
                <w:color w:val="1E293B"/>
                <w:sz w:val="17"/>
              </w:rPr>
              <w:t>/system-admin</w:t>
            </w:r>
          </w:p>
        </w:tc>
        <w:tc>
          <w:tcPr>
            <w:tcW w:type="dxa" w:w="5040"/>
            <w:shd w:fill="FFFFFF"/>
            <w:tcMar>
              <w:top w:w="70" w:type="dxa"/>
              <w:bottom w:w="70" w:type="dxa"/>
              <w:left w:w="90" w:type="dxa"/>
              <w:right w:w="90" w:type="dxa"/>
            </w:tcMar>
          </w:tcPr>
          <w:p>
            <w:pPr>
              <w:spacing w:before="20" w:after="20"/>
            </w:pPr>
            <w:r>
              <w:rPr>
                <w:rFonts w:ascii="Calibri" w:hAnsi="Calibri"/>
                <w:color w:val="1E293B"/>
                <w:sz w:val="17"/>
              </w:rPr>
              <w:t>Security logs, active session termination, user accounts, master Excel password.</w:t>
            </w:r>
          </w:p>
        </w:tc>
      </w:tr>
      <w:tr>
        <w:tc>
          <w:tcPr>
            <w:tcW w:type="dxa" w:w="2592"/>
            <w:shd w:fill="F8FAFC"/>
            <w:tcMar>
              <w:top w:w="70" w:type="dxa"/>
              <w:bottom w:w="70" w:type="dxa"/>
              <w:left w:w="90" w:type="dxa"/>
              <w:right w:w="90" w:type="dxa"/>
            </w:tcMar>
          </w:tcPr>
          <w:p>
            <w:pPr>
              <w:spacing w:before="20" w:after="20"/>
            </w:pPr>
            <w:r>
              <w:rPr>
                <w:rFonts w:ascii="Calibri" w:hAnsi="Calibri"/>
                <w:color w:val="1E293B"/>
                <w:sz w:val="17"/>
              </w:rPr>
              <w:t>Discipline Branch Admin</w:t>
            </w:r>
          </w:p>
        </w:tc>
        <w:tc>
          <w:tcPr>
            <w:tcW w:type="dxa" w:w="1728"/>
            <w:shd w:fill="F8FAFC"/>
            <w:tcMar>
              <w:top w:w="70" w:type="dxa"/>
              <w:bottom w:w="70" w:type="dxa"/>
              <w:left w:w="90" w:type="dxa"/>
              <w:right w:w="90" w:type="dxa"/>
            </w:tcMar>
          </w:tcPr>
          <w:p>
            <w:pPr>
              <w:spacing w:before="20" w:after="20"/>
            </w:pPr>
            <w:r>
              <w:rPr>
                <w:rFonts w:ascii="Calibri" w:hAnsi="Calibri"/>
                <w:color w:val="1E293B"/>
                <w:sz w:val="17"/>
              </w:rPr>
              <w:t>/admin</w:t>
            </w:r>
          </w:p>
        </w:tc>
        <w:tc>
          <w:tcPr>
            <w:tcW w:type="dxa" w:w="5040"/>
            <w:shd w:fill="F8FAFC"/>
            <w:tcMar>
              <w:top w:w="70" w:type="dxa"/>
              <w:bottom w:w="70" w:type="dxa"/>
              <w:left w:w="90" w:type="dxa"/>
              <w:right w:w="90" w:type="dxa"/>
            </w:tcMar>
          </w:tcPr>
          <w:p>
            <w:pPr>
              <w:spacing w:before="20" w:after="20"/>
            </w:pPr>
            <w:r>
              <w:rPr>
                <w:rFonts w:ascii="Calibri" w:hAnsi="Calibri"/>
                <w:color w:val="1E293B"/>
                <w:sz w:val="17"/>
              </w:rPr>
              <w:t>Case review, formal inquiry endorsements, extension request approvals, branch-wide reports.</w:t>
            </w:r>
          </w:p>
        </w:tc>
      </w:tr>
      <w:tr>
        <w:tc>
          <w:tcPr>
            <w:tcW w:type="dxa" w:w="2592"/>
            <w:shd w:fill="FFFFFF"/>
            <w:tcMar>
              <w:top w:w="70" w:type="dxa"/>
              <w:bottom w:w="70" w:type="dxa"/>
              <w:left w:w="90" w:type="dxa"/>
              <w:right w:w="90" w:type="dxa"/>
            </w:tcMar>
          </w:tcPr>
          <w:p>
            <w:pPr>
              <w:spacing w:before="20" w:after="20"/>
            </w:pPr>
            <w:r>
              <w:rPr>
                <w:rFonts w:ascii="Calibri" w:hAnsi="Calibri"/>
                <w:color w:val="1E293B"/>
                <w:sz w:val="17"/>
              </w:rPr>
              <w:t>Subject Officer</w:t>
            </w:r>
          </w:p>
        </w:tc>
        <w:tc>
          <w:tcPr>
            <w:tcW w:type="dxa" w:w="1728"/>
            <w:shd w:fill="FFFFFF"/>
            <w:tcMar>
              <w:top w:w="70" w:type="dxa"/>
              <w:bottom w:w="70" w:type="dxa"/>
              <w:left w:w="90" w:type="dxa"/>
              <w:right w:w="90" w:type="dxa"/>
            </w:tcMar>
          </w:tcPr>
          <w:p>
            <w:pPr>
              <w:spacing w:before="20" w:after="20"/>
            </w:pPr>
            <w:r>
              <w:rPr>
                <w:rFonts w:ascii="Calibri" w:hAnsi="Calibri"/>
                <w:color w:val="1E293B"/>
                <w:sz w:val="17"/>
              </w:rPr>
              <w:t>/subject</w:t>
            </w:r>
          </w:p>
        </w:tc>
        <w:tc>
          <w:tcPr>
            <w:tcW w:type="dxa" w:w="5040"/>
            <w:shd w:fill="FFFFFF"/>
            <w:tcMar>
              <w:top w:w="70" w:type="dxa"/>
              <w:bottom w:w="70" w:type="dxa"/>
              <w:left w:w="90" w:type="dxa"/>
              <w:right w:w="90" w:type="dxa"/>
            </w:tcMar>
          </w:tcPr>
          <w:p>
            <w:pPr>
              <w:spacing w:before="20" w:after="20"/>
            </w:pPr>
            <w:r>
              <w:rPr>
                <w:rFonts w:ascii="Calibri" w:hAnsi="Calibri"/>
                <w:color w:val="1E293B"/>
                <w:sz w:val="17"/>
              </w:rPr>
              <w:t>Case filing, minutes drafting, investigation requests, and tracking within assigned category.</w:t>
            </w:r>
          </w:p>
        </w:tc>
      </w:tr>
      <w:tr>
        <w:tc>
          <w:tcPr>
            <w:tcW w:type="dxa" w:w="2592"/>
            <w:shd w:fill="F8FAFC"/>
            <w:tcMar>
              <w:top w:w="70" w:type="dxa"/>
              <w:bottom w:w="70" w:type="dxa"/>
              <w:left w:w="90" w:type="dxa"/>
              <w:right w:w="90" w:type="dxa"/>
            </w:tcMar>
          </w:tcPr>
          <w:p>
            <w:pPr>
              <w:spacing w:before="20" w:after="20"/>
            </w:pPr>
            <w:r>
              <w:rPr>
                <w:rFonts w:ascii="Calibri" w:hAnsi="Calibri"/>
                <w:color w:val="1E293B"/>
                <w:sz w:val="17"/>
              </w:rPr>
              <w:t>Investigation Branch Admin</w:t>
            </w:r>
          </w:p>
        </w:tc>
        <w:tc>
          <w:tcPr>
            <w:tcW w:type="dxa" w:w="1728"/>
            <w:shd w:fill="F8FAFC"/>
            <w:tcMar>
              <w:top w:w="70" w:type="dxa"/>
              <w:bottom w:w="70" w:type="dxa"/>
              <w:left w:w="90" w:type="dxa"/>
              <w:right w:w="90" w:type="dxa"/>
            </w:tcMar>
          </w:tcPr>
          <w:p>
            <w:pPr>
              <w:spacing w:before="20" w:after="20"/>
            </w:pPr>
            <w:r>
              <w:rPr>
                <w:rFonts w:ascii="Calibri" w:hAnsi="Calibri"/>
                <w:color w:val="1E293B"/>
                <w:sz w:val="17"/>
              </w:rPr>
              <w:t>/investigation</w:t>
            </w:r>
          </w:p>
        </w:tc>
        <w:tc>
          <w:tcPr>
            <w:tcW w:type="dxa" w:w="5040"/>
            <w:shd w:fill="F8FAFC"/>
            <w:tcMar>
              <w:top w:w="70" w:type="dxa"/>
              <w:bottom w:w="70" w:type="dxa"/>
              <w:left w:w="90" w:type="dxa"/>
              <w:right w:w="90" w:type="dxa"/>
            </w:tcMar>
          </w:tcPr>
          <w:p>
            <w:pPr>
              <w:spacing w:before="20" w:after="20"/>
            </w:pPr>
            <w:r>
              <w:rPr>
                <w:rFonts w:ascii="Calibri" w:hAnsi="Calibri"/>
                <w:color w:val="1E293B"/>
                <w:sz w:val="17"/>
              </w:rPr>
              <w:t>Inquirer registry, committee appointment, conflict-of-interest validation, due dates.</w:t>
            </w:r>
          </w:p>
        </w:tc>
      </w:tr>
      <w:tr>
        <w:tc>
          <w:tcPr>
            <w:tcW w:type="dxa" w:w="2592"/>
            <w:shd w:fill="FFFFFF"/>
            <w:tcMar>
              <w:top w:w="70" w:type="dxa"/>
              <w:bottom w:w="70" w:type="dxa"/>
              <w:left w:w="90" w:type="dxa"/>
              <w:right w:w="90" w:type="dxa"/>
            </w:tcMar>
          </w:tcPr>
          <w:p>
            <w:pPr>
              <w:spacing w:before="20" w:after="20"/>
            </w:pPr>
            <w:r>
              <w:rPr>
                <w:rFonts w:ascii="Calibri" w:hAnsi="Calibri"/>
                <w:color w:val="1E293B"/>
                <w:sz w:val="17"/>
              </w:rPr>
              <w:t>Daily Mail Officer</w:t>
            </w:r>
          </w:p>
        </w:tc>
        <w:tc>
          <w:tcPr>
            <w:tcW w:type="dxa" w:w="1728"/>
            <w:shd w:fill="FFFFFF"/>
            <w:tcMar>
              <w:top w:w="70" w:type="dxa"/>
              <w:bottom w:w="70" w:type="dxa"/>
              <w:left w:w="90" w:type="dxa"/>
              <w:right w:w="90" w:type="dxa"/>
            </w:tcMar>
          </w:tcPr>
          <w:p>
            <w:pPr>
              <w:spacing w:before="20" w:after="20"/>
            </w:pPr>
            <w:r>
              <w:rPr>
                <w:rFonts w:ascii="Calibri" w:hAnsi="Calibri"/>
                <w:color w:val="1E293B"/>
                <w:sz w:val="17"/>
              </w:rPr>
              <w:t>/daily-mail</w:t>
            </w:r>
          </w:p>
        </w:tc>
        <w:tc>
          <w:tcPr>
            <w:tcW w:type="dxa" w:w="5040"/>
            <w:shd w:fill="FFFFFF"/>
            <w:tcMar>
              <w:top w:w="70" w:type="dxa"/>
              <w:bottom w:w="70" w:type="dxa"/>
              <w:left w:w="90" w:type="dxa"/>
              <w:right w:w="90" w:type="dxa"/>
            </w:tcMar>
          </w:tcPr>
          <w:p>
            <w:pPr>
              <w:spacing w:before="20" w:after="20"/>
            </w:pPr>
            <w:r>
              <w:rPr>
                <w:rFonts w:ascii="Calibri" w:hAnsi="Calibri"/>
                <w:color w:val="1E293B"/>
                <w:sz w:val="17"/>
              </w:rPr>
              <w:t>Incoming mail registration, PDF attachment, letter edit request submissions.</w:t>
            </w:r>
          </w:p>
        </w:tc>
      </w:tr>
    </w:tbl>
    <w:p>
      <w:pPr>
        <w:spacing w:after="80"/>
      </w:pPr>
    </w:p>
    <w:p>
      <w:pPr>
        <w:keepNext/>
        <w:spacing w:before="400" w:after="120"/>
      </w:pPr>
      <w:r>
        <w:rPr>
          <w:rFonts w:ascii="Arial" w:hAnsi="Arial"/>
          <w:b/>
          <w:color w:val="0A2540"/>
          <w:sz w:val="30"/>
        </w:rPr>
        <w:t>10. Master Data &amp; System Configuration</w:t>
      </w:r>
    </w:p>
    <w:p>
      <w:pPr>
        <w:spacing w:before="0" w:after="100" w:line="276" w:lineRule="auto"/>
      </w:pPr>
      <w:r>
        <w:rPr>
          <w:rFonts w:ascii="Calibri" w:hAnsi="Calibri"/>
          <w:color w:val="1E293B"/>
          <w:sz w:val="20"/>
        </w:rPr>
        <w:t>DCMMS categorizes all national educational disciplinary cases across 15 master subject categories: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c>
          <w:tcPr>
            <w:tcW w:type="dxa" w:w="864"/>
            <w:shd w:fill="0A2540"/>
            <w:tcMar>
              <w:top w:w="100" w:type="dxa"/>
              <w:bottom w:w="100" w:type="dxa"/>
              <w:left w:w="100" w:type="dxa"/>
              <w:right w:w="100" w:type="dxa"/>
            </w:tcMar>
          </w:tcPr>
          <w:p>
            <w:pPr>
              <w:spacing w:before="20" w:after="20"/>
            </w:pPr>
            <w:r>
              <w:rPr>
                <w:rFonts w:ascii="Arial" w:hAnsi="Arial"/>
                <w:b/>
                <w:color w:val="FFFFFF"/>
                <w:sz w:val="17"/>
              </w:rPr>
              <w:t>Code</w:t>
            </w:r>
          </w:p>
        </w:tc>
        <w:tc>
          <w:tcPr>
            <w:tcW w:type="dxa" w:w="3888"/>
            <w:shd w:fill="0A2540"/>
            <w:tcMar>
              <w:top w:w="100" w:type="dxa"/>
              <w:bottom w:w="100" w:type="dxa"/>
              <w:left w:w="100" w:type="dxa"/>
              <w:right w:w="100" w:type="dxa"/>
            </w:tcMar>
          </w:tcPr>
          <w:p>
            <w:pPr>
              <w:spacing w:before="20" w:after="20"/>
            </w:pPr>
            <w:r>
              <w:rPr>
                <w:rFonts w:ascii="Arial" w:hAnsi="Arial"/>
                <w:b/>
                <w:color w:val="FFFFFF"/>
                <w:sz w:val="17"/>
              </w:rPr>
              <w:t>Official Sinhala Name</w:t>
            </w:r>
          </w:p>
        </w:tc>
        <w:tc>
          <w:tcPr>
            <w:tcW w:type="dxa" w:w="4608"/>
            <w:shd w:fill="0A2540"/>
            <w:tcMar>
              <w:top w:w="100" w:type="dxa"/>
              <w:bottom w:w="100" w:type="dxa"/>
              <w:left w:w="100" w:type="dxa"/>
              <w:right w:w="100" w:type="dxa"/>
            </w:tcMar>
          </w:tcPr>
          <w:p>
            <w:pPr>
              <w:spacing w:before="20" w:after="20"/>
            </w:pPr>
            <w:r>
              <w:rPr>
                <w:rFonts w:ascii="Arial" w:hAnsi="Arial"/>
                <w:b/>
                <w:color w:val="FFFFFF"/>
                <w:sz w:val="17"/>
              </w:rPr>
              <w:t>English Geographic / Operational Coverage</w:t>
            </w:r>
          </w:p>
        </w:tc>
      </w:tr>
      <w:tr>
        <w:tc>
          <w:tcPr>
            <w:tcW w:type="dxa" w:w="864"/>
            <w:shd w:fill="FFFFFF"/>
            <w:tcMar>
              <w:top w:w="70" w:type="dxa"/>
              <w:bottom w:w="70" w:type="dxa"/>
              <w:left w:w="90" w:type="dxa"/>
              <w:right w:w="90" w:type="dxa"/>
            </w:tcMar>
          </w:tcPr>
          <w:p>
            <w:pPr>
              <w:spacing w:before="20" w:after="20"/>
            </w:pPr>
            <w:r>
              <w:rPr>
                <w:rFonts w:ascii="Calibri" w:hAnsi="Calibri"/>
                <w:color w:val="1E293B"/>
                <w:sz w:val="17"/>
              </w:rPr>
              <w:t>01</w:t>
            </w:r>
          </w:p>
        </w:tc>
        <w:tc>
          <w:tcPr>
            <w:tcW w:type="dxa" w:w="3888"/>
            <w:shd w:fill="FFFFFF"/>
            <w:tcMar>
              <w:top w:w="70" w:type="dxa"/>
              <w:bottom w:w="70" w:type="dxa"/>
              <w:left w:w="90" w:type="dxa"/>
              <w:right w:w="90" w:type="dxa"/>
            </w:tcMar>
          </w:tcPr>
          <w:p>
            <w:pPr>
              <w:spacing w:before="20" w:after="20"/>
            </w:pPr>
            <w:r>
              <w:rPr>
                <w:rFonts w:ascii="Calibri" w:hAnsi="Calibri"/>
                <w:color w:val="1E293B"/>
                <w:sz w:val="17"/>
              </w:rPr>
              <w:t>ශාඛා ප්‍රධානී රාජකාරී</w:t>
            </w:r>
          </w:p>
        </w:tc>
        <w:tc>
          <w:tcPr>
            <w:tcW w:type="dxa" w:w="4608"/>
            <w:shd w:fill="FFFFFF"/>
            <w:tcMar>
              <w:top w:w="70" w:type="dxa"/>
              <w:bottom w:w="70" w:type="dxa"/>
              <w:left w:w="90" w:type="dxa"/>
              <w:right w:w="90" w:type="dxa"/>
            </w:tcMar>
          </w:tcPr>
          <w:p>
            <w:pPr>
              <w:spacing w:before="20" w:after="20"/>
            </w:pPr>
            <w:r>
              <w:rPr>
                <w:rFonts w:ascii="Calibri" w:hAnsi="Calibri"/>
                <w:color w:val="1E293B"/>
                <w:sz w:val="17"/>
              </w:rPr>
              <w:t>Branch Head Duties &amp; Direct Executive Matters</w:t>
            </w:r>
          </w:p>
        </w:tc>
      </w:tr>
      <w:tr>
        <w:tc>
          <w:tcPr>
            <w:tcW w:type="dxa" w:w="864"/>
            <w:shd w:fill="F8FAFC"/>
            <w:tcMar>
              <w:top w:w="70" w:type="dxa"/>
              <w:bottom w:w="70" w:type="dxa"/>
              <w:left w:w="90" w:type="dxa"/>
              <w:right w:w="90" w:type="dxa"/>
            </w:tcMar>
          </w:tcPr>
          <w:p>
            <w:pPr>
              <w:spacing w:before="20" w:after="20"/>
            </w:pPr>
            <w:r>
              <w:rPr>
                <w:rFonts w:ascii="Calibri" w:hAnsi="Calibri"/>
                <w:color w:val="1E293B"/>
                <w:sz w:val="17"/>
              </w:rPr>
              <w:t>02</w:t>
            </w:r>
          </w:p>
        </w:tc>
        <w:tc>
          <w:tcPr>
            <w:tcW w:type="dxa" w:w="3888"/>
            <w:shd w:fill="F8FAFC"/>
            <w:tcMar>
              <w:top w:w="70" w:type="dxa"/>
              <w:bottom w:w="70" w:type="dxa"/>
              <w:left w:w="90" w:type="dxa"/>
              <w:right w:w="90" w:type="dxa"/>
            </w:tcMar>
          </w:tcPr>
          <w:p>
            <w:pPr>
              <w:spacing w:before="20" w:after="20"/>
            </w:pPr>
            <w:r>
              <w:rPr>
                <w:rFonts w:ascii="Calibri" w:hAnsi="Calibri"/>
                <w:color w:val="1E293B"/>
                <w:sz w:val="17"/>
              </w:rPr>
              <w:t>අධ්‍යාපන අමාත්‍යාංශය</w:t>
            </w:r>
          </w:p>
        </w:tc>
        <w:tc>
          <w:tcPr>
            <w:tcW w:type="dxa" w:w="4608"/>
            <w:shd w:fill="F8FAFC"/>
            <w:tcMar>
              <w:top w:w="70" w:type="dxa"/>
              <w:bottom w:w="70" w:type="dxa"/>
              <w:left w:w="90" w:type="dxa"/>
              <w:right w:w="90" w:type="dxa"/>
            </w:tcMar>
          </w:tcPr>
          <w:p>
            <w:pPr>
              <w:spacing w:before="20" w:after="20"/>
            </w:pPr>
            <w:r>
              <w:rPr>
                <w:rFonts w:ascii="Calibri" w:hAnsi="Calibri"/>
                <w:color w:val="1E293B"/>
                <w:sz w:val="17"/>
              </w:rPr>
              <w:t>Ministry of Education Headquarters &amp; Central Divisions</w:t>
            </w:r>
          </w:p>
        </w:tc>
      </w:tr>
      <w:tr>
        <w:tc>
          <w:tcPr>
            <w:tcW w:type="dxa" w:w="864"/>
            <w:shd w:fill="FFFFFF"/>
            <w:tcMar>
              <w:top w:w="70" w:type="dxa"/>
              <w:bottom w:w="70" w:type="dxa"/>
              <w:left w:w="90" w:type="dxa"/>
              <w:right w:w="90" w:type="dxa"/>
            </w:tcMar>
          </w:tcPr>
          <w:p>
            <w:pPr>
              <w:spacing w:before="20" w:after="20"/>
            </w:pPr>
            <w:r>
              <w:rPr>
                <w:rFonts w:ascii="Calibri" w:hAnsi="Calibri"/>
                <w:color w:val="1E293B"/>
                <w:sz w:val="17"/>
              </w:rPr>
              <w:t>03</w:t>
            </w:r>
          </w:p>
        </w:tc>
        <w:tc>
          <w:tcPr>
            <w:tcW w:type="dxa" w:w="3888"/>
            <w:shd w:fill="FFFFFF"/>
            <w:tcMar>
              <w:top w:w="70" w:type="dxa"/>
              <w:bottom w:w="70" w:type="dxa"/>
              <w:left w:w="90" w:type="dxa"/>
              <w:right w:w="90" w:type="dxa"/>
            </w:tcMar>
          </w:tcPr>
          <w:p>
            <w:pPr>
              <w:spacing w:before="20" w:after="20"/>
            </w:pPr>
            <w:r>
              <w:rPr>
                <w:rFonts w:ascii="Calibri" w:hAnsi="Calibri"/>
                <w:color w:val="1E293B"/>
                <w:sz w:val="17"/>
              </w:rPr>
              <w:t>ශ්‍රී ජයවර්ධනපුර හා හෝමාගම කලාපය</w:t>
            </w:r>
          </w:p>
        </w:tc>
        <w:tc>
          <w:tcPr>
            <w:tcW w:type="dxa" w:w="4608"/>
            <w:shd w:fill="FFFFFF"/>
            <w:tcMar>
              <w:top w:w="70" w:type="dxa"/>
              <w:bottom w:w="70" w:type="dxa"/>
              <w:left w:w="90" w:type="dxa"/>
              <w:right w:w="90" w:type="dxa"/>
            </w:tcMar>
          </w:tcPr>
          <w:p>
            <w:pPr>
              <w:spacing w:before="20" w:after="20"/>
            </w:pPr>
            <w:r>
              <w:rPr>
                <w:rFonts w:ascii="Calibri" w:hAnsi="Calibri"/>
                <w:color w:val="1E293B"/>
                <w:sz w:val="17"/>
              </w:rPr>
              <w:t>Sri Jayawardenepura &amp; Homagama Educational Zone</w:t>
            </w:r>
          </w:p>
        </w:tc>
      </w:tr>
      <w:tr>
        <w:tc>
          <w:tcPr>
            <w:tcW w:type="dxa" w:w="864"/>
            <w:shd w:fill="F8FAFC"/>
            <w:tcMar>
              <w:top w:w="70" w:type="dxa"/>
              <w:bottom w:w="70" w:type="dxa"/>
              <w:left w:w="90" w:type="dxa"/>
              <w:right w:w="90" w:type="dxa"/>
            </w:tcMar>
          </w:tcPr>
          <w:p>
            <w:pPr>
              <w:spacing w:before="20" w:after="20"/>
            </w:pPr>
            <w:r>
              <w:rPr>
                <w:rFonts w:ascii="Calibri" w:hAnsi="Calibri"/>
                <w:color w:val="1E293B"/>
                <w:sz w:val="17"/>
              </w:rPr>
              <w:t>04</w:t>
            </w:r>
          </w:p>
        </w:tc>
        <w:tc>
          <w:tcPr>
            <w:tcW w:type="dxa" w:w="3888"/>
            <w:shd w:fill="F8FAFC"/>
            <w:tcMar>
              <w:top w:w="70" w:type="dxa"/>
              <w:bottom w:w="70" w:type="dxa"/>
              <w:left w:w="90" w:type="dxa"/>
              <w:right w:w="90" w:type="dxa"/>
            </w:tcMar>
          </w:tcPr>
          <w:p>
            <w:pPr>
              <w:spacing w:before="20" w:after="20"/>
            </w:pPr>
            <w:r>
              <w:rPr>
                <w:rFonts w:ascii="Calibri" w:hAnsi="Calibri"/>
                <w:color w:val="1E293B"/>
                <w:sz w:val="17"/>
              </w:rPr>
              <w:t>කොළඹ කලාපය</w:t>
            </w:r>
          </w:p>
        </w:tc>
        <w:tc>
          <w:tcPr>
            <w:tcW w:type="dxa" w:w="4608"/>
            <w:shd w:fill="F8FAFC"/>
            <w:tcMar>
              <w:top w:w="70" w:type="dxa"/>
              <w:bottom w:w="70" w:type="dxa"/>
              <w:left w:w="90" w:type="dxa"/>
              <w:right w:w="90" w:type="dxa"/>
            </w:tcMar>
          </w:tcPr>
          <w:p>
            <w:pPr>
              <w:spacing w:before="20" w:after="20"/>
            </w:pPr>
            <w:r>
              <w:rPr>
                <w:rFonts w:ascii="Calibri" w:hAnsi="Calibri"/>
                <w:color w:val="1E293B"/>
                <w:sz w:val="17"/>
              </w:rPr>
              <w:t>Colombo Educational Zone</w:t>
            </w:r>
          </w:p>
        </w:tc>
      </w:tr>
      <w:tr>
        <w:tc>
          <w:tcPr>
            <w:tcW w:type="dxa" w:w="864"/>
            <w:shd w:fill="FFFFFF"/>
            <w:tcMar>
              <w:top w:w="70" w:type="dxa"/>
              <w:bottom w:w="70" w:type="dxa"/>
              <w:left w:w="90" w:type="dxa"/>
              <w:right w:w="90" w:type="dxa"/>
            </w:tcMar>
          </w:tcPr>
          <w:p>
            <w:pPr>
              <w:spacing w:before="20" w:after="20"/>
            </w:pPr>
            <w:r>
              <w:rPr>
                <w:rFonts w:ascii="Calibri" w:hAnsi="Calibri"/>
                <w:color w:val="1E293B"/>
                <w:sz w:val="17"/>
              </w:rPr>
              <w:t>05</w:t>
            </w:r>
          </w:p>
        </w:tc>
        <w:tc>
          <w:tcPr>
            <w:tcW w:type="dxa" w:w="3888"/>
            <w:shd w:fill="FFFFFF"/>
            <w:tcMar>
              <w:top w:w="70" w:type="dxa"/>
              <w:bottom w:w="70" w:type="dxa"/>
              <w:left w:w="90" w:type="dxa"/>
              <w:right w:w="90" w:type="dxa"/>
            </w:tcMar>
          </w:tcPr>
          <w:p>
            <w:pPr>
              <w:spacing w:before="20" w:after="20"/>
            </w:pPr>
            <w:r>
              <w:rPr>
                <w:rFonts w:ascii="Calibri" w:hAnsi="Calibri"/>
                <w:color w:val="1E293B"/>
                <w:sz w:val="17"/>
              </w:rPr>
              <w:t>ගම්පහ දිස්ත්‍රික්කය</w:t>
            </w:r>
          </w:p>
        </w:tc>
        <w:tc>
          <w:tcPr>
            <w:tcW w:type="dxa" w:w="4608"/>
            <w:shd w:fill="FFFFFF"/>
            <w:tcMar>
              <w:top w:w="70" w:type="dxa"/>
              <w:bottom w:w="70" w:type="dxa"/>
              <w:left w:w="90" w:type="dxa"/>
              <w:right w:w="90" w:type="dxa"/>
            </w:tcMar>
          </w:tcPr>
          <w:p>
            <w:pPr>
              <w:spacing w:before="20" w:after="20"/>
            </w:pPr>
            <w:r>
              <w:rPr>
                <w:rFonts w:ascii="Calibri" w:hAnsi="Calibri"/>
                <w:color w:val="1E293B"/>
                <w:sz w:val="17"/>
              </w:rPr>
              <w:t>Gampaha District (All Zones)</w:t>
            </w:r>
          </w:p>
        </w:tc>
      </w:tr>
      <w:tr>
        <w:tc>
          <w:tcPr>
            <w:tcW w:type="dxa" w:w="864"/>
            <w:shd w:fill="F8FAFC"/>
            <w:tcMar>
              <w:top w:w="70" w:type="dxa"/>
              <w:bottom w:w="70" w:type="dxa"/>
              <w:left w:w="90" w:type="dxa"/>
              <w:right w:w="90" w:type="dxa"/>
            </w:tcMar>
          </w:tcPr>
          <w:p>
            <w:pPr>
              <w:spacing w:before="20" w:after="20"/>
            </w:pPr>
            <w:r>
              <w:rPr>
                <w:rFonts w:ascii="Calibri" w:hAnsi="Calibri"/>
                <w:color w:val="1E293B"/>
                <w:sz w:val="17"/>
              </w:rPr>
              <w:t>06</w:t>
            </w:r>
          </w:p>
        </w:tc>
        <w:tc>
          <w:tcPr>
            <w:tcW w:type="dxa" w:w="3888"/>
            <w:shd w:fill="F8FAFC"/>
            <w:tcMar>
              <w:top w:w="70" w:type="dxa"/>
              <w:bottom w:w="70" w:type="dxa"/>
              <w:left w:w="90" w:type="dxa"/>
              <w:right w:w="90" w:type="dxa"/>
            </w:tcMar>
          </w:tcPr>
          <w:p>
            <w:pPr>
              <w:spacing w:before="20" w:after="20"/>
            </w:pPr>
            <w:r>
              <w:rPr>
                <w:rFonts w:ascii="Calibri" w:hAnsi="Calibri"/>
                <w:color w:val="1E293B"/>
                <w:sz w:val="17"/>
              </w:rPr>
              <w:t>කළුතර දිස්ත්‍රික්කය හා පිළියන්දල කලාපය</w:t>
            </w:r>
          </w:p>
        </w:tc>
        <w:tc>
          <w:tcPr>
            <w:tcW w:type="dxa" w:w="4608"/>
            <w:shd w:fill="F8FAFC"/>
            <w:tcMar>
              <w:top w:w="70" w:type="dxa"/>
              <w:bottom w:w="70" w:type="dxa"/>
              <w:left w:w="90" w:type="dxa"/>
              <w:right w:w="90" w:type="dxa"/>
            </w:tcMar>
          </w:tcPr>
          <w:p>
            <w:pPr>
              <w:spacing w:before="20" w:after="20"/>
            </w:pPr>
            <w:r>
              <w:rPr>
                <w:rFonts w:ascii="Calibri" w:hAnsi="Calibri"/>
                <w:color w:val="1E293B"/>
                <w:sz w:val="17"/>
              </w:rPr>
              <w:t>Kalutara District &amp; Piliyandala Zone</w:t>
            </w:r>
          </w:p>
        </w:tc>
      </w:tr>
      <w:tr>
        <w:tc>
          <w:tcPr>
            <w:tcW w:type="dxa" w:w="864"/>
            <w:shd w:fill="FFFFFF"/>
            <w:tcMar>
              <w:top w:w="70" w:type="dxa"/>
              <w:bottom w:w="70" w:type="dxa"/>
              <w:left w:w="90" w:type="dxa"/>
              <w:right w:w="90" w:type="dxa"/>
            </w:tcMar>
          </w:tcPr>
          <w:p>
            <w:pPr>
              <w:spacing w:before="20" w:after="20"/>
            </w:pPr>
            <w:r>
              <w:rPr>
                <w:rFonts w:ascii="Calibri" w:hAnsi="Calibri"/>
                <w:color w:val="1E293B"/>
                <w:sz w:val="17"/>
              </w:rPr>
              <w:t>07</w:t>
            </w:r>
          </w:p>
        </w:tc>
        <w:tc>
          <w:tcPr>
            <w:tcW w:type="dxa" w:w="3888"/>
            <w:shd w:fill="FFFFFF"/>
            <w:tcMar>
              <w:top w:w="70" w:type="dxa"/>
              <w:bottom w:w="70" w:type="dxa"/>
              <w:left w:w="90" w:type="dxa"/>
              <w:right w:w="90" w:type="dxa"/>
            </w:tcMar>
          </w:tcPr>
          <w:p>
            <w:pPr>
              <w:spacing w:before="20" w:after="20"/>
            </w:pPr>
            <w:r>
              <w:rPr>
                <w:rFonts w:ascii="Calibri" w:hAnsi="Calibri"/>
                <w:color w:val="1E293B"/>
                <w:sz w:val="17"/>
              </w:rPr>
              <w:t>මාතර දිස්ත්‍රික්කය හා හම්බන්තොට දිස්ත්‍රික්කය</w:t>
            </w:r>
          </w:p>
        </w:tc>
        <w:tc>
          <w:tcPr>
            <w:tcW w:type="dxa" w:w="4608"/>
            <w:shd w:fill="FFFFFF"/>
            <w:tcMar>
              <w:top w:w="70" w:type="dxa"/>
              <w:bottom w:w="70" w:type="dxa"/>
              <w:left w:w="90" w:type="dxa"/>
              <w:right w:w="90" w:type="dxa"/>
            </w:tcMar>
          </w:tcPr>
          <w:p>
            <w:pPr>
              <w:spacing w:before="20" w:after="20"/>
            </w:pPr>
            <w:r>
              <w:rPr>
                <w:rFonts w:ascii="Calibri" w:hAnsi="Calibri"/>
                <w:color w:val="1E293B"/>
                <w:sz w:val="17"/>
              </w:rPr>
              <w:t>Matara &amp; Hambantota Districts (Southern Province)</w:t>
            </w:r>
          </w:p>
        </w:tc>
      </w:tr>
      <w:tr>
        <w:tc>
          <w:tcPr>
            <w:tcW w:type="dxa" w:w="864"/>
            <w:shd w:fill="F8FAFC"/>
            <w:tcMar>
              <w:top w:w="70" w:type="dxa"/>
              <w:bottom w:w="70" w:type="dxa"/>
              <w:left w:w="90" w:type="dxa"/>
              <w:right w:w="90" w:type="dxa"/>
            </w:tcMar>
          </w:tcPr>
          <w:p>
            <w:pPr>
              <w:spacing w:before="20" w:after="20"/>
            </w:pPr>
            <w:r>
              <w:rPr>
                <w:rFonts w:ascii="Calibri" w:hAnsi="Calibri"/>
                <w:color w:val="1E293B"/>
                <w:sz w:val="17"/>
              </w:rPr>
              <w:t>08</w:t>
            </w:r>
          </w:p>
        </w:tc>
        <w:tc>
          <w:tcPr>
            <w:tcW w:type="dxa" w:w="3888"/>
            <w:shd w:fill="F8FAFC"/>
            <w:tcMar>
              <w:top w:w="70" w:type="dxa"/>
              <w:bottom w:w="70" w:type="dxa"/>
              <w:left w:w="90" w:type="dxa"/>
              <w:right w:w="90" w:type="dxa"/>
            </w:tcMar>
          </w:tcPr>
          <w:p>
            <w:pPr>
              <w:spacing w:before="20" w:after="20"/>
            </w:pPr>
            <w:r>
              <w:rPr>
                <w:rFonts w:ascii="Calibri" w:hAnsi="Calibri"/>
                <w:color w:val="1E293B"/>
                <w:sz w:val="17"/>
              </w:rPr>
              <w:t>මධ්‍යම පළාත</w:t>
            </w:r>
          </w:p>
        </w:tc>
        <w:tc>
          <w:tcPr>
            <w:tcW w:type="dxa" w:w="4608"/>
            <w:shd w:fill="F8FAFC"/>
            <w:tcMar>
              <w:top w:w="70" w:type="dxa"/>
              <w:bottom w:w="70" w:type="dxa"/>
              <w:left w:w="90" w:type="dxa"/>
              <w:right w:w="90" w:type="dxa"/>
            </w:tcMar>
          </w:tcPr>
          <w:p>
            <w:pPr>
              <w:spacing w:before="20" w:after="20"/>
            </w:pPr>
            <w:r>
              <w:rPr>
                <w:rFonts w:ascii="Calibri" w:hAnsi="Calibri"/>
                <w:color w:val="1E293B"/>
                <w:sz w:val="17"/>
              </w:rPr>
              <w:t>Central Province (Kandy, Matale, Nuwara Eliya)</w:t>
            </w:r>
          </w:p>
        </w:tc>
      </w:tr>
      <w:tr>
        <w:tc>
          <w:tcPr>
            <w:tcW w:type="dxa" w:w="864"/>
            <w:shd w:fill="FFFFFF"/>
            <w:tcMar>
              <w:top w:w="70" w:type="dxa"/>
              <w:bottom w:w="70" w:type="dxa"/>
              <w:left w:w="90" w:type="dxa"/>
              <w:right w:w="90" w:type="dxa"/>
            </w:tcMar>
          </w:tcPr>
          <w:p>
            <w:pPr>
              <w:spacing w:before="20" w:after="20"/>
            </w:pPr>
            <w:r>
              <w:rPr>
                <w:rFonts w:ascii="Calibri" w:hAnsi="Calibri"/>
                <w:color w:val="1E293B"/>
                <w:sz w:val="17"/>
              </w:rPr>
              <w:t>09</w:t>
            </w:r>
          </w:p>
        </w:tc>
        <w:tc>
          <w:tcPr>
            <w:tcW w:type="dxa" w:w="3888"/>
            <w:shd w:fill="FFFFFF"/>
            <w:tcMar>
              <w:top w:w="70" w:type="dxa"/>
              <w:bottom w:w="70" w:type="dxa"/>
              <w:left w:w="90" w:type="dxa"/>
              <w:right w:w="90" w:type="dxa"/>
            </w:tcMar>
          </w:tcPr>
          <w:p>
            <w:pPr>
              <w:spacing w:before="20" w:after="20"/>
            </w:pPr>
            <w:r>
              <w:rPr>
                <w:rFonts w:ascii="Calibri" w:hAnsi="Calibri"/>
                <w:color w:val="1E293B"/>
                <w:sz w:val="17"/>
              </w:rPr>
              <w:t>සබරගමුව පළාත</w:t>
            </w:r>
          </w:p>
        </w:tc>
        <w:tc>
          <w:tcPr>
            <w:tcW w:type="dxa" w:w="4608"/>
            <w:shd w:fill="FFFFFF"/>
            <w:tcMar>
              <w:top w:w="70" w:type="dxa"/>
              <w:bottom w:w="70" w:type="dxa"/>
              <w:left w:w="90" w:type="dxa"/>
              <w:right w:w="90" w:type="dxa"/>
            </w:tcMar>
          </w:tcPr>
          <w:p>
            <w:pPr>
              <w:spacing w:before="20" w:after="20"/>
            </w:pPr>
            <w:r>
              <w:rPr>
                <w:rFonts w:ascii="Calibri" w:hAnsi="Calibri"/>
                <w:color w:val="1E293B"/>
                <w:sz w:val="17"/>
              </w:rPr>
              <w:t>Sabaragamuwa Province (Ratnapura, Kegalle)</w:t>
            </w:r>
          </w:p>
        </w:tc>
      </w:tr>
      <w:tr>
        <w:tc>
          <w:tcPr>
            <w:tcW w:type="dxa" w:w="864"/>
            <w:shd w:fill="F8FAFC"/>
            <w:tcMar>
              <w:top w:w="70" w:type="dxa"/>
              <w:bottom w:w="70" w:type="dxa"/>
              <w:left w:w="90" w:type="dxa"/>
              <w:right w:w="90" w:type="dxa"/>
            </w:tcMar>
          </w:tcPr>
          <w:p>
            <w:pPr>
              <w:spacing w:before="20" w:after="20"/>
            </w:pPr>
            <w:r>
              <w:rPr>
                <w:rFonts w:ascii="Calibri" w:hAnsi="Calibri"/>
                <w:color w:val="1E293B"/>
                <w:sz w:val="17"/>
              </w:rPr>
              <w:t>10</w:t>
            </w:r>
          </w:p>
        </w:tc>
        <w:tc>
          <w:tcPr>
            <w:tcW w:type="dxa" w:w="3888"/>
            <w:shd w:fill="F8FAFC"/>
            <w:tcMar>
              <w:top w:w="70" w:type="dxa"/>
              <w:bottom w:w="70" w:type="dxa"/>
              <w:left w:w="90" w:type="dxa"/>
              <w:right w:w="90" w:type="dxa"/>
            </w:tcMar>
          </w:tcPr>
          <w:p>
            <w:pPr>
              <w:spacing w:before="20" w:after="20"/>
            </w:pPr>
            <w:r>
              <w:rPr>
                <w:rFonts w:ascii="Calibri" w:hAnsi="Calibri"/>
                <w:color w:val="1E293B"/>
                <w:sz w:val="17"/>
              </w:rPr>
              <w:t>උතුරු පළාත හා නැගෙනහිර පළාත</w:t>
            </w:r>
          </w:p>
        </w:tc>
        <w:tc>
          <w:tcPr>
            <w:tcW w:type="dxa" w:w="4608"/>
            <w:shd w:fill="F8FAFC"/>
            <w:tcMar>
              <w:top w:w="70" w:type="dxa"/>
              <w:bottom w:w="70" w:type="dxa"/>
              <w:left w:w="90" w:type="dxa"/>
              <w:right w:w="90" w:type="dxa"/>
            </w:tcMar>
          </w:tcPr>
          <w:p>
            <w:pPr>
              <w:spacing w:before="20" w:after="20"/>
            </w:pPr>
            <w:r>
              <w:rPr>
                <w:rFonts w:ascii="Calibri" w:hAnsi="Calibri"/>
                <w:color w:val="1E293B"/>
                <w:sz w:val="17"/>
              </w:rPr>
              <w:t>Northern &amp; Eastern Provinces</w:t>
            </w:r>
          </w:p>
        </w:tc>
      </w:tr>
      <w:tr>
        <w:tc>
          <w:tcPr>
            <w:tcW w:type="dxa" w:w="864"/>
            <w:shd w:fill="FFFFFF"/>
            <w:tcMar>
              <w:top w:w="70" w:type="dxa"/>
              <w:bottom w:w="70" w:type="dxa"/>
              <w:left w:w="90" w:type="dxa"/>
              <w:right w:w="90" w:type="dxa"/>
            </w:tcMar>
          </w:tcPr>
          <w:p>
            <w:pPr>
              <w:spacing w:before="20" w:after="20"/>
            </w:pPr>
            <w:r>
              <w:rPr>
                <w:rFonts w:ascii="Calibri" w:hAnsi="Calibri"/>
                <w:color w:val="1E293B"/>
                <w:sz w:val="17"/>
              </w:rPr>
              <w:t>11</w:t>
            </w:r>
          </w:p>
        </w:tc>
        <w:tc>
          <w:tcPr>
            <w:tcW w:type="dxa" w:w="3888"/>
            <w:shd w:fill="FFFFFF"/>
            <w:tcMar>
              <w:top w:w="70" w:type="dxa"/>
              <w:bottom w:w="70" w:type="dxa"/>
              <w:left w:w="90" w:type="dxa"/>
              <w:right w:w="90" w:type="dxa"/>
            </w:tcMar>
          </w:tcPr>
          <w:p>
            <w:pPr>
              <w:spacing w:before="20" w:after="20"/>
            </w:pPr>
            <w:r>
              <w:rPr>
                <w:rFonts w:ascii="Calibri" w:hAnsi="Calibri"/>
                <w:color w:val="1E293B"/>
                <w:sz w:val="17"/>
              </w:rPr>
              <w:t>ගාල්ල දිස්ත්‍රික්කය</w:t>
            </w:r>
          </w:p>
        </w:tc>
        <w:tc>
          <w:tcPr>
            <w:tcW w:type="dxa" w:w="4608"/>
            <w:shd w:fill="FFFFFF"/>
            <w:tcMar>
              <w:top w:w="70" w:type="dxa"/>
              <w:bottom w:w="70" w:type="dxa"/>
              <w:left w:w="90" w:type="dxa"/>
              <w:right w:w="90" w:type="dxa"/>
            </w:tcMar>
          </w:tcPr>
          <w:p>
            <w:pPr>
              <w:spacing w:before="20" w:after="20"/>
            </w:pPr>
            <w:r>
              <w:rPr>
                <w:rFonts w:ascii="Calibri" w:hAnsi="Calibri"/>
                <w:color w:val="1E293B"/>
                <w:sz w:val="17"/>
              </w:rPr>
              <w:t>Galle District</w:t>
            </w:r>
          </w:p>
        </w:tc>
      </w:tr>
      <w:tr>
        <w:tc>
          <w:tcPr>
            <w:tcW w:type="dxa" w:w="864"/>
            <w:shd w:fill="F8FAFC"/>
            <w:tcMar>
              <w:top w:w="70" w:type="dxa"/>
              <w:bottom w:w="70" w:type="dxa"/>
              <w:left w:w="90" w:type="dxa"/>
              <w:right w:w="90" w:type="dxa"/>
            </w:tcMar>
          </w:tcPr>
          <w:p>
            <w:pPr>
              <w:spacing w:before="20" w:after="20"/>
            </w:pPr>
            <w:r>
              <w:rPr>
                <w:rFonts w:ascii="Calibri" w:hAnsi="Calibri"/>
                <w:color w:val="1E293B"/>
                <w:sz w:val="17"/>
              </w:rPr>
              <w:t>12</w:t>
            </w:r>
          </w:p>
        </w:tc>
        <w:tc>
          <w:tcPr>
            <w:tcW w:type="dxa" w:w="3888"/>
            <w:shd w:fill="F8FAFC"/>
            <w:tcMar>
              <w:top w:w="70" w:type="dxa"/>
              <w:bottom w:w="70" w:type="dxa"/>
              <w:left w:w="90" w:type="dxa"/>
              <w:right w:w="90" w:type="dxa"/>
            </w:tcMar>
          </w:tcPr>
          <w:p>
            <w:pPr>
              <w:spacing w:before="20" w:after="20"/>
            </w:pPr>
            <w:r>
              <w:rPr>
                <w:rFonts w:ascii="Calibri" w:hAnsi="Calibri"/>
                <w:color w:val="1E293B"/>
                <w:sz w:val="17"/>
              </w:rPr>
              <w:t>වයඹ පළාත</w:t>
            </w:r>
          </w:p>
        </w:tc>
        <w:tc>
          <w:tcPr>
            <w:tcW w:type="dxa" w:w="4608"/>
            <w:shd w:fill="F8FAFC"/>
            <w:tcMar>
              <w:top w:w="70" w:type="dxa"/>
              <w:bottom w:w="70" w:type="dxa"/>
              <w:left w:w="90" w:type="dxa"/>
              <w:right w:w="90" w:type="dxa"/>
            </w:tcMar>
          </w:tcPr>
          <w:p>
            <w:pPr>
              <w:spacing w:before="20" w:after="20"/>
            </w:pPr>
            <w:r>
              <w:rPr>
                <w:rFonts w:ascii="Calibri" w:hAnsi="Calibri"/>
                <w:color w:val="1E293B"/>
                <w:sz w:val="17"/>
              </w:rPr>
              <w:t>North Western Province (Kurunegala, Puttalam)</w:t>
            </w:r>
          </w:p>
        </w:tc>
      </w:tr>
      <w:tr>
        <w:tc>
          <w:tcPr>
            <w:tcW w:type="dxa" w:w="864"/>
            <w:shd w:fill="FFFFFF"/>
            <w:tcMar>
              <w:top w:w="70" w:type="dxa"/>
              <w:bottom w:w="70" w:type="dxa"/>
              <w:left w:w="90" w:type="dxa"/>
              <w:right w:w="90" w:type="dxa"/>
            </w:tcMar>
          </w:tcPr>
          <w:p>
            <w:pPr>
              <w:spacing w:before="20" w:after="20"/>
            </w:pPr>
            <w:r>
              <w:rPr>
                <w:rFonts w:ascii="Calibri" w:hAnsi="Calibri"/>
                <w:color w:val="1E293B"/>
                <w:sz w:val="17"/>
              </w:rPr>
              <w:t>13</w:t>
            </w:r>
          </w:p>
        </w:tc>
        <w:tc>
          <w:tcPr>
            <w:tcW w:type="dxa" w:w="3888"/>
            <w:shd w:fill="FFFFFF"/>
            <w:tcMar>
              <w:top w:w="70" w:type="dxa"/>
              <w:bottom w:w="70" w:type="dxa"/>
              <w:left w:w="90" w:type="dxa"/>
              <w:right w:w="90" w:type="dxa"/>
            </w:tcMar>
          </w:tcPr>
          <w:p>
            <w:pPr>
              <w:spacing w:before="20" w:after="20"/>
            </w:pPr>
            <w:r>
              <w:rPr>
                <w:rFonts w:ascii="Calibri" w:hAnsi="Calibri"/>
                <w:color w:val="1E293B"/>
                <w:sz w:val="17"/>
              </w:rPr>
              <w:t>විද්‍යාපීඨ</w:t>
            </w:r>
          </w:p>
        </w:tc>
        <w:tc>
          <w:tcPr>
            <w:tcW w:type="dxa" w:w="4608"/>
            <w:shd w:fill="FFFFFF"/>
            <w:tcMar>
              <w:top w:w="70" w:type="dxa"/>
              <w:bottom w:w="70" w:type="dxa"/>
              <w:left w:w="90" w:type="dxa"/>
              <w:right w:w="90" w:type="dxa"/>
            </w:tcMar>
          </w:tcPr>
          <w:p>
            <w:pPr>
              <w:spacing w:before="20" w:after="20"/>
            </w:pPr>
            <w:r>
              <w:rPr>
                <w:rFonts w:ascii="Calibri" w:hAnsi="Calibri"/>
                <w:color w:val="1E293B"/>
                <w:sz w:val="17"/>
              </w:rPr>
              <w:t>National Colleges of Education (Vidya Peeta)</w:t>
            </w:r>
          </w:p>
        </w:tc>
      </w:tr>
      <w:tr>
        <w:tc>
          <w:tcPr>
            <w:tcW w:type="dxa" w:w="864"/>
            <w:shd w:fill="F8FAFC"/>
            <w:tcMar>
              <w:top w:w="70" w:type="dxa"/>
              <w:bottom w:w="70" w:type="dxa"/>
              <w:left w:w="90" w:type="dxa"/>
              <w:right w:w="90" w:type="dxa"/>
            </w:tcMar>
          </w:tcPr>
          <w:p>
            <w:pPr>
              <w:spacing w:before="20" w:after="20"/>
            </w:pPr>
            <w:r>
              <w:rPr>
                <w:rFonts w:ascii="Calibri" w:hAnsi="Calibri"/>
                <w:color w:val="1E293B"/>
                <w:sz w:val="17"/>
              </w:rPr>
              <w:t>14</w:t>
            </w:r>
          </w:p>
        </w:tc>
        <w:tc>
          <w:tcPr>
            <w:tcW w:type="dxa" w:w="3888"/>
            <w:shd w:fill="F8FAFC"/>
            <w:tcMar>
              <w:top w:w="70" w:type="dxa"/>
              <w:bottom w:w="70" w:type="dxa"/>
              <w:left w:w="90" w:type="dxa"/>
              <w:right w:w="90" w:type="dxa"/>
            </w:tcMar>
          </w:tcPr>
          <w:p>
            <w:pPr>
              <w:spacing w:before="20" w:after="20"/>
            </w:pPr>
            <w:r>
              <w:rPr>
                <w:rFonts w:ascii="Calibri" w:hAnsi="Calibri"/>
                <w:color w:val="1E293B"/>
                <w:sz w:val="17"/>
              </w:rPr>
              <w:t>ඌව පළාත</w:t>
            </w:r>
          </w:p>
        </w:tc>
        <w:tc>
          <w:tcPr>
            <w:tcW w:type="dxa" w:w="4608"/>
            <w:shd w:fill="F8FAFC"/>
            <w:tcMar>
              <w:top w:w="70" w:type="dxa"/>
              <w:bottom w:w="70" w:type="dxa"/>
              <w:left w:w="90" w:type="dxa"/>
              <w:right w:w="90" w:type="dxa"/>
            </w:tcMar>
          </w:tcPr>
          <w:p>
            <w:pPr>
              <w:spacing w:before="20" w:after="20"/>
            </w:pPr>
            <w:r>
              <w:rPr>
                <w:rFonts w:ascii="Calibri" w:hAnsi="Calibri"/>
                <w:color w:val="1E293B"/>
                <w:sz w:val="17"/>
              </w:rPr>
              <w:t>Uva Province (Badulla, Monaragala)</w:t>
            </w:r>
          </w:p>
        </w:tc>
      </w:tr>
      <w:tr>
        <w:tc>
          <w:tcPr>
            <w:tcW w:type="dxa" w:w="864"/>
            <w:shd w:fill="FFFFFF"/>
            <w:tcMar>
              <w:top w:w="70" w:type="dxa"/>
              <w:bottom w:w="70" w:type="dxa"/>
              <w:left w:w="90" w:type="dxa"/>
              <w:right w:w="90" w:type="dxa"/>
            </w:tcMar>
          </w:tcPr>
          <w:p>
            <w:pPr>
              <w:spacing w:before="20" w:after="20"/>
            </w:pPr>
            <w:r>
              <w:rPr>
                <w:rFonts w:ascii="Calibri" w:hAnsi="Calibri"/>
                <w:color w:val="1E293B"/>
                <w:sz w:val="17"/>
              </w:rPr>
              <w:t>15</w:t>
            </w:r>
          </w:p>
        </w:tc>
        <w:tc>
          <w:tcPr>
            <w:tcW w:type="dxa" w:w="3888"/>
            <w:shd w:fill="FFFFFF"/>
            <w:tcMar>
              <w:top w:w="70" w:type="dxa"/>
              <w:bottom w:w="70" w:type="dxa"/>
              <w:left w:w="90" w:type="dxa"/>
              <w:right w:w="90" w:type="dxa"/>
            </w:tcMar>
          </w:tcPr>
          <w:p>
            <w:pPr>
              <w:spacing w:before="20" w:after="20"/>
            </w:pPr>
            <w:r>
              <w:rPr>
                <w:rFonts w:ascii="Calibri" w:hAnsi="Calibri"/>
                <w:color w:val="1E293B"/>
                <w:sz w:val="17"/>
              </w:rPr>
              <w:t>උතුරු මැද පළාත</w:t>
            </w:r>
          </w:p>
        </w:tc>
        <w:tc>
          <w:tcPr>
            <w:tcW w:type="dxa" w:w="4608"/>
            <w:shd w:fill="FFFFFF"/>
            <w:tcMar>
              <w:top w:w="70" w:type="dxa"/>
              <w:bottom w:w="70" w:type="dxa"/>
              <w:left w:w="90" w:type="dxa"/>
              <w:right w:w="90" w:type="dxa"/>
            </w:tcMar>
          </w:tcPr>
          <w:p>
            <w:pPr>
              <w:spacing w:before="20" w:after="20"/>
            </w:pPr>
            <w:r>
              <w:rPr>
                <w:rFonts w:ascii="Calibri" w:hAnsi="Calibri"/>
                <w:color w:val="1E293B"/>
                <w:sz w:val="17"/>
              </w:rPr>
              <w:t>North Central Province (Anuradhapura, Polonnaruwa)</w:t>
            </w:r>
          </w:p>
        </w:tc>
      </w:tr>
    </w:tbl>
    <w:p>
      <w:pPr>
        <w:spacing w:after="80"/>
      </w:pPr>
    </w:p>
    <w:p>
      <w:pPr>
        <w:keepNext/>
        <w:spacing w:before="400" w:after="120"/>
      </w:pPr>
      <w:r>
        <w:rPr>
          <w:rFonts w:ascii="Arial" w:hAnsi="Arial"/>
          <w:b/>
          <w:color w:val="0A2540"/>
          <w:sz w:val="30"/>
        </w:rPr>
        <w:t>11. End-to-End Case Lifecycle &amp; Workflow Engine</w:t>
      </w:r>
    </w:p>
    <w:p>
      <w:pPr>
        <w:spacing w:before="0" w:after="100" w:line="276" w:lineRule="auto"/>
      </w:pPr>
      <w:r>
        <w:rPr>
          <w:rFonts w:ascii="Calibri" w:hAnsi="Calibri"/>
          <w:color w:val="1E293B"/>
          <w:sz w:val="20"/>
        </w:rPr>
        <w:t>The lifecycle of a disciplinary case follows a rigorous administrative trajectory:</w:t>
      </w:r>
    </w:p>
    <w:p>
      <w:pPr>
        <w:pStyle w:val="ListBullet"/>
        <w:spacing w:before="0" w:after="40" w:line="264" w:lineRule="auto"/>
      </w:pPr>
      <w:r>
        <w:rPr>
          <w:rFonts w:ascii="Calibri" w:hAnsi="Calibri"/>
          <w:color w:val="1E293B"/>
          <w:sz w:val="19"/>
        </w:rPr>
        <w:t>1. Mail Registration: Daily Mail Officer enters letter metadata and attaches scanned PDF. Originating record created in daily_mail_letter_table.</w:t>
      </w:r>
    </w:p>
    <w:p>
      <w:pPr>
        <w:pStyle w:val="ListBullet"/>
        <w:spacing w:before="0" w:after="40" w:line="264" w:lineRule="auto"/>
      </w:pPr>
      <w:r>
        <w:rPr>
          <w:rFonts w:ascii="Calibri" w:hAnsi="Calibri"/>
          <w:color w:val="1E293B"/>
          <w:sz w:val="19"/>
        </w:rPr>
        <w:t>2. Case Assignment &amp; Filing: Subject Officer identifies matching subject code (01-15), links letter, enters accused officer details, and generates Master File Reference Number in subject_officer_form_table.</w:t>
      </w:r>
    </w:p>
    <w:p>
      <w:pPr>
        <w:pStyle w:val="ListBullet"/>
        <w:spacing w:before="0" w:after="40" w:line="264" w:lineRule="auto"/>
      </w:pPr>
      <w:r>
        <w:rPr>
          <w:rFonts w:ascii="Calibri" w:hAnsi="Calibri"/>
          <w:color w:val="1E293B"/>
          <w:sz w:val="19"/>
        </w:rPr>
        <w:t>3. Inquiry Decision: Subject Officer determines whether case requires (A) Direct Warning/Closure, (B) Preliminary Investigation (PI), or (C) Formal Investigation (FI).</w:t>
      </w:r>
    </w:p>
    <w:p>
      <w:pPr>
        <w:pStyle w:val="ListBullet"/>
        <w:spacing w:before="0" w:after="40" w:line="264" w:lineRule="auto"/>
      </w:pPr>
      <w:r>
        <w:rPr>
          <w:rFonts w:ascii="Calibri" w:hAnsi="Calibri"/>
          <w:color w:val="1E293B"/>
          <w:sz w:val="19"/>
        </w:rPr>
        <w:t>4. Inquirer Appointment: Investigation Branch Admin selects committee chair and members from commitee_table. Conflict-of-interest check automatically validates against school_table.</w:t>
      </w:r>
    </w:p>
    <w:p>
      <w:pPr>
        <w:pStyle w:val="ListBullet"/>
        <w:spacing w:before="0" w:after="40" w:line="264" w:lineRule="auto"/>
      </w:pPr>
      <w:r>
        <w:rPr>
          <w:rFonts w:ascii="Calibri" w:hAnsi="Calibri"/>
          <w:color w:val="1E293B"/>
          <w:sz w:val="19"/>
        </w:rPr>
        <w:t>5. Appointment Letter &amp; Due Date: Appointment Letter Date recorded; system calculates statutory Report Due Date (+30 or +60 days).</w:t>
      </w:r>
    </w:p>
    <w:p>
      <w:pPr>
        <w:pStyle w:val="ListBullet"/>
        <w:spacing w:before="0" w:after="40" w:line="264" w:lineRule="auto"/>
      </w:pPr>
      <w:r>
        <w:rPr>
          <w:rFonts w:ascii="Calibri" w:hAnsi="Calibri"/>
          <w:color w:val="1E293B"/>
          <w:sz w:val="19"/>
        </w:rPr>
        <w:t>6. Extension Management: If inquirers require more time, an extension request is filed in case_by_date_extention and reviewed by Discipline Branch Admin.</w:t>
      </w:r>
    </w:p>
    <w:p>
      <w:pPr>
        <w:pStyle w:val="ListBullet"/>
        <w:spacing w:before="0" w:after="40" w:line="264" w:lineRule="auto"/>
      </w:pPr>
      <w:r>
        <w:rPr>
          <w:rFonts w:ascii="Calibri" w:hAnsi="Calibri"/>
          <w:color w:val="1E293B"/>
          <w:sz w:val="19"/>
        </w:rPr>
        <w:t>7. Inquiry Report &amp; Disciplinary Order: Inquirer report received and summarized; Discipline Branch Head endorses final Disciplinary Order; case marked Closed.</w:t>
      </w:r>
    </w:p>
    <w:p>
      <w:pPr>
        <w:keepNext/>
        <w:spacing w:before="400" w:after="120"/>
      </w:pPr>
      <w:r>
        <w:rPr>
          <w:rFonts w:ascii="Arial" w:hAnsi="Arial"/>
          <w:b/>
          <w:color w:val="0A2540"/>
          <w:sz w:val="30"/>
        </w:rPr>
        <w:t>12. Business Rules Repository</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1296"/>
            <w:shd w:fill="0A2540"/>
            <w:tcMar>
              <w:top w:w="100" w:type="dxa"/>
              <w:bottom w:w="100" w:type="dxa"/>
              <w:left w:w="100" w:type="dxa"/>
              <w:right w:w="100" w:type="dxa"/>
            </w:tcMar>
          </w:tcPr>
          <w:p>
            <w:pPr>
              <w:spacing w:before="20" w:after="20"/>
            </w:pPr>
            <w:r>
              <w:rPr>
                <w:rFonts w:ascii="Arial" w:hAnsi="Arial"/>
                <w:b/>
                <w:color w:val="FFFFFF"/>
                <w:sz w:val="17"/>
              </w:rPr>
              <w:t>Rule ID</w:t>
            </w:r>
          </w:p>
        </w:tc>
        <w:tc>
          <w:tcPr>
            <w:tcW w:type="dxa" w:w="1584"/>
            <w:shd w:fill="0A2540"/>
            <w:tcMar>
              <w:top w:w="100" w:type="dxa"/>
              <w:bottom w:w="100" w:type="dxa"/>
              <w:left w:w="100" w:type="dxa"/>
              <w:right w:w="100" w:type="dxa"/>
            </w:tcMar>
          </w:tcPr>
          <w:p>
            <w:pPr>
              <w:spacing w:before="20" w:after="20"/>
            </w:pPr>
            <w:r>
              <w:rPr>
                <w:rFonts w:ascii="Arial" w:hAnsi="Arial"/>
                <w:b/>
                <w:color w:val="FFFFFF"/>
                <w:sz w:val="17"/>
              </w:rPr>
              <w:t>Module</w:t>
            </w:r>
          </w:p>
        </w:tc>
        <w:tc>
          <w:tcPr>
            <w:tcW w:type="dxa" w:w="1584"/>
            <w:shd w:fill="0A2540"/>
            <w:tcMar>
              <w:top w:w="100" w:type="dxa"/>
              <w:bottom w:w="100" w:type="dxa"/>
              <w:left w:w="100" w:type="dxa"/>
              <w:right w:w="100" w:type="dxa"/>
            </w:tcMar>
          </w:tcPr>
          <w:p>
            <w:pPr>
              <w:spacing w:before="20" w:after="20"/>
            </w:pPr>
            <w:r>
              <w:rPr>
                <w:rFonts w:ascii="Arial" w:hAnsi="Arial"/>
                <w:b/>
                <w:color w:val="FFFFFF"/>
                <w:sz w:val="17"/>
              </w:rPr>
              <w:t>Target Role</w:t>
            </w:r>
          </w:p>
        </w:tc>
        <w:tc>
          <w:tcPr>
            <w:tcW w:type="dxa" w:w="4896"/>
            <w:shd w:fill="0A2540"/>
            <w:tcMar>
              <w:top w:w="100" w:type="dxa"/>
              <w:bottom w:w="100" w:type="dxa"/>
              <w:left w:w="100" w:type="dxa"/>
              <w:right w:w="100" w:type="dxa"/>
            </w:tcMar>
          </w:tcPr>
          <w:p>
            <w:pPr>
              <w:spacing w:before="20" w:after="20"/>
            </w:pPr>
            <w:r>
              <w:rPr>
                <w:rFonts w:ascii="Arial" w:hAnsi="Arial"/>
                <w:b/>
                <w:color w:val="FFFFFF"/>
                <w:sz w:val="17"/>
              </w:rPr>
              <w:t>Business Rule &amp; Enforcement Mechanism</w:t>
            </w:r>
          </w:p>
        </w:tc>
      </w:tr>
      <w:tr>
        <w:tc>
          <w:tcPr>
            <w:tcW w:type="dxa" w:w="1296"/>
            <w:shd w:fill="FFFFFF"/>
            <w:tcMar>
              <w:top w:w="70" w:type="dxa"/>
              <w:bottom w:w="70" w:type="dxa"/>
              <w:left w:w="90" w:type="dxa"/>
              <w:right w:w="90" w:type="dxa"/>
            </w:tcMar>
          </w:tcPr>
          <w:p>
            <w:pPr>
              <w:spacing w:before="20" w:after="20"/>
            </w:pPr>
            <w:r>
              <w:rPr>
                <w:rFonts w:ascii="Calibri" w:hAnsi="Calibri"/>
                <w:color w:val="1E293B"/>
                <w:sz w:val="17"/>
              </w:rPr>
              <w:t>BR-001</w:t>
            </w:r>
          </w:p>
        </w:tc>
        <w:tc>
          <w:tcPr>
            <w:tcW w:type="dxa" w:w="1584"/>
            <w:shd w:fill="FFFFFF"/>
            <w:tcMar>
              <w:top w:w="70" w:type="dxa"/>
              <w:bottom w:w="70" w:type="dxa"/>
              <w:left w:w="90" w:type="dxa"/>
              <w:right w:w="90" w:type="dxa"/>
            </w:tcMar>
          </w:tcPr>
          <w:p>
            <w:pPr>
              <w:spacing w:before="20" w:after="20"/>
            </w:pPr>
            <w:r>
              <w:rPr>
                <w:rFonts w:ascii="Calibri" w:hAnsi="Calibri"/>
                <w:color w:val="1E293B"/>
                <w:sz w:val="17"/>
              </w:rPr>
              <w:t>Daily Mail</w:t>
            </w:r>
          </w:p>
        </w:tc>
        <w:tc>
          <w:tcPr>
            <w:tcW w:type="dxa" w:w="1584"/>
            <w:shd w:fill="FFFFFF"/>
            <w:tcMar>
              <w:top w:w="70" w:type="dxa"/>
              <w:bottom w:w="70" w:type="dxa"/>
              <w:left w:w="90" w:type="dxa"/>
              <w:right w:w="90" w:type="dxa"/>
            </w:tcMar>
          </w:tcPr>
          <w:p>
            <w:pPr>
              <w:spacing w:before="20" w:after="20"/>
            </w:pPr>
            <w:r>
              <w:rPr>
                <w:rFonts w:ascii="Calibri" w:hAnsi="Calibri"/>
                <w:color w:val="1E293B"/>
                <w:sz w:val="17"/>
              </w:rPr>
              <w:t>Daily Mail</w:t>
            </w:r>
          </w:p>
        </w:tc>
        <w:tc>
          <w:tcPr>
            <w:tcW w:type="dxa" w:w="4896"/>
            <w:shd w:fill="FFFFFF"/>
            <w:tcMar>
              <w:top w:w="70" w:type="dxa"/>
              <w:bottom w:w="70" w:type="dxa"/>
              <w:left w:w="90" w:type="dxa"/>
              <w:right w:w="90" w:type="dxa"/>
            </w:tcMar>
          </w:tcPr>
          <w:p>
            <w:pPr>
              <w:spacing w:before="20" w:after="20"/>
            </w:pPr>
            <w:r>
              <w:rPr>
                <w:rFonts w:ascii="Calibri" w:hAnsi="Calibri"/>
                <w:color w:val="1E293B"/>
                <w:sz w:val="17"/>
              </w:rPr>
              <w:t>Registered letters cannot be edited or deleted without formal edit request approved by Branch Admin.</w:t>
            </w:r>
          </w:p>
        </w:tc>
      </w:tr>
      <w:tr>
        <w:tc>
          <w:tcPr>
            <w:tcW w:type="dxa" w:w="1296"/>
            <w:shd w:fill="F8FAFC"/>
            <w:tcMar>
              <w:top w:w="70" w:type="dxa"/>
              <w:bottom w:w="70" w:type="dxa"/>
              <w:left w:w="90" w:type="dxa"/>
              <w:right w:w="90" w:type="dxa"/>
            </w:tcMar>
          </w:tcPr>
          <w:p>
            <w:pPr>
              <w:spacing w:before="20" w:after="20"/>
            </w:pPr>
            <w:r>
              <w:rPr>
                <w:rFonts w:ascii="Calibri" w:hAnsi="Calibri"/>
                <w:color w:val="1E293B"/>
                <w:sz w:val="17"/>
              </w:rPr>
              <w:t>BR-002</w:t>
            </w:r>
          </w:p>
        </w:tc>
        <w:tc>
          <w:tcPr>
            <w:tcW w:type="dxa" w:w="1584"/>
            <w:shd w:fill="F8FAFC"/>
            <w:tcMar>
              <w:top w:w="70" w:type="dxa"/>
              <w:bottom w:w="70" w:type="dxa"/>
              <w:left w:w="90" w:type="dxa"/>
              <w:right w:w="90" w:type="dxa"/>
            </w:tcMar>
          </w:tcPr>
          <w:p>
            <w:pPr>
              <w:spacing w:before="20" w:after="20"/>
            </w:pPr>
            <w:r>
              <w:rPr>
                <w:rFonts w:ascii="Calibri" w:hAnsi="Calibri"/>
                <w:color w:val="1E293B"/>
                <w:sz w:val="17"/>
              </w:rPr>
              <w:t>Case Filing</w:t>
            </w:r>
          </w:p>
        </w:tc>
        <w:tc>
          <w:tcPr>
            <w:tcW w:type="dxa" w:w="1584"/>
            <w:shd w:fill="F8FAFC"/>
            <w:tcMar>
              <w:top w:w="70" w:type="dxa"/>
              <w:bottom w:w="70" w:type="dxa"/>
              <w:left w:w="90" w:type="dxa"/>
              <w:right w:w="90" w:type="dxa"/>
            </w:tcMar>
          </w:tcPr>
          <w:p>
            <w:pPr>
              <w:spacing w:before="20" w:after="20"/>
            </w:pPr>
            <w:r>
              <w:rPr>
                <w:rFonts w:ascii="Calibri" w:hAnsi="Calibri"/>
                <w:color w:val="1E293B"/>
                <w:sz w:val="17"/>
              </w:rPr>
              <w:t>Subject Officer</w:t>
            </w:r>
          </w:p>
        </w:tc>
        <w:tc>
          <w:tcPr>
            <w:tcW w:type="dxa" w:w="4896"/>
            <w:shd w:fill="F8FAFC"/>
            <w:tcMar>
              <w:top w:w="70" w:type="dxa"/>
              <w:bottom w:w="70" w:type="dxa"/>
              <w:left w:w="90" w:type="dxa"/>
              <w:right w:w="90" w:type="dxa"/>
            </w:tcMar>
          </w:tcPr>
          <w:p>
            <w:pPr>
              <w:spacing w:before="20" w:after="20"/>
            </w:pPr>
            <w:r>
              <w:rPr>
                <w:rFonts w:ascii="Calibri" w:hAnsi="Calibri"/>
                <w:color w:val="1E293B"/>
                <w:sz w:val="17"/>
              </w:rPr>
              <w:t>Subject Officers can only file and access cases within their assigned subject_type category.</w:t>
            </w:r>
          </w:p>
        </w:tc>
      </w:tr>
      <w:tr>
        <w:tc>
          <w:tcPr>
            <w:tcW w:type="dxa" w:w="1296"/>
            <w:shd w:fill="FFFFFF"/>
            <w:tcMar>
              <w:top w:w="70" w:type="dxa"/>
              <w:bottom w:w="70" w:type="dxa"/>
              <w:left w:w="90" w:type="dxa"/>
              <w:right w:w="90" w:type="dxa"/>
            </w:tcMar>
          </w:tcPr>
          <w:p>
            <w:pPr>
              <w:spacing w:before="20" w:after="20"/>
            </w:pPr>
            <w:r>
              <w:rPr>
                <w:rFonts w:ascii="Calibri" w:hAnsi="Calibri"/>
                <w:color w:val="1E293B"/>
                <w:sz w:val="17"/>
              </w:rPr>
              <w:t>BR-003</w:t>
            </w:r>
          </w:p>
        </w:tc>
        <w:tc>
          <w:tcPr>
            <w:tcW w:type="dxa" w:w="1584"/>
            <w:shd w:fill="FFFFFF"/>
            <w:tcMar>
              <w:top w:w="70" w:type="dxa"/>
              <w:bottom w:w="70" w:type="dxa"/>
              <w:left w:w="90" w:type="dxa"/>
              <w:right w:w="90" w:type="dxa"/>
            </w:tcMar>
          </w:tcPr>
          <w:p>
            <w:pPr>
              <w:spacing w:before="20" w:after="20"/>
            </w:pPr>
            <w:r>
              <w:rPr>
                <w:rFonts w:ascii="Calibri" w:hAnsi="Calibri"/>
                <w:color w:val="1E293B"/>
                <w:sz w:val="17"/>
              </w:rPr>
              <w:t>Inquiry Setup</w:t>
            </w:r>
          </w:p>
        </w:tc>
        <w:tc>
          <w:tcPr>
            <w:tcW w:type="dxa" w:w="1584"/>
            <w:shd w:fill="FFFFFF"/>
            <w:tcMar>
              <w:top w:w="70" w:type="dxa"/>
              <w:bottom w:w="70" w:type="dxa"/>
              <w:left w:w="90" w:type="dxa"/>
              <w:right w:w="90" w:type="dxa"/>
            </w:tcMar>
          </w:tcPr>
          <w:p>
            <w:pPr>
              <w:spacing w:before="20" w:after="20"/>
            </w:pPr>
            <w:r>
              <w:rPr>
                <w:rFonts w:ascii="Calibri" w:hAnsi="Calibri"/>
                <w:color w:val="1E293B"/>
                <w:sz w:val="17"/>
              </w:rPr>
              <w:t>Invest Admin</w:t>
            </w:r>
          </w:p>
        </w:tc>
        <w:tc>
          <w:tcPr>
            <w:tcW w:type="dxa" w:w="4896"/>
            <w:shd w:fill="FFFFFF"/>
            <w:tcMar>
              <w:top w:w="70" w:type="dxa"/>
              <w:bottom w:w="70" w:type="dxa"/>
              <w:left w:w="90" w:type="dxa"/>
              <w:right w:w="90" w:type="dxa"/>
            </w:tcMar>
          </w:tcPr>
          <w:p>
            <w:pPr>
              <w:spacing w:before="20" w:after="20"/>
            </w:pPr>
            <w:r>
              <w:rPr>
                <w:rFonts w:ascii="Calibri" w:hAnsi="Calibri"/>
                <w:color w:val="1E293B"/>
                <w:sz w:val="17"/>
              </w:rPr>
              <w:t>Inquirer cannot be appointed if their affiliated schools match the accused officer's school (Conflict of Interest).</w:t>
            </w:r>
          </w:p>
        </w:tc>
      </w:tr>
      <w:tr>
        <w:tc>
          <w:tcPr>
            <w:tcW w:type="dxa" w:w="1296"/>
            <w:shd w:fill="F8FAFC"/>
            <w:tcMar>
              <w:top w:w="70" w:type="dxa"/>
              <w:bottom w:w="70" w:type="dxa"/>
              <w:left w:w="90" w:type="dxa"/>
              <w:right w:w="90" w:type="dxa"/>
            </w:tcMar>
          </w:tcPr>
          <w:p>
            <w:pPr>
              <w:spacing w:before="20" w:after="20"/>
            </w:pPr>
            <w:r>
              <w:rPr>
                <w:rFonts w:ascii="Calibri" w:hAnsi="Calibri"/>
                <w:color w:val="1E293B"/>
                <w:sz w:val="17"/>
              </w:rPr>
              <w:t>BR-004</w:t>
            </w:r>
          </w:p>
        </w:tc>
        <w:tc>
          <w:tcPr>
            <w:tcW w:type="dxa" w:w="1584"/>
            <w:shd w:fill="F8FAFC"/>
            <w:tcMar>
              <w:top w:w="70" w:type="dxa"/>
              <w:bottom w:w="70" w:type="dxa"/>
              <w:left w:w="90" w:type="dxa"/>
              <w:right w:w="90" w:type="dxa"/>
            </w:tcMar>
          </w:tcPr>
          <w:p>
            <w:pPr>
              <w:spacing w:before="20" w:after="20"/>
            </w:pPr>
            <w:r>
              <w:rPr>
                <w:rFonts w:ascii="Calibri" w:hAnsi="Calibri"/>
                <w:color w:val="1E293B"/>
                <w:sz w:val="17"/>
              </w:rPr>
              <w:t>Case Status</w:t>
            </w:r>
          </w:p>
        </w:tc>
        <w:tc>
          <w:tcPr>
            <w:tcW w:type="dxa" w:w="1584"/>
            <w:shd w:fill="F8FAFC"/>
            <w:tcMar>
              <w:top w:w="70" w:type="dxa"/>
              <w:bottom w:w="70" w:type="dxa"/>
              <w:left w:w="90" w:type="dxa"/>
              <w:right w:w="90" w:type="dxa"/>
            </w:tcMar>
          </w:tcPr>
          <w:p>
            <w:pPr>
              <w:spacing w:before="20" w:after="20"/>
            </w:pPr>
            <w:r>
              <w:rPr>
                <w:rFonts w:ascii="Calibri" w:hAnsi="Calibri"/>
                <w:color w:val="1E293B"/>
                <w:sz w:val="17"/>
              </w:rPr>
              <w:t>All Users</w:t>
            </w:r>
          </w:p>
        </w:tc>
        <w:tc>
          <w:tcPr>
            <w:tcW w:type="dxa" w:w="4896"/>
            <w:shd w:fill="F8FAFC"/>
            <w:tcMar>
              <w:top w:w="70" w:type="dxa"/>
              <w:bottom w:w="70" w:type="dxa"/>
              <w:left w:w="90" w:type="dxa"/>
              <w:right w:w="90" w:type="dxa"/>
            </w:tcMar>
          </w:tcPr>
          <w:p>
            <w:pPr>
              <w:spacing w:before="20" w:after="20"/>
            </w:pPr>
            <w:r>
              <w:rPr>
                <w:rFonts w:ascii="Calibri" w:hAnsi="Calibri"/>
                <w:color w:val="1E293B"/>
                <w:sz w:val="17"/>
              </w:rPr>
              <w:t>Closed cases become read-only. No extensions or committee modifications permitted without formal reopening.</w:t>
            </w:r>
          </w:p>
        </w:tc>
      </w:tr>
      <w:tr>
        <w:tc>
          <w:tcPr>
            <w:tcW w:type="dxa" w:w="1296"/>
            <w:shd w:fill="FFFFFF"/>
            <w:tcMar>
              <w:top w:w="70" w:type="dxa"/>
              <w:bottom w:w="70" w:type="dxa"/>
              <w:left w:w="90" w:type="dxa"/>
              <w:right w:w="90" w:type="dxa"/>
            </w:tcMar>
          </w:tcPr>
          <w:p>
            <w:pPr>
              <w:spacing w:before="20" w:after="20"/>
            </w:pPr>
            <w:r>
              <w:rPr>
                <w:rFonts w:ascii="Calibri" w:hAnsi="Calibri"/>
                <w:color w:val="1E293B"/>
                <w:sz w:val="17"/>
              </w:rPr>
              <w:t>BR-005</w:t>
            </w:r>
          </w:p>
        </w:tc>
        <w:tc>
          <w:tcPr>
            <w:tcW w:type="dxa" w:w="1584"/>
            <w:shd w:fill="FFFFFF"/>
            <w:tcMar>
              <w:top w:w="70" w:type="dxa"/>
              <w:bottom w:w="70" w:type="dxa"/>
              <w:left w:w="90" w:type="dxa"/>
              <w:right w:w="90" w:type="dxa"/>
            </w:tcMar>
          </w:tcPr>
          <w:p>
            <w:pPr>
              <w:spacing w:before="20" w:after="20"/>
            </w:pPr>
            <w:r>
              <w:rPr>
                <w:rFonts w:ascii="Calibri" w:hAnsi="Calibri"/>
                <w:color w:val="1E293B"/>
                <w:sz w:val="17"/>
              </w:rPr>
              <w:t>File Upload</w:t>
            </w:r>
          </w:p>
        </w:tc>
        <w:tc>
          <w:tcPr>
            <w:tcW w:type="dxa" w:w="1584"/>
            <w:shd w:fill="FFFFFF"/>
            <w:tcMar>
              <w:top w:w="70" w:type="dxa"/>
              <w:bottom w:w="70" w:type="dxa"/>
              <w:left w:w="90" w:type="dxa"/>
              <w:right w:w="90" w:type="dxa"/>
            </w:tcMar>
          </w:tcPr>
          <w:p>
            <w:pPr>
              <w:spacing w:before="20" w:after="20"/>
            </w:pPr>
            <w:r>
              <w:rPr>
                <w:rFonts w:ascii="Calibri" w:hAnsi="Calibri"/>
                <w:color w:val="1E293B"/>
                <w:sz w:val="17"/>
              </w:rPr>
              <w:t>Upload API</w:t>
            </w:r>
          </w:p>
        </w:tc>
        <w:tc>
          <w:tcPr>
            <w:tcW w:type="dxa" w:w="4896"/>
            <w:shd w:fill="FFFFFF"/>
            <w:tcMar>
              <w:top w:w="70" w:type="dxa"/>
              <w:bottom w:w="70" w:type="dxa"/>
              <w:left w:w="90" w:type="dxa"/>
              <w:right w:w="90" w:type="dxa"/>
            </w:tcMar>
          </w:tcPr>
          <w:p>
            <w:pPr>
              <w:spacing w:before="20" w:after="20"/>
            </w:pPr>
            <w:r>
              <w:rPr>
                <w:rFonts w:ascii="Calibri" w:hAnsi="Calibri"/>
                <w:color w:val="1E293B"/>
                <w:sz w:val="17"/>
              </w:rPr>
              <w:t>Only valid PDF files (&lt;= 25 MB) are accepted by the upload pipeline.</w:t>
            </w:r>
          </w:p>
        </w:tc>
      </w:tr>
      <w:tr>
        <w:tc>
          <w:tcPr>
            <w:tcW w:type="dxa" w:w="1296"/>
            <w:shd w:fill="F8FAFC"/>
            <w:tcMar>
              <w:top w:w="70" w:type="dxa"/>
              <w:bottom w:w="70" w:type="dxa"/>
              <w:left w:w="90" w:type="dxa"/>
              <w:right w:w="90" w:type="dxa"/>
            </w:tcMar>
          </w:tcPr>
          <w:p>
            <w:pPr>
              <w:spacing w:before="20" w:after="20"/>
            </w:pPr>
            <w:r>
              <w:rPr>
                <w:rFonts w:ascii="Calibri" w:hAnsi="Calibri"/>
                <w:color w:val="1E293B"/>
                <w:sz w:val="17"/>
              </w:rPr>
              <w:t>BR-006</w:t>
            </w:r>
          </w:p>
        </w:tc>
        <w:tc>
          <w:tcPr>
            <w:tcW w:type="dxa" w:w="1584"/>
            <w:shd w:fill="F8FAFC"/>
            <w:tcMar>
              <w:top w:w="70" w:type="dxa"/>
              <w:bottom w:w="70" w:type="dxa"/>
              <w:left w:w="90" w:type="dxa"/>
              <w:right w:w="90" w:type="dxa"/>
            </w:tcMar>
          </w:tcPr>
          <w:p>
            <w:pPr>
              <w:spacing w:before="20" w:after="20"/>
            </w:pPr>
            <w:r>
              <w:rPr>
                <w:rFonts w:ascii="Calibri" w:hAnsi="Calibri"/>
                <w:color w:val="1E293B"/>
                <w:sz w:val="17"/>
              </w:rPr>
              <w:t>Excel Export</w:t>
            </w:r>
          </w:p>
        </w:tc>
        <w:tc>
          <w:tcPr>
            <w:tcW w:type="dxa" w:w="1584"/>
            <w:shd w:fill="F8FAFC"/>
            <w:tcMar>
              <w:top w:w="70" w:type="dxa"/>
              <w:bottom w:w="70" w:type="dxa"/>
              <w:left w:w="90" w:type="dxa"/>
              <w:right w:w="90" w:type="dxa"/>
            </w:tcMar>
          </w:tcPr>
          <w:p>
            <w:pPr>
              <w:spacing w:before="20" w:after="20"/>
            </w:pPr>
            <w:r>
              <w:rPr>
                <w:rFonts w:ascii="Calibri" w:hAnsi="Calibri"/>
                <w:color w:val="1E293B"/>
                <w:sz w:val="17"/>
              </w:rPr>
              <w:t>All Users</w:t>
            </w:r>
          </w:p>
        </w:tc>
        <w:tc>
          <w:tcPr>
            <w:tcW w:type="dxa" w:w="4896"/>
            <w:shd w:fill="F8FAFC"/>
            <w:tcMar>
              <w:top w:w="70" w:type="dxa"/>
              <w:bottom w:w="70" w:type="dxa"/>
              <w:left w:w="90" w:type="dxa"/>
              <w:right w:w="90" w:type="dxa"/>
            </w:tcMar>
          </w:tcPr>
          <w:p>
            <w:pPr>
              <w:spacing w:before="20" w:after="20"/>
            </w:pPr>
            <w:r>
              <w:rPr>
                <w:rFonts w:ascii="Calibri" w:hAnsi="Calibri"/>
                <w:color w:val="1E293B"/>
                <w:sz w:val="17"/>
              </w:rPr>
              <w:t>System-wide Excel report downloads require authentication against the master admin export password.</w:t>
            </w:r>
          </w:p>
        </w:tc>
      </w:tr>
      <w:tr>
        <w:tc>
          <w:tcPr>
            <w:tcW w:type="dxa" w:w="1296"/>
            <w:shd w:fill="FFFFFF"/>
            <w:tcMar>
              <w:top w:w="70" w:type="dxa"/>
              <w:bottom w:w="70" w:type="dxa"/>
              <w:left w:w="90" w:type="dxa"/>
              <w:right w:w="90" w:type="dxa"/>
            </w:tcMar>
          </w:tcPr>
          <w:p>
            <w:pPr>
              <w:spacing w:before="20" w:after="20"/>
            </w:pPr>
            <w:r>
              <w:rPr>
                <w:rFonts w:ascii="Calibri" w:hAnsi="Calibri"/>
                <w:color w:val="1E293B"/>
                <w:sz w:val="17"/>
              </w:rPr>
              <w:t>BR-007</w:t>
            </w:r>
          </w:p>
        </w:tc>
        <w:tc>
          <w:tcPr>
            <w:tcW w:type="dxa" w:w="1584"/>
            <w:shd w:fill="FFFFFF"/>
            <w:tcMar>
              <w:top w:w="70" w:type="dxa"/>
              <w:bottom w:w="70" w:type="dxa"/>
              <w:left w:w="90" w:type="dxa"/>
              <w:right w:w="90" w:type="dxa"/>
            </w:tcMar>
          </w:tcPr>
          <w:p>
            <w:pPr>
              <w:spacing w:before="20" w:after="20"/>
            </w:pPr>
            <w:r>
              <w:rPr>
                <w:rFonts w:ascii="Calibri" w:hAnsi="Calibri"/>
                <w:color w:val="1E293B"/>
                <w:sz w:val="17"/>
              </w:rPr>
              <w:t>User Mgmt</w:t>
            </w:r>
          </w:p>
        </w:tc>
        <w:tc>
          <w:tcPr>
            <w:tcW w:type="dxa" w:w="1584"/>
            <w:shd w:fill="FFFFFF"/>
            <w:tcMar>
              <w:top w:w="70" w:type="dxa"/>
              <w:bottom w:w="70" w:type="dxa"/>
              <w:left w:w="90" w:type="dxa"/>
              <w:right w:w="90" w:type="dxa"/>
            </w:tcMar>
          </w:tcPr>
          <w:p>
            <w:pPr>
              <w:spacing w:before="20" w:after="20"/>
            </w:pPr>
            <w:r>
              <w:rPr>
                <w:rFonts w:ascii="Calibri" w:hAnsi="Calibri"/>
                <w:color w:val="1E293B"/>
                <w:sz w:val="17"/>
              </w:rPr>
              <w:t>System Admin</w:t>
            </w:r>
          </w:p>
        </w:tc>
        <w:tc>
          <w:tcPr>
            <w:tcW w:type="dxa" w:w="4896"/>
            <w:shd w:fill="FFFFFF"/>
            <w:tcMar>
              <w:top w:w="70" w:type="dxa"/>
              <w:bottom w:w="70" w:type="dxa"/>
              <w:left w:w="90" w:type="dxa"/>
              <w:right w:w="90" w:type="dxa"/>
            </w:tcMar>
          </w:tcPr>
          <w:p>
            <w:pPr>
              <w:spacing w:before="20" w:after="20"/>
            </w:pPr>
            <w:r>
              <w:rPr>
                <w:rFonts w:ascii="Calibri" w:hAnsi="Calibri"/>
                <w:color w:val="1E293B"/>
                <w:sz w:val="17"/>
              </w:rPr>
              <w:t>User accounts cannot be hard deleted; only toggled between Active and Deactivated.</w:t>
            </w:r>
          </w:p>
        </w:tc>
      </w:tr>
    </w:tbl>
    <w:p>
      <w:pPr>
        <w:spacing w:after="80"/>
      </w:pPr>
    </w:p>
    <w:p>
      <w:pPr>
        <w:keepNext/>
        <w:spacing w:before="400" w:after="120"/>
      </w:pPr>
      <w:r>
        <w:rPr>
          <w:rFonts w:ascii="Arial" w:hAnsi="Arial"/>
          <w:b/>
          <w:color w:val="0A2540"/>
          <w:sz w:val="30"/>
        </w:rPr>
        <w:t>13. Notification &amp; Deadline Monitoring Engine</w:t>
      </w:r>
    </w:p>
    <w:p>
      <w:pPr>
        <w:spacing w:before="0" w:after="100" w:line="276" w:lineRule="auto"/>
      </w:pPr>
      <w:r>
        <w:rPr>
          <w:rFonts w:ascii="Calibri" w:hAnsi="Calibri"/>
          <w:color w:val="1E293B"/>
          <w:sz w:val="20"/>
        </w:rPr>
        <w:t>The system calculates statutory deadlines and generates dashboard alerts automatically:</w:t>
      </w:r>
    </w:p>
    <w:p>
      <w:pPr>
        <w:pStyle w:val="ListBullet"/>
        <w:spacing w:before="0" w:after="40" w:line="264" w:lineRule="auto"/>
      </w:pPr>
      <w:r>
        <w:rPr>
          <w:rFonts w:ascii="Calibri" w:hAnsi="Calibri"/>
          <w:color w:val="1E293B"/>
          <w:sz w:val="19"/>
        </w:rPr>
        <w:t>Normal Status: Report Due Date is &gt; 14 days in the future.</w:t>
      </w:r>
    </w:p>
    <w:p>
      <w:pPr>
        <w:pStyle w:val="ListBullet"/>
        <w:spacing w:before="0" w:after="40" w:line="264" w:lineRule="auto"/>
      </w:pPr>
      <w:r>
        <w:rPr>
          <w:rFonts w:ascii="Calibri" w:hAnsi="Calibri"/>
          <w:color w:val="1E293B"/>
          <w:sz w:val="19"/>
        </w:rPr>
        <w:t>Warning Status: Report Due Date is within &lt;= 14 days. Displayed as Amber Warning badge.</w:t>
      </w:r>
    </w:p>
    <w:p>
      <w:pPr>
        <w:pStyle w:val="ListBullet"/>
        <w:spacing w:before="0" w:after="40" w:line="264" w:lineRule="auto"/>
      </w:pPr>
      <w:r>
        <w:rPr>
          <w:rFonts w:ascii="Calibri" w:hAnsi="Calibri"/>
          <w:color w:val="1E293B"/>
          <w:sz w:val="19"/>
        </w:rPr>
        <w:t>Overdue Alert: Report Due Date has elapsed without report submission. Displayed as Red Flashing badge and incremented in the Overdue Counter.</w:t>
      </w:r>
    </w:p>
    <w:p>
      <w:pPr>
        <w:keepNext/>
        <w:spacing w:before="400" w:after="120"/>
      </w:pPr>
      <w:r>
        <w:rPr>
          <w:rFonts w:ascii="Arial" w:hAnsi="Arial"/>
          <w:b/>
          <w:color w:val="0A2540"/>
          <w:sz w:val="30"/>
        </w:rPr>
        <w:t>14. Document &amp; File Storage Management</w:t>
      </w:r>
    </w:p>
    <w:p>
      <w:pPr>
        <w:spacing w:before="0" w:after="100" w:line="276" w:lineRule="auto"/>
      </w:pPr>
      <w:r>
        <w:rPr>
          <w:rFonts w:ascii="Calibri" w:hAnsi="Calibri"/>
          <w:color w:val="1E293B"/>
          <w:sz w:val="20"/>
        </w:rPr>
        <w:t>Uploaded scanned complaints and investigation reports are stored under public/uploads/documents/.</w:t>
      </w:r>
    </w:p>
    <w:p>
      <w:pPr>
        <w:spacing w:before="0" w:after="100" w:line="276" w:lineRule="auto"/>
      </w:pPr>
      <w:r>
        <w:rPr>
          <w:rFonts w:ascii="Calibri" w:hAnsi="Calibri"/>
          <w:color w:val="1E293B"/>
          <w:sz w:val="20"/>
        </w:rPr>
        <w:t>File Naming Algorithm: [Sanitized_Ref_No]_[Unix_Timestamp]_[Original_Filename].pdf</w:t>
        <w:br/>
        <w:t>Example: CR_2026_089_1725182400000_Complaint_Affidavit.pdf</w:t>
      </w:r>
    </w:p>
    <w:p>
      <w:pPr>
        <w:spacing w:before="0" w:after="100" w:line="276" w:lineRule="auto"/>
      </w:pPr>
      <w:r>
        <w:rPr>
          <w:rFonts w:ascii="Calibri" w:hAnsi="Calibri"/>
          <w:color w:val="1E293B"/>
          <w:sz w:val="20"/>
        </w:rPr>
        <w:t>NTFS Permissions: Ensure IIS_IUSRS or the PM2 service account has Read/Write/Modify permissions on the upload directory.</w:t>
      </w:r>
    </w:p>
    <w:p>
      <w:pPr>
        <w:keepNext/>
        <w:spacing w:before="400" w:after="120"/>
      </w:pPr>
      <w:r>
        <w:rPr>
          <w:rFonts w:ascii="Arial" w:hAnsi="Arial"/>
          <w:b/>
          <w:color w:val="0A2540"/>
          <w:sz w:val="30"/>
        </w:rPr>
        <w:t>15. Audit Trail, Logging, and Compliance</w:t>
      </w:r>
    </w:p>
    <w:p>
      <w:pPr>
        <w:spacing w:before="0" w:after="100" w:line="276" w:lineRule="auto"/>
      </w:pPr>
      <w:r>
        <w:rPr>
          <w:rFonts w:ascii="Calibri" w:hAnsi="Calibri"/>
          <w:color w:val="1E293B"/>
          <w:sz w:val="20"/>
        </w:rPr>
        <w:t>DCMMS maintains dual audit streams:</w:t>
      </w:r>
    </w:p>
    <w:p>
      <w:pPr>
        <w:pStyle w:val="ListBullet"/>
        <w:spacing w:before="0" w:after="40" w:line="264" w:lineRule="auto"/>
      </w:pPr>
      <w:r>
        <w:rPr>
          <w:rFonts w:ascii="Calibri" w:hAnsi="Calibri"/>
          <w:color w:val="1E293B"/>
          <w:sz w:val="19"/>
        </w:rPr>
        <w:t>Procedural Case Audit (case_history): Records all case status transitions, committee appointments, extensions, and remarks.</w:t>
      </w:r>
    </w:p>
    <w:p>
      <w:pPr>
        <w:pStyle w:val="ListBullet"/>
        <w:spacing w:before="0" w:after="40" w:line="264" w:lineRule="auto"/>
      </w:pPr>
      <w:r>
        <w:rPr>
          <w:rFonts w:ascii="Calibri" w:hAnsi="Calibri"/>
          <w:color w:val="1E293B"/>
          <w:sz w:val="19"/>
        </w:rPr>
        <w:t>System Security Audit (dcmms_audit_logs &amp; dcmms_sessions): Records logins, failed authentications, forced logouts, and account toggles.</w:t>
      </w:r>
    </w:p>
    <w:p>
      <w:pPr>
        <w:keepNext/>
        <w:spacing w:before="400" w:after="120"/>
      </w:pPr>
      <w:r>
        <w:rPr>
          <w:rFonts w:ascii="Arial" w:hAnsi="Arial"/>
          <w:b/>
          <w:color w:val="0A2540"/>
          <w:sz w:val="30"/>
        </w:rPr>
        <w:t>16. Backup, Verification, and Restore Procedures</w:t>
      </w:r>
    </w:p>
    <w:p>
      <w:pPr>
        <w:keepNext/>
        <w:spacing w:before="280" w:after="80"/>
      </w:pPr>
      <w:r>
        <w:rPr>
          <w:rFonts w:ascii="Arial" w:hAnsi="Arial"/>
          <w:b/>
          <w:color w:val="1E293B"/>
          <w:sz w:val="25"/>
        </w:rPr>
        <w:t>16.1 Automated Backup Execution</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A2540"/>
              <w:top w:val="single" w:sz="4" w:space="0" w:color="E2E8F0"/>
              <w:right w:val="single" w:sz="4" w:space="0" w:color="E2E8F0"/>
              <w:bottom w:val="single" w:sz="4" w:space="0" w:color="E2E8F0"/>
            </w:tcBorders>
          </w:tcPr>
          <w:p>
            <w:pPr>
              <w:spacing w:before="40" w:after="40"/>
            </w:pPr>
            <w:r>
              <w:rPr>
                <w:rFonts w:ascii="Consolas" w:hAnsi="Consolas"/>
                <w:color w:val="1E293B"/>
                <w:sz w:val="17"/>
              </w:rPr>
              <w:t>powershell -ExecutionPolicy Bypass -File "C:\inetpub\DCMMS-App\scripts\backup_postgres.ps1" -DbUser "db_user" -DbName "dmms_db" -BackupDir "C:\Backups\PostgreSQL" -RetentionDays 30</w:t>
            </w:r>
          </w:p>
        </w:tc>
      </w:tr>
    </w:tbl>
    <w:p>
      <w:pPr>
        <w:spacing w:after="60"/>
      </w:pPr>
    </w:p>
    <w:p>
      <w:pPr>
        <w:keepNext/>
        <w:spacing w:before="280" w:after="80"/>
      </w:pPr>
      <w:r>
        <w:rPr>
          <w:rFonts w:ascii="Arial" w:hAnsi="Arial"/>
          <w:b/>
          <w:color w:val="1E293B"/>
          <w:sz w:val="25"/>
        </w:rPr>
        <w:t>16.2 Database Restoration Procedure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A2540"/>
              <w:top w:val="single" w:sz="4" w:space="0" w:color="E2E8F0"/>
              <w:right w:val="single" w:sz="4" w:space="0" w:color="E2E8F0"/>
              <w:bottom w:val="single" w:sz="4" w:space="0" w:color="E2E8F0"/>
            </w:tcBorders>
          </w:tcPr>
          <w:p>
            <w:pPr>
              <w:spacing w:before="40" w:after="40"/>
            </w:pPr>
            <w:r>
              <w:rPr>
                <w:rFonts w:ascii="Consolas" w:hAnsi="Consolas"/>
                <w:color w:val="1E293B"/>
                <w:sz w:val="17"/>
              </w:rPr>
              <w:t># 1. Stop Next.js Application</w:t>
              <w:br/>
              <w:t>pm2 stop dmms-app</w:t>
              <w:br/>
              <w:br/>
              <w:t># 2. Terminate Database Connections &amp; Re-create DB (in psql)</w:t>
              <w:br/>
              <w:t>SELECT pg_terminate_backend(pid) FROM pg_stat_activity WHERE datname = 'dmms_db' AND pid &lt;&gt; pg_backend_pid();</w:t>
              <w:br/>
              <w:t>DROP DATABASE dmms_db;</w:t>
              <w:br/>
              <w:t>CREATE DATABASE dmms_db;</w:t>
              <w:br/>
              <w:br/>
              <w:t># 3. Restore Database from Dump</w:t>
              <w:br/>
              <w:t>pg_restore -h 127.0.0.1 -p 5432 -U db_user -d dmms_db -v "C:\Backups\PostgreSQL\dmms_backup_[Timestamp].dump"</w:t>
              <w:br/>
              <w:br/>
              <w:t># 4. Restart Application</w:t>
              <w:br/>
              <w:t>pm2 start dmms-app</w:t>
            </w:r>
          </w:p>
        </w:tc>
      </w:tr>
    </w:tbl>
    <w:p>
      <w:pPr>
        <w:spacing w:after="60"/>
      </w:pPr>
    </w:p>
    <w:p>
      <w:pPr>
        <w:keepNext/>
        <w:spacing w:before="400" w:after="120"/>
      </w:pPr>
      <w:r>
        <w:rPr>
          <w:rFonts w:ascii="Arial" w:hAnsi="Arial"/>
          <w:b/>
          <w:color w:val="0A2540"/>
          <w:sz w:val="30"/>
        </w:rPr>
        <w:t>17. Version Control &amp; Branching Strategy</w:t>
      </w:r>
    </w:p>
    <w:p>
      <w:pPr>
        <w:spacing w:before="0" w:after="100" w:line="276" w:lineRule="auto"/>
      </w:pPr>
      <w:r>
        <w:rPr>
          <w:rFonts w:ascii="Calibri" w:hAnsi="Calibri"/>
          <w:color w:val="1E293B"/>
          <w:sz w:val="20"/>
        </w:rPr>
        <w:t>Maintain a standard Git flow with main (production releases), staging (UAT testing), and feature/ branches. All production releases must be tagged with Semantic Versioning (e.g. git tag -a v1.0.0 -m "Production Release 1.0.0").</w:t>
      </w:r>
    </w:p>
    <w:p>
      <w:pPr>
        <w:keepNext/>
        <w:spacing w:before="400" w:after="120"/>
      </w:pPr>
      <w:r>
        <w:rPr>
          <w:rFonts w:ascii="Arial" w:hAnsi="Arial"/>
          <w:b/>
          <w:color w:val="0A2540"/>
          <w:sz w:val="30"/>
        </w:rPr>
        <w:t>18. Change &amp; Release Management Lifecycle</w:t>
      </w:r>
    </w:p>
    <w:p>
      <w:pPr>
        <w:spacing w:before="0" w:after="100" w:line="276" w:lineRule="auto"/>
      </w:pPr>
      <w:r>
        <w:rPr>
          <w:rFonts w:ascii="Calibri" w:hAnsi="Calibri"/>
          <w:color w:val="1E293B"/>
          <w:sz w:val="20"/>
        </w:rPr>
        <w:t>Every system modification must proceed through formal stages: Change Request (CR) -&gt; Impact Analysis -&gt; Staging Testing &amp; UAT -&gt; Production Backup -&gt; Deployment -&gt; Verification Sign-off.</w:t>
      </w:r>
    </w:p>
    <w:p>
      <w:pPr>
        <w:keepNext/>
        <w:spacing w:before="400" w:after="120"/>
      </w:pPr>
      <w:r>
        <w:rPr>
          <w:rFonts w:ascii="Arial" w:hAnsi="Arial"/>
          <w:b/>
          <w:color w:val="0A2540"/>
          <w:sz w:val="30"/>
        </w:rPr>
        <w:t>19. Database Migration &amp; Emergency Rollback</w:t>
      </w:r>
    </w:p>
    <w:p>
      <w:pPr>
        <w:keepNext/>
        <w:spacing w:before="280" w:after="80"/>
      </w:pPr>
      <w:r>
        <w:rPr>
          <w:rFonts w:ascii="Arial" w:hAnsi="Arial"/>
          <w:b/>
          <w:color w:val="1E293B"/>
          <w:sz w:val="25"/>
        </w:rPr>
        <w:t>19.1 Prisma Schema Migration Protocol</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A2540"/>
              <w:top w:val="single" w:sz="4" w:space="0" w:color="E2E8F0"/>
              <w:right w:val="single" w:sz="4" w:space="0" w:color="E2E8F0"/>
              <w:bottom w:val="single" w:sz="4" w:space="0" w:color="E2E8F0"/>
            </w:tcBorders>
          </w:tcPr>
          <w:p>
            <w:pPr>
              <w:spacing w:before="40" w:after="40"/>
            </w:pPr>
            <w:r>
              <w:rPr>
                <w:rFonts w:ascii="Consolas" w:hAnsi="Consolas"/>
                <w:color w:val="1E293B"/>
                <w:sz w:val="17"/>
              </w:rPr>
              <w:t># 1. Update schema.prisma</w:t>
              <w:br/>
              <w:t># 2. Generate updated TypeScript client</w:t>
              <w:br/>
              <w:t>npx prisma generate</w:t>
              <w:br/>
              <w:t># 3. Apply schema to database</w:t>
              <w:br/>
              <w:t>npx prisma db push</w:t>
            </w:r>
          </w:p>
        </w:tc>
      </w:tr>
    </w:tbl>
    <w:p>
      <w:pPr>
        <w:spacing w:after="60"/>
      </w:pPr>
    </w:p>
    <w:p>
      <w:pPr>
        <w:keepNext/>
        <w:spacing w:before="280" w:after="80"/>
      </w:pPr>
      <w:r>
        <w:rPr>
          <w:rFonts w:ascii="Arial" w:hAnsi="Arial"/>
          <w:b/>
          <w:color w:val="1E293B"/>
          <w:sz w:val="25"/>
        </w:rPr>
        <w:t>19.2 Emergency Rollback Procedure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6" w:space="0" w:color="0A2540"/>
              <w:top w:val="single" w:sz="4" w:space="0" w:color="E2E8F0"/>
              <w:right w:val="single" w:sz="4" w:space="0" w:color="E2E8F0"/>
              <w:bottom w:val="single" w:sz="4" w:space="0" w:color="E2E8F0"/>
            </w:tcBorders>
          </w:tcPr>
          <w:p>
            <w:pPr>
              <w:spacing w:before="40" w:after="40"/>
            </w:pPr>
            <w:r>
              <w:rPr>
                <w:rFonts w:ascii="Consolas" w:hAnsi="Consolas"/>
                <w:color w:val="1E293B"/>
                <w:sz w:val="17"/>
              </w:rPr>
              <w:t>pm2 stop dmms-app</w:t>
              <w:br/>
              <w:t>git checkout tags/v1.0.0</w:t>
              <w:br/>
              <w:t>npm ci</w:t>
              <w:br/>
              <w:t>pg_restore -h 127.0.0.1 -p 5432 -U db_user -d dmms_db -c -v "C:\Backups\PostgreSQL\dmms_pre_deploy_backup.dump"</w:t>
              <w:br/>
              <w:t>npm run build</w:t>
              <w:br/>
              <w:t>pm2 restart dmms-app</w:t>
            </w:r>
          </w:p>
        </w:tc>
      </w:tr>
    </w:tbl>
    <w:p>
      <w:pPr>
        <w:spacing w:after="60"/>
      </w:pPr>
    </w:p>
    <w:p>
      <w:pPr>
        <w:keepNext/>
        <w:spacing w:before="400" w:after="120"/>
      </w:pPr>
      <w:r>
        <w:rPr>
          <w:rFonts w:ascii="Arial" w:hAnsi="Arial"/>
          <w:b/>
          <w:color w:val="0A2540"/>
          <w:sz w:val="30"/>
        </w:rPr>
        <w:t>20. Testing Protocols &amp; Troubleshooting Guide</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c>
          <w:tcPr>
            <w:tcW w:type="dxa" w:w="2592"/>
            <w:shd w:fill="0A2540"/>
            <w:tcMar>
              <w:top w:w="100" w:type="dxa"/>
              <w:bottom w:w="100" w:type="dxa"/>
              <w:left w:w="100" w:type="dxa"/>
              <w:right w:w="100" w:type="dxa"/>
            </w:tcMar>
          </w:tcPr>
          <w:p>
            <w:pPr>
              <w:spacing w:before="20" w:after="20"/>
            </w:pPr>
            <w:r>
              <w:rPr>
                <w:rFonts w:ascii="Arial" w:hAnsi="Arial"/>
                <w:b/>
                <w:color w:val="FFFFFF"/>
                <w:sz w:val="17"/>
              </w:rPr>
              <w:t>Issue Symptom</w:t>
            </w:r>
          </w:p>
        </w:tc>
        <w:tc>
          <w:tcPr>
            <w:tcW w:type="dxa" w:w="2592"/>
            <w:shd w:fill="0A2540"/>
            <w:tcMar>
              <w:top w:w="100" w:type="dxa"/>
              <w:bottom w:w="100" w:type="dxa"/>
              <w:left w:w="100" w:type="dxa"/>
              <w:right w:w="100" w:type="dxa"/>
            </w:tcMar>
          </w:tcPr>
          <w:p>
            <w:pPr>
              <w:spacing w:before="20" w:after="20"/>
            </w:pPr>
            <w:r>
              <w:rPr>
                <w:rFonts w:ascii="Arial" w:hAnsi="Arial"/>
                <w:b/>
                <w:color w:val="FFFFFF"/>
                <w:sz w:val="17"/>
              </w:rPr>
              <w:t>Probable Root Cause</w:t>
            </w:r>
          </w:p>
        </w:tc>
        <w:tc>
          <w:tcPr>
            <w:tcW w:type="dxa" w:w="4176"/>
            <w:shd w:fill="0A2540"/>
            <w:tcMar>
              <w:top w:w="100" w:type="dxa"/>
              <w:bottom w:w="100" w:type="dxa"/>
              <w:left w:w="100" w:type="dxa"/>
              <w:right w:w="100" w:type="dxa"/>
            </w:tcMar>
          </w:tcPr>
          <w:p>
            <w:pPr>
              <w:spacing w:before="20" w:after="20"/>
            </w:pPr>
            <w:r>
              <w:rPr>
                <w:rFonts w:ascii="Arial" w:hAnsi="Arial"/>
                <w:b/>
                <w:color w:val="FFFFFF"/>
                <w:sz w:val="17"/>
              </w:rPr>
              <w:t>Resolution Runbook</w:t>
            </w:r>
          </w:p>
        </w:tc>
      </w:tr>
      <w:tr>
        <w:tc>
          <w:tcPr>
            <w:tcW w:type="dxa" w:w="2592"/>
            <w:shd w:fill="FFFFFF"/>
            <w:tcMar>
              <w:top w:w="70" w:type="dxa"/>
              <w:bottom w:w="70" w:type="dxa"/>
              <w:left w:w="90" w:type="dxa"/>
              <w:right w:w="90" w:type="dxa"/>
            </w:tcMar>
          </w:tcPr>
          <w:p>
            <w:pPr>
              <w:spacing w:before="20" w:after="20"/>
            </w:pPr>
            <w:r>
              <w:rPr>
                <w:rFonts w:ascii="Calibri" w:hAnsi="Calibri"/>
                <w:color w:val="1E293B"/>
                <w:sz w:val="17"/>
              </w:rPr>
              <w:t>App crash / Port 3000 busy</w:t>
            </w:r>
          </w:p>
        </w:tc>
        <w:tc>
          <w:tcPr>
            <w:tcW w:type="dxa" w:w="2592"/>
            <w:shd w:fill="FFFFFF"/>
            <w:tcMar>
              <w:top w:w="70" w:type="dxa"/>
              <w:bottom w:w="70" w:type="dxa"/>
              <w:left w:w="90" w:type="dxa"/>
              <w:right w:w="90" w:type="dxa"/>
            </w:tcMar>
          </w:tcPr>
          <w:p>
            <w:pPr>
              <w:spacing w:before="20" w:after="20"/>
            </w:pPr>
            <w:r>
              <w:rPr>
                <w:rFonts w:ascii="Calibri" w:hAnsi="Calibri"/>
                <w:color w:val="1E293B"/>
                <w:sz w:val="17"/>
              </w:rPr>
              <w:t>Orphaned Node.js process</w:t>
            </w:r>
          </w:p>
        </w:tc>
        <w:tc>
          <w:tcPr>
            <w:tcW w:type="dxa" w:w="4176"/>
            <w:shd w:fill="FFFFFF"/>
            <w:tcMar>
              <w:top w:w="70" w:type="dxa"/>
              <w:bottom w:w="70" w:type="dxa"/>
              <w:left w:w="90" w:type="dxa"/>
              <w:right w:w="90" w:type="dxa"/>
            </w:tcMar>
          </w:tcPr>
          <w:p>
            <w:pPr>
              <w:spacing w:before="20" w:after="20"/>
            </w:pPr>
            <w:r>
              <w:rPr>
                <w:rFonts w:ascii="Calibri" w:hAnsi="Calibri"/>
                <w:color w:val="1E293B"/>
                <w:sz w:val="17"/>
              </w:rPr>
              <w:t>netstat -ano | findstr :3000; taskkill /F /PID [PID]; pm2 restart dmms-app</w:t>
            </w:r>
          </w:p>
        </w:tc>
      </w:tr>
      <w:tr>
        <w:tc>
          <w:tcPr>
            <w:tcW w:type="dxa" w:w="2592"/>
            <w:shd w:fill="F8FAFC"/>
            <w:tcMar>
              <w:top w:w="70" w:type="dxa"/>
              <w:bottom w:w="70" w:type="dxa"/>
              <w:left w:w="90" w:type="dxa"/>
              <w:right w:w="90" w:type="dxa"/>
            </w:tcMar>
          </w:tcPr>
          <w:p>
            <w:pPr>
              <w:spacing w:before="20" w:after="20"/>
            </w:pPr>
            <w:r>
              <w:rPr>
                <w:rFonts w:ascii="Calibri" w:hAnsi="Calibri"/>
                <w:color w:val="1E293B"/>
                <w:sz w:val="17"/>
              </w:rPr>
              <w:t>Database connection refused</w:t>
            </w:r>
          </w:p>
        </w:tc>
        <w:tc>
          <w:tcPr>
            <w:tcW w:type="dxa" w:w="2592"/>
            <w:shd w:fill="F8FAFC"/>
            <w:tcMar>
              <w:top w:w="70" w:type="dxa"/>
              <w:bottom w:w="70" w:type="dxa"/>
              <w:left w:w="90" w:type="dxa"/>
              <w:right w:w="90" w:type="dxa"/>
            </w:tcMar>
          </w:tcPr>
          <w:p>
            <w:pPr>
              <w:spacing w:before="20" w:after="20"/>
            </w:pPr>
            <w:r>
              <w:rPr>
                <w:rFonts w:ascii="Calibri" w:hAnsi="Calibri"/>
                <w:color w:val="1E293B"/>
                <w:sz w:val="17"/>
              </w:rPr>
              <w:t>PostgreSQL service stopped</w:t>
            </w:r>
          </w:p>
        </w:tc>
        <w:tc>
          <w:tcPr>
            <w:tcW w:type="dxa" w:w="4176"/>
            <w:shd w:fill="F8FAFC"/>
            <w:tcMar>
              <w:top w:w="70" w:type="dxa"/>
              <w:bottom w:w="70" w:type="dxa"/>
              <w:left w:w="90" w:type="dxa"/>
              <w:right w:w="90" w:type="dxa"/>
            </w:tcMar>
          </w:tcPr>
          <w:p>
            <w:pPr>
              <w:spacing w:before="20" w:after="20"/>
            </w:pPr>
            <w:r>
              <w:rPr>
                <w:rFonts w:ascii="Calibri" w:hAnsi="Calibri"/>
                <w:color w:val="1E293B"/>
                <w:sz w:val="17"/>
              </w:rPr>
              <w:t>Start postgresql-x64-16 in services.msc; check disk space on C:\</w:t>
            </w:r>
          </w:p>
        </w:tc>
      </w:tr>
      <w:tr>
        <w:tc>
          <w:tcPr>
            <w:tcW w:type="dxa" w:w="2592"/>
            <w:shd w:fill="FFFFFF"/>
            <w:tcMar>
              <w:top w:w="70" w:type="dxa"/>
              <w:bottom w:w="70" w:type="dxa"/>
              <w:left w:w="90" w:type="dxa"/>
              <w:right w:w="90" w:type="dxa"/>
            </w:tcMar>
          </w:tcPr>
          <w:p>
            <w:pPr>
              <w:spacing w:before="20" w:after="20"/>
            </w:pPr>
            <w:r>
              <w:rPr>
                <w:rFonts w:ascii="Calibri" w:hAnsi="Calibri"/>
                <w:color w:val="1E293B"/>
                <w:sz w:val="17"/>
              </w:rPr>
              <w:t>PDF Upload fails (400/500)</w:t>
            </w:r>
          </w:p>
        </w:tc>
        <w:tc>
          <w:tcPr>
            <w:tcW w:type="dxa" w:w="2592"/>
            <w:shd w:fill="FFFFFF"/>
            <w:tcMar>
              <w:top w:w="70" w:type="dxa"/>
              <w:bottom w:w="70" w:type="dxa"/>
              <w:left w:w="90" w:type="dxa"/>
              <w:right w:w="90" w:type="dxa"/>
            </w:tcMar>
          </w:tcPr>
          <w:p>
            <w:pPr>
              <w:spacing w:before="20" w:after="20"/>
            </w:pPr>
            <w:r>
              <w:rPr>
                <w:rFonts w:ascii="Calibri" w:hAnsi="Calibri"/>
                <w:color w:val="1E293B"/>
                <w:sz w:val="17"/>
              </w:rPr>
              <w:t>Non-PDF file or NTFS permissions</w:t>
            </w:r>
          </w:p>
        </w:tc>
        <w:tc>
          <w:tcPr>
            <w:tcW w:type="dxa" w:w="4176"/>
            <w:shd w:fill="FFFFFF"/>
            <w:tcMar>
              <w:top w:w="70" w:type="dxa"/>
              <w:bottom w:w="70" w:type="dxa"/>
              <w:left w:w="90" w:type="dxa"/>
              <w:right w:w="90" w:type="dxa"/>
            </w:tcMar>
          </w:tcPr>
          <w:p>
            <w:pPr>
              <w:spacing w:before="20" w:after="20"/>
            </w:pPr>
            <w:r>
              <w:rPr>
                <w:rFonts w:ascii="Calibri" w:hAnsi="Calibri"/>
                <w:color w:val="1E293B"/>
                <w:sz w:val="17"/>
              </w:rPr>
              <w:t>Verify file is valid PDF &lt;= 25MB; grant Full Control to IIS/PM2 user on public/uploads</w:t>
            </w:r>
          </w:p>
        </w:tc>
      </w:tr>
      <w:tr>
        <w:tc>
          <w:tcPr>
            <w:tcW w:type="dxa" w:w="2592"/>
            <w:shd w:fill="F8FAFC"/>
            <w:tcMar>
              <w:top w:w="70" w:type="dxa"/>
              <w:bottom w:w="70" w:type="dxa"/>
              <w:left w:w="90" w:type="dxa"/>
              <w:right w:w="90" w:type="dxa"/>
            </w:tcMar>
          </w:tcPr>
          <w:p>
            <w:pPr>
              <w:spacing w:before="20" w:after="20"/>
            </w:pPr>
            <w:r>
              <w:rPr>
                <w:rFonts w:ascii="Calibri" w:hAnsi="Calibri"/>
                <w:color w:val="1E293B"/>
                <w:sz w:val="17"/>
              </w:rPr>
              <w:t>Excel Export password rejected</w:t>
            </w:r>
          </w:p>
        </w:tc>
        <w:tc>
          <w:tcPr>
            <w:tcW w:type="dxa" w:w="2592"/>
            <w:shd w:fill="F8FAFC"/>
            <w:tcMar>
              <w:top w:w="70" w:type="dxa"/>
              <w:bottom w:w="70" w:type="dxa"/>
              <w:left w:w="90" w:type="dxa"/>
              <w:right w:w="90" w:type="dxa"/>
            </w:tcMar>
          </w:tcPr>
          <w:p>
            <w:pPr>
              <w:spacing w:before="20" w:after="20"/>
            </w:pPr>
            <w:r>
              <w:rPr>
                <w:rFonts w:ascii="Calibri" w:hAnsi="Calibri"/>
                <w:color w:val="1E293B"/>
                <w:sz w:val="17"/>
              </w:rPr>
              <w:t>Password modified in admin</w:t>
            </w:r>
          </w:p>
        </w:tc>
        <w:tc>
          <w:tcPr>
            <w:tcW w:type="dxa" w:w="4176"/>
            <w:shd w:fill="F8FAFC"/>
            <w:tcMar>
              <w:top w:w="70" w:type="dxa"/>
              <w:bottom w:w="70" w:type="dxa"/>
              <w:left w:w="90" w:type="dxa"/>
              <w:right w:w="90" w:type="dxa"/>
            </w:tcMar>
          </w:tcPr>
          <w:p>
            <w:pPr>
              <w:spacing w:before="20" w:after="20"/>
            </w:pPr>
            <w:r>
              <w:rPr>
                <w:rFonts w:ascii="Calibri" w:hAnsi="Calibri"/>
                <w:color w:val="1E293B"/>
                <w:sz w:val="17"/>
              </w:rPr>
              <w:t>Log into /system-admin -&gt; Excel Export Security widget to view/reset password</w:t>
            </w:r>
          </w:p>
        </w:tc>
      </w:tr>
    </w:tbl>
    <w:p>
      <w:pPr>
        <w:spacing w:after="80"/>
      </w:pPr>
    </w:p>
    <w:p>
      <w:pPr>
        <w:keepNext/>
        <w:spacing w:before="400" w:after="120"/>
      </w:pPr>
      <w:r>
        <w:rPr>
          <w:rFonts w:ascii="Arial" w:hAnsi="Arial"/>
          <w:b/>
          <w:color w:val="0A2540"/>
          <w:sz w:val="30"/>
        </w:rPr>
        <w:t>21. Security, Performance &amp; Infrastructure Administration</w:t>
      </w:r>
    </w:p>
    <w:p>
      <w:pPr>
        <w:pStyle w:val="ListBullet"/>
        <w:spacing w:before="0" w:after="40" w:line="264" w:lineRule="auto"/>
      </w:pPr>
      <w:r>
        <w:rPr>
          <w:rFonts w:ascii="Calibri" w:hAnsi="Calibri"/>
          <w:color w:val="1E293B"/>
          <w:sz w:val="19"/>
        </w:rPr>
        <w:t>PostgreSQL Port 5432 must remain bound exclusively to 127.0.0.1 (Localhost only).</w:t>
      </w:r>
    </w:p>
    <w:p>
      <w:pPr>
        <w:pStyle w:val="ListBullet"/>
        <w:spacing w:before="0" w:after="40" w:line="264" w:lineRule="auto"/>
      </w:pPr>
      <w:r>
        <w:rPr>
          <w:rFonts w:ascii="Calibri" w:hAnsi="Calibri"/>
          <w:color w:val="1E293B"/>
          <w:sz w:val="19"/>
        </w:rPr>
        <w:t>Application processes execute in PM2 Cluster Mode utilizing all available CPU cores.</w:t>
      </w:r>
    </w:p>
    <w:p>
      <w:pPr>
        <w:pStyle w:val="ListBullet"/>
        <w:spacing w:before="0" w:after="40" w:line="264" w:lineRule="auto"/>
      </w:pPr>
      <w:r>
        <w:rPr>
          <w:rFonts w:ascii="Calibri" w:hAnsi="Calibri"/>
          <w:color w:val="1E293B"/>
          <w:sz w:val="19"/>
        </w:rPr>
        <w:t>Nightly automated database backups at 02:00 AM configured via Windows Task Scheduler.</w:t>
      </w:r>
    </w:p>
    <w:p>
      <w:pPr>
        <w:pStyle w:val="ListBullet"/>
        <w:spacing w:before="0" w:after="40" w:line="264" w:lineRule="auto"/>
      </w:pPr>
      <w:r>
        <w:rPr>
          <w:rFonts w:ascii="Calibri" w:hAnsi="Calibri"/>
          <w:color w:val="1E293B"/>
          <w:sz w:val="19"/>
        </w:rPr>
        <w:t>Disaster Recovery RPO: 24 Hours (Nightly dump); RTO: 2 Hours (Bare-metal image restore).</w:t>
      </w:r>
    </w:p>
    <w:p>
      <w:pPr>
        <w:keepNext/>
        <w:spacing w:before="400" w:after="120"/>
      </w:pPr>
      <w:r>
        <w:rPr>
          <w:rFonts w:ascii="Arial" w:hAnsi="Arial"/>
          <w:b/>
          <w:color w:val="0A2540"/>
          <w:sz w:val="30"/>
        </w:rPr>
        <w:t>22. Operational Tasks &amp; Maintenance Checklists</w:t>
      </w:r>
    </w:p>
    <w:p>
      <w:pPr>
        <w:keepNext/>
        <w:spacing w:before="280" w:after="80"/>
      </w:pPr>
      <w:r>
        <w:rPr>
          <w:rFonts w:ascii="Arial" w:hAnsi="Arial"/>
          <w:b/>
          <w:color w:val="1E293B"/>
          <w:sz w:val="25"/>
        </w:rPr>
        <w:t>22.1 Daily Checklist (5 Minutes)</w:t>
      </w:r>
    </w:p>
    <w:p>
      <w:pPr>
        <w:pStyle w:val="ListBullet"/>
        <w:spacing w:before="0" w:after="40" w:line="264" w:lineRule="auto"/>
      </w:pPr>
      <w:r>
        <w:rPr>
          <w:rFonts w:ascii="Calibri" w:hAnsi="Calibri"/>
          <w:color w:val="1E293B"/>
          <w:sz w:val="19"/>
        </w:rPr>
        <w:t>[ ] Verify PM2 status: pm2 status (Ensure dmms-app is online with 0 restarts).</w:t>
      </w:r>
    </w:p>
    <w:p>
      <w:pPr>
        <w:pStyle w:val="ListBullet"/>
        <w:spacing w:before="0" w:after="40" w:line="264" w:lineRule="auto"/>
      </w:pPr>
      <w:r>
        <w:rPr>
          <w:rFonts w:ascii="Calibri" w:hAnsi="Calibri"/>
          <w:color w:val="1E293B"/>
          <w:sz w:val="19"/>
        </w:rPr>
        <w:t>[ ] Verify database backup log: C:\Backups\PostgreSQL\backup_log.txt.</w:t>
      </w:r>
    </w:p>
    <w:p>
      <w:pPr>
        <w:pStyle w:val="ListBullet"/>
        <w:spacing w:before="0" w:after="40" w:line="264" w:lineRule="auto"/>
      </w:pPr>
      <w:r>
        <w:rPr>
          <w:rFonts w:ascii="Calibri" w:hAnsi="Calibri"/>
          <w:color w:val="1E293B"/>
          <w:sz w:val="19"/>
        </w:rPr>
        <w:t>[ ] Check server drive free space (&gt; 20% free space).</w:t>
      </w:r>
    </w:p>
    <w:p>
      <w:pPr>
        <w:keepNext/>
        <w:spacing w:before="280" w:after="80"/>
      </w:pPr>
      <w:r>
        <w:rPr>
          <w:rFonts w:ascii="Arial" w:hAnsi="Arial"/>
          <w:b/>
          <w:color w:val="1E293B"/>
          <w:sz w:val="25"/>
        </w:rPr>
        <w:t>22.2 Weekly Checklist (15 Minutes)</w:t>
      </w:r>
    </w:p>
    <w:p>
      <w:pPr>
        <w:pStyle w:val="ListBullet"/>
        <w:spacing w:before="0" w:after="40" w:line="264" w:lineRule="auto"/>
      </w:pPr>
      <w:r>
        <w:rPr>
          <w:rFonts w:ascii="Calibri" w:hAnsi="Calibri"/>
          <w:color w:val="1E293B"/>
          <w:sz w:val="19"/>
        </w:rPr>
        <w:t>[ ] Review /system-admin security audit logs for unauthorized attempts.</w:t>
      </w:r>
    </w:p>
    <w:p>
      <w:pPr>
        <w:pStyle w:val="ListBullet"/>
        <w:spacing w:before="0" w:after="40" w:line="264" w:lineRule="auto"/>
      </w:pPr>
      <w:r>
        <w:rPr>
          <w:rFonts w:ascii="Calibri" w:hAnsi="Calibri"/>
          <w:color w:val="1E293B"/>
          <w:sz w:val="19"/>
        </w:rPr>
        <w:t>[ ] Monitor active user sessions and force-logout stale connections.</w:t>
      </w:r>
    </w:p>
    <w:p>
      <w:pPr>
        <w:pStyle w:val="ListBullet"/>
        <w:spacing w:before="0" w:after="40" w:line="264" w:lineRule="auto"/>
      </w:pPr>
      <w:r>
        <w:rPr>
          <w:rFonts w:ascii="Calibri" w:hAnsi="Calibri"/>
          <w:color w:val="1E293B"/>
          <w:sz w:val="19"/>
        </w:rPr>
        <w:t>[ ] Review upload directory storage growth in public/uploads/documents/.</w:t>
      </w:r>
    </w:p>
    <w:p>
      <w:pPr>
        <w:keepNext/>
        <w:spacing w:before="280" w:after="80"/>
      </w:pPr>
      <w:r>
        <w:rPr>
          <w:rFonts w:ascii="Arial" w:hAnsi="Arial"/>
          <w:b/>
          <w:color w:val="1E293B"/>
          <w:sz w:val="25"/>
        </w:rPr>
        <w:t>22.3 Monthly Checklist (1 Hour)</w:t>
      </w:r>
    </w:p>
    <w:p>
      <w:pPr>
        <w:pStyle w:val="ListBullet"/>
        <w:spacing w:before="0" w:after="40" w:line="264" w:lineRule="auto"/>
      </w:pPr>
      <w:r>
        <w:rPr>
          <w:rFonts w:ascii="Calibri" w:hAnsi="Calibri"/>
          <w:color w:val="1E293B"/>
          <w:sz w:val="19"/>
        </w:rPr>
        <w:t>[ ] Test database restoration on development staging sandbox.</w:t>
      </w:r>
    </w:p>
    <w:p>
      <w:pPr>
        <w:pStyle w:val="ListBullet"/>
        <w:spacing w:before="0" w:after="40" w:line="264" w:lineRule="auto"/>
      </w:pPr>
      <w:r>
        <w:rPr>
          <w:rFonts w:ascii="Calibri" w:hAnsi="Calibri"/>
          <w:color w:val="1E293B"/>
          <w:sz w:val="19"/>
        </w:rPr>
        <w:t>[ ] Deactivate transferred or retired staff accounts with Discipline Branch Head.</w:t>
      </w:r>
    </w:p>
    <w:p>
      <w:pPr>
        <w:pStyle w:val="ListBullet"/>
        <w:spacing w:before="0" w:after="40" w:line="264" w:lineRule="auto"/>
      </w:pPr>
      <w:r>
        <w:rPr>
          <w:rFonts w:ascii="Calibri" w:hAnsi="Calibri"/>
          <w:color w:val="1E293B"/>
          <w:sz w:val="19"/>
        </w:rPr>
        <w:t>[ ] Transfer backups older than 30 days to secondary off-site government storage.</w:t>
      </w:r>
    </w:p>
    <w:p>
      <w:pPr>
        <w:keepNext/>
        <w:spacing w:before="400" w:after="120"/>
      </w:pPr>
      <w:r>
        <w:rPr>
          <w:rFonts w:ascii="Arial" w:hAnsi="Arial"/>
          <w:b/>
          <w:color w:val="0A2540"/>
          <w:sz w:val="30"/>
        </w:rPr>
        <w:t>23. System Change Impact Matrix</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872"/>
        <w:gridCol w:w="1872"/>
        <w:gridCol w:w="1872"/>
        <w:gridCol w:w="1872"/>
        <w:gridCol w:w="1872"/>
      </w:tblGrid>
      <w:tr>
        <w:tc>
          <w:tcPr>
            <w:tcW w:type="dxa" w:w="2592"/>
            <w:shd w:fill="0A2540"/>
            <w:tcMar>
              <w:top w:w="100" w:type="dxa"/>
              <w:bottom w:w="100" w:type="dxa"/>
              <w:left w:w="100" w:type="dxa"/>
              <w:right w:w="100" w:type="dxa"/>
            </w:tcMar>
          </w:tcPr>
          <w:p>
            <w:pPr>
              <w:spacing w:before="20" w:after="20"/>
            </w:pPr>
            <w:r>
              <w:rPr>
                <w:rFonts w:ascii="Arial" w:hAnsi="Arial"/>
                <w:b/>
                <w:color w:val="FFFFFF"/>
                <w:sz w:val="17"/>
              </w:rPr>
              <w:t>Change Scenario</w:t>
            </w:r>
          </w:p>
        </w:tc>
        <w:tc>
          <w:tcPr>
            <w:tcW w:type="dxa" w:w="1584"/>
            <w:shd w:fill="0A2540"/>
            <w:tcMar>
              <w:top w:w="100" w:type="dxa"/>
              <w:bottom w:w="100" w:type="dxa"/>
              <w:left w:w="100" w:type="dxa"/>
              <w:right w:w="100" w:type="dxa"/>
            </w:tcMar>
          </w:tcPr>
          <w:p>
            <w:pPr>
              <w:spacing w:before="20" w:after="20"/>
            </w:pPr>
            <w:r>
              <w:rPr>
                <w:rFonts w:ascii="Arial" w:hAnsi="Arial"/>
                <w:b/>
                <w:color w:val="FFFFFF"/>
                <w:sz w:val="17"/>
              </w:rPr>
              <w:t>DB Impact</w:t>
            </w:r>
          </w:p>
        </w:tc>
        <w:tc>
          <w:tcPr>
            <w:tcW w:type="dxa" w:w="1584"/>
            <w:shd w:fill="0A2540"/>
            <w:tcMar>
              <w:top w:w="100" w:type="dxa"/>
              <w:bottom w:w="100" w:type="dxa"/>
              <w:left w:w="100" w:type="dxa"/>
              <w:right w:w="100" w:type="dxa"/>
            </w:tcMar>
          </w:tcPr>
          <w:p>
            <w:pPr>
              <w:spacing w:before="20" w:after="20"/>
            </w:pPr>
            <w:r>
              <w:rPr>
                <w:rFonts w:ascii="Arial" w:hAnsi="Arial"/>
                <w:b/>
                <w:color w:val="FFFFFF"/>
                <w:sz w:val="17"/>
              </w:rPr>
              <w:t>UI Impact</w:t>
            </w:r>
          </w:p>
        </w:tc>
        <w:tc>
          <w:tcPr>
            <w:tcW w:type="dxa" w:w="2160"/>
            <w:shd w:fill="0A2540"/>
            <w:tcMar>
              <w:top w:w="100" w:type="dxa"/>
              <w:bottom w:w="100" w:type="dxa"/>
              <w:left w:w="100" w:type="dxa"/>
              <w:right w:w="100" w:type="dxa"/>
            </w:tcMar>
          </w:tcPr>
          <w:p>
            <w:pPr>
              <w:spacing w:before="20" w:after="20"/>
            </w:pPr>
            <w:r>
              <w:rPr>
                <w:rFonts w:ascii="Arial" w:hAnsi="Arial"/>
                <w:b/>
                <w:color w:val="FFFFFF"/>
                <w:sz w:val="17"/>
              </w:rPr>
              <w:t>Testing Required</w:t>
            </w:r>
          </w:p>
        </w:tc>
        <w:tc>
          <w:tcPr>
            <w:tcW w:type="dxa" w:w="1440"/>
            <w:shd w:fill="0A2540"/>
            <w:tcMar>
              <w:top w:w="100" w:type="dxa"/>
              <w:bottom w:w="100" w:type="dxa"/>
              <w:left w:w="100" w:type="dxa"/>
              <w:right w:w="100" w:type="dxa"/>
            </w:tcMar>
          </w:tcPr>
          <w:p>
            <w:pPr>
              <w:spacing w:before="20" w:after="20"/>
            </w:pPr>
            <w:r>
              <w:rPr>
                <w:rFonts w:ascii="Arial" w:hAnsi="Arial"/>
                <w:b/>
                <w:color w:val="FFFFFF"/>
                <w:sz w:val="17"/>
              </w:rPr>
              <w:t>Risk</w:t>
            </w:r>
          </w:p>
        </w:tc>
      </w:tr>
      <w:tr>
        <w:tc>
          <w:tcPr>
            <w:tcW w:type="dxa" w:w="2592"/>
            <w:shd w:fill="FFFFFF"/>
            <w:tcMar>
              <w:top w:w="70" w:type="dxa"/>
              <w:bottom w:w="70" w:type="dxa"/>
              <w:left w:w="90" w:type="dxa"/>
              <w:right w:w="90" w:type="dxa"/>
            </w:tcMar>
          </w:tcPr>
          <w:p>
            <w:pPr>
              <w:spacing w:before="20" w:after="20"/>
            </w:pPr>
            <w:r>
              <w:rPr>
                <w:rFonts w:ascii="Calibri" w:hAnsi="Calibri"/>
                <w:color w:val="1E293B"/>
                <w:sz w:val="17"/>
              </w:rPr>
              <w:t>Add New Subject Category</w:t>
            </w:r>
          </w:p>
        </w:tc>
        <w:tc>
          <w:tcPr>
            <w:tcW w:type="dxa" w:w="1584"/>
            <w:shd w:fill="FFFFFF"/>
            <w:tcMar>
              <w:top w:w="70" w:type="dxa"/>
              <w:bottom w:w="70" w:type="dxa"/>
              <w:left w:w="90" w:type="dxa"/>
              <w:right w:w="90" w:type="dxa"/>
            </w:tcMar>
          </w:tcPr>
          <w:p>
            <w:pPr>
              <w:spacing w:before="20" w:after="20"/>
            </w:pPr>
            <w:r>
              <w:rPr>
                <w:rFonts w:ascii="Calibri" w:hAnsi="Calibri"/>
                <w:color w:val="1E293B"/>
                <w:sz w:val="17"/>
              </w:rPr>
              <w:t>None</w:t>
            </w:r>
          </w:p>
        </w:tc>
        <w:tc>
          <w:tcPr>
            <w:tcW w:type="dxa" w:w="1584"/>
            <w:shd w:fill="FFFFFF"/>
            <w:tcMar>
              <w:top w:w="70" w:type="dxa"/>
              <w:bottom w:w="70" w:type="dxa"/>
              <w:left w:w="90" w:type="dxa"/>
              <w:right w:w="90" w:type="dxa"/>
            </w:tcMar>
          </w:tcPr>
          <w:p>
            <w:pPr>
              <w:spacing w:before="20" w:after="20"/>
            </w:pPr>
            <w:r>
              <w:rPr>
                <w:rFonts w:ascii="Calibri" w:hAnsi="Calibri"/>
                <w:color w:val="1E293B"/>
                <w:sz w:val="17"/>
              </w:rPr>
              <w:t>Dropdowns</w:t>
            </w:r>
          </w:p>
        </w:tc>
        <w:tc>
          <w:tcPr>
            <w:tcW w:type="dxa" w:w="2160"/>
            <w:shd w:fill="FFFFFF"/>
            <w:tcMar>
              <w:top w:w="70" w:type="dxa"/>
              <w:bottom w:w="70" w:type="dxa"/>
              <w:left w:w="90" w:type="dxa"/>
              <w:right w:w="90" w:type="dxa"/>
            </w:tcMar>
          </w:tcPr>
          <w:p>
            <w:pPr>
              <w:spacing w:before="20" w:after="20"/>
            </w:pPr>
            <w:r>
              <w:rPr>
                <w:rFonts w:ascii="Calibri" w:hAnsi="Calibri"/>
                <w:color w:val="1E293B"/>
                <w:sz w:val="17"/>
              </w:rPr>
              <w:t>Verify case creation in category</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LOW</w:t>
            </w:r>
          </w:p>
        </w:tc>
      </w:tr>
      <w:tr>
        <w:tc>
          <w:tcPr>
            <w:tcW w:type="dxa" w:w="2592"/>
            <w:shd w:fill="F8FAFC"/>
            <w:tcMar>
              <w:top w:w="70" w:type="dxa"/>
              <w:bottom w:w="70" w:type="dxa"/>
              <w:left w:w="90" w:type="dxa"/>
              <w:right w:w="90" w:type="dxa"/>
            </w:tcMar>
          </w:tcPr>
          <w:p>
            <w:pPr>
              <w:spacing w:before="20" w:after="20"/>
            </w:pPr>
            <w:r>
              <w:rPr>
                <w:rFonts w:ascii="Calibri" w:hAnsi="Calibri"/>
                <w:color w:val="1E293B"/>
                <w:sz w:val="17"/>
              </w:rPr>
              <w:t>Add Accused Officer Field</w:t>
            </w:r>
          </w:p>
        </w:tc>
        <w:tc>
          <w:tcPr>
            <w:tcW w:type="dxa" w:w="1584"/>
            <w:shd w:fill="F8FAFC"/>
            <w:tcMar>
              <w:top w:w="70" w:type="dxa"/>
              <w:bottom w:w="70" w:type="dxa"/>
              <w:left w:w="90" w:type="dxa"/>
              <w:right w:w="90" w:type="dxa"/>
            </w:tcMar>
          </w:tcPr>
          <w:p>
            <w:pPr>
              <w:spacing w:before="20" w:after="20"/>
            </w:pPr>
            <w:r>
              <w:rPr>
                <w:rFonts w:ascii="Calibri" w:hAnsi="Calibri"/>
                <w:color w:val="1E293B"/>
                <w:sz w:val="17"/>
              </w:rPr>
              <w:t>High (Migration)</w:t>
            </w:r>
          </w:p>
        </w:tc>
        <w:tc>
          <w:tcPr>
            <w:tcW w:type="dxa" w:w="1584"/>
            <w:shd w:fill="F8FAFC"/>
            <w:tcMar>
              <w:top w:w="70" w:type="dxa"/>
              <w:bottom w:w="70" w:type="dxa"/>
              <w:left w:w="90" w:type="dxa"/>
              <w:right w:w="90" w:type="dxa"/>
            </w:tcMar>
          </w:tcPr>
          <w:p>
            <w:pPr>
              <w:spacing w:before="20" w:after="20"/>
            </w:pPr>
            <w:r>
              <w:rPr>
                <w:rFonts w:ascii="Calibri" w:hAnsi="Calibri"/>
                <w:color w:val="1E293B"/>
                <w:sz w:val="17"/>
              </w:rPr>
              <w:t>High (Forms)</w:t>
            </w:r>
          </w:p>
        </w:tc>
        <w:tc>
          <w:tcPr>
            <w:tcW w:type="dxa" w:w="2160"/>
            <w:shd w:fill="F8FAFC"/>
            <w:tcMar>
              <w:top w:w="70" w:type="dxa"/>
              <w:bottom w:w="70" w:type="dxa"/>
              <w:left w:w="90" w:type="dxa"/>
              <w:right w:w="90" w:type="dxa"/>
            </w:tcMar>
          </w:tcPr>
          <w:p>
            <w:pPr>
              <w:spacing w:before="20" w:after="20"/>
            </w:pPr>
            <w:r>
              <w:rPr>
                <w:rFonts w:ascii="Calibri" w:hAnsi="Calibri"/>
                <w:color w:val="1E293B"/>
                <w:sz w:val="17"/>
              </w:rPr>
              <w:t>Full case filing smoke test</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MEDIUM</w:t>
            </w:r>
          </w:p>
        </w:tc>
      </w:tr>
      <w:tr>
        <w:tc>
          <w:tcPr>
            <w:tcW w:type="dxa" w:w="2592"/>
            <w:shd w:fill="FFFFFF"/>
            <w:tcMar>
              <w:top w:w="70" w:type="dxa"/>
              <w:bottom w:w="70" w:type="dxa"/>
              <w:left w:w="90" w:type="dxa"/>
              <w:right w:w="90" w:type="dxa"/>
            </w:tcMar>
          </w:tcPr>
          <w:p>
            <w:pPr>
              <w:spacing w:before="20" w:after="20"/>
            </w:pPr>
            <w:r>
              <w:rPr>
                <w:rFonts w:ascii="Calibri" w:hAnsi="Calibri"/>
                <w:color w:val="1E293B"/>
                <w:sz w:val="17"/>
              </w:rPr>
              <w:t>Modify Due Date Logic</w:t>
            </w:r>
          </w:p>
        </w:tc>
        <w:tc>
          <w:tcPr>
            <w:tcW w:type="dxa" w:w="1584"/>
            <w:shd w:fill="FFFFFF"/>
            <w:tcMar>
              <w:top w:w="70" w:type="dxa"/>
              <w:bottom w:w="70" w:type="dxa"/>
              <w:left w:w="90" w:type="dxa"/>
              <w:right w:w="90" w:type="dxa"/>
            </w:tcMar>
          </w:tcPr>
          <w:p>
            <w:pPr>
              <w:spacing w:before="20" w:after="20"/>
            </w:pPr>
            <w:r>
              <w:rPr>
                <w:rFonts w:ascii="Calibri" w:hAnsi="Calibri"/>
                <w:color w:val="1E293B"/>
                <w:sz w:val="17"/>
              </w:rPr>
              <w:t>Medium</w:t>
            </w:r>
          </w:p>
        </w:tc>
        <w:tc>
          <w:tcPr>
            <w:tcW w:type="dxa" w:w="1584"/>
            <w:shd w:fill="FFFFFF"/>
            <w:tcMar>
              <w:top w:w="70" w:type="dxa"/>
              <w:bottom w:w="70" w:type="dxa"/>
              <w:left w:w="90" w:type="dxa"/>
              <w:right w:w="90" w:type="dxa"/>
            </w:tcMar>
          </w:tcPr>
          <w:p>
            <w:pPr>
              <w:spacing w:before="20" w:after="20"/>
            </w:pPr>
            <w:r>
              <w:rPr>
                <w:rFonts w:ascii="Calibri" w:hAnsi="Calibri"/>
                <w:color w:val="1E293B"/>
                <w:sz w:val="17"/>
              </w:rPr>
              <w:t>Medium</w:t>
            </w:r>
          </w:p>
        </w:tc>
        <w:tc>
          <w:tcPr>
            <w:tcW w:type="dxa" w:w="2160"/>
            <w:shd w:fill="FFFFFF"/>
            <w:tcMar>
              <w:top w:w="70" w:type="dxa"/>
              <w:bottom w:w="70" w:type="dxa"/>
              <w:left w:w="90" w:type="dxa"/>
              <w:right w:w="90" w:type="dxa"/>
            </w:tcMar>
          </w:tcPr>
          <w:p>
            <w:pPr>
              <w:spacing w:before="20" w:after="20"/>
            </w:pPr>
            <w:r>
              <w:rPr>
                <w:rFonts w:ascii="Calibri" w:hAnsi="Calibri"/>
                <w:color w:val="1E293B"/>
                <w:sz w:val="17"/>
              </w:rPr>
              <w:t>Verify +30/+60 day calculations</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MEDIUM</w:t>
            </w:r>
          </w:p>
        </w:tc>
      </w:tr>
      <w:tr>
        <w:tc>
          <w:tcPr>
            <w:tcW w:type="dxa" w:w="2592"/>
            <w:shd w:fill="F8FAFC"/>
            <w:tcMar>
              <w:top w:w="70" w:type="dxa"/>
              <w:bottom w:w="70" w:type="dxa"/>
              <w:left w:w="90" w:type="dxa"/>
              <w:right w:w="90" w:type="dxa"/>
            </w:tcMar>
          </w:tcPr>
          <w:p>
            <w:pPr>
              <w:spacing w:before="20" w:after="20"/>
            </w:pPr>
            <w:r>
              <w:rPr>
                <w:rFonts w:ascii="Calibri" w:hAnsi="Calibri"/>
                <w:color w:val="1E293B"/>
                <w:sz w:val="17"/>
              </w:rPr>
              <w:t>Update Inquirer Conflict Rule</w:t>
            </w:r>
          </w:p>
        </w:tc>
        <w:tc>
          <w:tcPr>
            <w:tcW w:type="dxa" w:w="1584"/>
            <w:shd w:fill="F8FAFC"/>
            <w:tcMar>
              <w:top w:w="70" w:type="dxa"/>
              <w:bottom w:w="70" w:type="dxa"/>
              <w:left w:w="90" w:type="dxa"/>
              <w:right w:w="90" w:type="dxa"/>
            </w:tcMar>
          </w:tcPr>
          <w:p>
            <w:pPr>
              <w:spacing w:before="20" w:after="20"/>
            </w:pPr>
            <w:r>
              <w:rPr>
                <w:rFonts w:ascii="Calibri" w:hAnsi="Calibri"/>
                <w:color w:val="1E293B"/>
                <w:sz w:val="17"/>
              </w:rPr>
              <w:t>None</w:t>
            </w:r>
          </w:p>
        </w:tc>
        <w:tc>
          <w:tcPr>
            <w:tcW w:type="dxa" w:w="1584"/>
            <w:shd w:fill="F8FAFC"/>
            <w:tcMar>
              <w:top w:w="70" w:type="dxa"/>
              <w:bottom w:w="70" w:type="dxa"/>
              <w:left w:w="90" w:type="dxa"/>
              <w:right w:w="90" w:type="dxa"/>
            </w:tcMar>
          </w:tcPr>
          <w:p>
            <w:pPr>
              <w:spacing w:before="20" w:after="20"/>
            </w:pPr>
            <w:r>
              <w:rPr>
                <w:rFonts w:ascii="Calibri" w:hAnsi="Calibri"/>
                <w:color w:val="1E293B"/>
                <w:sz w:val="17"/>
              </w:rPr>
              <w:t>High</w:t>
            </w:r>
          </w:p>
        </w:tc>
        <w:tc>
          <w:tcPr>
            <w:tcW w:type="dxa" w:w="2160"/>
            <w:shd w:fill="F8FAFC"/>
            <w:tcMar>
              <w:top w:w="70" w:type="dxa"/>
              <w:bottom w:w="70" w:type="dxa"/>
              <w:left w:w="90" w:type="dxa"/>
              <w:right w:w="90" w:type="dxa"/>
            </w:tcMar>
          </w:tcPr>
          <w:p>
            <w:pPr>
              <w:spacing w:before="20" w:after="20"/>
            </w:pPr>
            <w:r>
              <w:rPr>
                <w:rFonts w:ascii="Calibri" w:hAnsi="Calibri"/>
                <w:color w:val="1E293B"/>
                <w:sz w:val="17"/>
              </w:rPr>
              <w:t>Run automated conflict test suite</w:t>
            </w:r>
          </w:p>
        </w:tc>
        <w:tc>
          <w:tcPr>
            <w:tcW w:type="dxa" w:w="1440"/>
            <w:shd w:fill="F8FAFC"/>
            <w:tcMar>
              <w:top w:w="70" w:type="dxa"/>
              <w:bottom w:w="70" w:type="dxa"/>
              <w:left w:w="90" w:type="dxa"/>
              <w:right w:w="90" w:type="dxa"/>
            </w:tcMar>
          </w:tcPr>
          <w:p>
            <w:pPr>
              <w:spacing w:before="20" w:after="20"/>
            </w:pPr>
            <w:r>
              <w:rPr>
                <w:rFonts w:ascii="Calibri" w:hAnsi="Calibri"/>
                <w:color w:val="1E293B"/>
                <w:sz w:val="17"/>
              </w:rPr>
              <w:t>HIGH</w:t>
            </w:r>
          </w:p>
        </w:tc>
      </w:tr>
      <w:tr>
        <w:tc>
          <w:tcPr>
            <w:tcW w:type="dxa" w:w="2592"/>
            <w:shd w:fill="FFFFFF"/>
            <w:tcMar>
              <w:top w:w="70" w:type="dxa"/>
              <w:bottom w:w="70" w:type="dxa"/>
              <w:left w:w="90" w:type="dxa"/>
              <w:right w:w="90" w:type="dxa"/>
            </w:tcMar>
          </w:tcPr>
          <w:p>
            <w:pPr>
              <w:spacing w:before="20" w:after="20"/>
            </w:pPr>
            <w:r>
              <w:rPr>
                <w:rFonts w:ascii="Calibri" w:hAnsi="Calibri"/>
                <w:color w:val="1E293B"/>
                <w:sz w:val="17"/>
              </w:rPr>
              <w:t>Next.js / React Upgrade</w:t>
            </w:r>
          </w:p>
        </w:tc>
        <w:tc>
          <w:tcPr>
            <w:tcW w:type="dxa" w:w="1584"/>
            <w:shd w:fill="FFFFFF"/>
            <w:tcMar>
              <w:top w:w="70" w:type="dxa"/>
              <w:bottom w:w="70" w:type="dxa"/>
              <w:left w:w="90" w:type="dxa"/>
              <w:right w:w="90" w:type="dxa"/>
            </w:tcMar>
          </w:tcPr>
          <w:p>
            <w:pPr>
              <w:spacing w:before="20" w:after="20"/>
            </w:pPr>
            <w:r>
              <w:rPr>
                <w:rFonts w:ascii="Calibri" w:hAnsi="Calibri"/>
                <w:color w:val="1E293B"/>
                <w:sz w:val="17"/>
              </w:rPr>
              <w:t>None</w:t>
            </w:r>
          </w:p>
        </w:tc>
        <w:tc>
          <w:tcPr>
            <w:tcW w:type="dxa" w:w="1584"/>
            <w:shd w:fill="FFFFFF"/>
            <w:tcMar>
              <w:top w:w="70" w:type="dxa"/>
              <w:bottom w:w="70" w:type="dxa"/>
              <w:left w:w="90" w:type="dxa"/>
              <w:right w:w="90" w:type="dxa"/>
            </w:tcMar>
          </w:tcPr>
          <w:p>
            <w:pPr>
              <w:spacing w:before="20" w:after="20"/>
            </w:pPr>
            <w:r>
              <w:rPr>
                <w:rFonts w:ascii="Calibri" w:hAnsi="Calibri"/>
                <w:color w:val="1E293B"/>
                <w:sz w:val="17"/>
              </w:rPr>
              <w:t>Critical</w:t>
            </w:r>
          </w:p>
        </w:tc>
        <w:tc>
          <w:tcPr>
            <w:tcW w:type="dxa" w:w="2160"/>
            <w:shd w:fill="FFFFFF"/>
            <w:tcMar>
              <w:top w:w="70" w:type="dxa"/>
              <w:bottom w:w="70" w:type="dxa"/>
              <w:left w:w="90" w:type="dxa"/>
              <w:right w:w="90" w:type="dxa"/>
            </w:tcMar>
          </w:tcPr>
          <w:p>
            <w:pPr>
              <w:spacing w:before="20" w:after="20"/>
            </w:pPr>
            <w:r>
              <w:rPr>
                <w:rFonts w:ascii="Calibri" w:hAnsi="Calibri"/>
                <w:color w:val="1E293B"/>
                <w:sz w:val="17"/>
              </w:rPr>
              <w:t>Full regression test across all 5 roles</w:t>
            </w:r>
          </w:p>
        </w:tc>
        <w:tc>
          <w:tcPr>
            <w:tcW w:type="dxa" w:w="1440"/>
            <w:shd w:fill="FFFFFF"/>
            <w:tcMar>
              <w:top w:w="70" w:type="dxa"/>
              <w:bottom w:w="70" w:type="dxa"/>
              <w:left w:w="90" w:type="dxa"/>
              <w:right w:w="90" w:type="dxa"/>
            </w:tcMar>
          </w:tcPr>
          <w:p>
            <w:pPr>
              <w:spacing w:before="20" w:after="20"/>
            </w:pPr>
            <w:r>
              <w:rPr>
                <w:rFonts w:ascii="Calibri" w:hAnsi="Calibri"/>
                <w:color w:val="1E293B"/>
                <w:sz w:val="17"/>
              </w:rPr>
              <w:t>HIGH</w:t>
            </w:r>
          </w:p>
        </w:tc>
      </w:tr>
    </w:tbl>
    <w:p>
      <w:pPr>
        <w:spacing w:after="80"/>
      </w:pPr>
    </w:p>
    <w:p>
      <w:pPr>
        <w:keepNext/>
        <w:spacing w:before="400" w:after="120"/>
      </w:pPr>
      <w:r>
        <w:rPr>
          <w:rFonts w:ascii="Arial" w:hAnsi="Arial"/>
          <w:b/>
          <w:color w:val="0A2540"/>
          <w:sz w:val="30"/>
        </w:rPr>
        <w:t>24. Printable Production Release Sign-Off Checklist</w:t>
      </w:r>
    </w:p>
    <w:p>
      <w:pPr>
        <w:spacing w:before="0" w:after="100" w:line="276" w:lineRule="auto"/>
      </w:pPr>
      <w:r>
        <w:rPr>
          <w:rFonts w:ascii="Calibri" w:hAnsi="Calibri"/>
          <w:color w:val="1E293B"/>
          <w:sz w:val="20"/>
        </w:rPr>
        <w:t>================================================================================</w:t>
      </w:r>
    </w:p>
    <w:p>
      <w:pPr>
        <w:spacing w:before="0" w:after="100" w:line="276" w:lineRule="auto"/>
      </w:pPr>
      <w:r>
        <w:rPr>
          <w:rFonts w:ascii="Calibri" w:hAnsi="Calibri"/>
          <w:color w:val="1E293B"/>
          <w:sz w:val="20"/>
        </w:rPr>
        <w:t>DCMMS PRODUCTION RELEASE SIGN-OFF &amp; VERIFICATION CHECKLIST</w:t>
      </w:r>
    </w:p>
    <w:p>
      <w:pPr>
        <w:spacing w:before="0" w:after="100" w:line="276" w:lineRule="auto"/>
      </w:pPr>
      <w:r>
        <w:rPr>
          <w:rFonts w:ascii="Calibri" w:hAnsi="Calibri"/>
          <w:color w:val="1E293B"/>
          <w:sz w:val="20"/>
        </w:rPr>
        <w:t>Release Version: _______________          Date of Release: _____________________</w:t>
      </w:r>
    </w:p>
    <w:p>
      <w:pPr>
        <w:spacing w:before="0" w:after="100" w:line="276" w:lineRule="auto"/>
      </w:pPr>
      <w:r>
        <w:rPr>
          <w:rFonts w:ascii="Calibri" w:hAnsi="Calibri"/>
          <w:color w:val="1E293B"/>
          <w:sz w:val="20"/>
        </w:rPr>
        <w:t>Release Engineer: ______________          Supervising Admin: ___________________</w:t>
      </w:r>
    </w:p>
    <w:p>
      <w:pPr>
        <w:pStyle w:val="ListBullet"/>
        <w:spacing w:before="0" w:after="40" w:line="264" w:lineRule="auto"/>
      </w:pPr>
      <w:r>
        <w:rPr>
          <w:rFonts w:ascii="Calibri" w:hAnsi="Calibri"/>
          <w:color w:val="1E293B"/>
          <w:sz w:val="19"/>
        </w:rPr>
        <w:t>[ ] 1. Change Request formally approved by Discipline Branch Head.</w:t>
      </w:r>
    </w:p>
    <w:p>
      <w:pPr>
        <w:pStyle w:val="ListBullet"/>
        <w:spacing w:before="0" w:after="40" w:line="264" w:lineRule="auto"/>
      </w:pPr>
      <w:r>
        <w:rPr>
          <w:rFonts w:ascii="Calibri" w:hAnsi="Calibri"/>
          <w:color w:val="1E293B"/>
          <w:sz w:val="19"/>
        </w:rPr>
        <w:t>[ ] 2. Code changes merged into main repository branch and tagged.</w:t>
      </w:r>
    </w:p>
    <w:p>
      <w:pPr>
        <w:pStyle w:val="ListBullet"/>
        <w:spacing w:before="0" w:after="40" w:line="264" w:lineRule="auto"/>
      </w:pPr>
      <w:r>
        <w:rPr>
          <w:rFonts w:ascii="Calibri" w:hAnsi="Calibri"/>
          <w:color w:val="1E293B"/>
          <w:sz w:val="19"/>
        </w:rPr>
        <w:t>[ ] 3. Automated backup executed and dump file verified (Size &gt; 0 KB).</w:t>
      </w:r>
    </w:p>
    <w:p>
      <w:pPr>
        <w:pStyle w:val="ListBullet"/>
        <w:spacing w:before="0" w:after="40" w:line="264" w:lineRule="auto"/>
      </w:pPr>
      <w:r>
        <w:rPr>
          <w:rFonts w:ascii="Calibri" w:hAnsi="Calibri"/>
          <w:color w:val="1E293B"/>
          <w:sz w:val="19"/>
        </w:rPr>
        <w:t>[ ] 4. Target production server disk space verified (&gt; 15 GB free).</w:t>
      </w:r>
    </w:p>
    <w:p>
      <w:pPr>
        <w:pStyle w:val="ListBullet"/>
        <w:spacing w:before="0" w:after="40" w:line="264" w:lineRule="auto"/>
      </w:pPr>
      <w:r>
        <w:rPr>
          <w:rFonts w:ascii="Calibri" w:hAnsi="Calibri"/>
          <w:color w:val="1E293B"/>
          <w:sz w:val="19"/>
        </w:rPr>
        <w:t>[ ] 5. Dependencies installed cleanly via npm ci.</w:t>
      </w:r>
    </w:p>
    <w:p>
      <w:pPr>
        <w:pStyle w:val="ListBullet"/>
        <w:spacing w:before="0" w:after="40" w:line="264" w:lineRule="auto"/>
      </w:pPr>
      <w:r>
        <w:rPr>
          <w:rFonts w:ascii="Calibri" w:hAnsi="Calibri"/>
          <w:color w:val="1E293B"/>
          <w:sz w:val="19"/>
        </w:rPr>
        <w:t>[ ] 6. Database schema push/migration executed cleanly via Prisma.</w:t>
      </w:r>
    </w:p>
    <w:p>
      <w:pPr>
        <w:pStyle w:val="ListBullet"/>
        <w:spacing w:before="0" w:after="40" w:line="264" w:lineRule="auto"/>
      </w:pPr>
      <w:r>
        <w:rPr>
          <w:rFonts w:ascii="Calibri" w:hAnsi="Calibri"/>
          <w:color w:val="1E293B"/>
          <w:sz w:val="19"/>
        </w:rPr>
        <w:t>[ ] 7. Next.js production build succeeded (npm run build with 0 errors).</w:t>
      </w:r>
    </w:p>
    <w:p>
      <w:pPr>
        <w:pStyle w:val="ListBullet"/>
        <w:spacing w:before="0" w:after="40" w:line="264" w:lineRule="auto"/>
      </w:pPr>
      <w:r>
        <w:rPr>
          <w:rFonts w:ascii="Calibri" w:hAnsi="Calibri"/>
          <w:color w:val="1E293B"/>
          <w:sz w:val="19"/>
        </w:rPr>
        <w:t>[ ] 8. PM2 application cluster reloaded (pm2 reload ecosystem.config.js).</w:t>
      </w:r>
    </w:p>
    <w:p>
      <w:pPr>
        <w:pStyle w:val="ListBullet"/>
        <w:spacing w:before="0" w:after="40" w:line="264" w:lineRule="auto"/>
      </w:pPr>
      <w:r>
        <w:rPr>
          <w:rFonts w:ascii="Calibri" w:hAnsi="Calibri"/>
          <w:color w:val="1E293B"/>
          <w:sz w:val="19"/>
        </w:rPr>
        <w:t>[ ] 9. System Administrator login verified at /system-admin.</w:t>
      </w:r>
    </w:p>
    <w:p>
      <w:pPr>
        <w:pStyle w:val="ListBullet"/>
        <w:spacing w:before="0" w:after="40" w:line="264" w:lineRule="auto"/>
      </w:pPr>
      <w:r>
        <w:rPr>
          <w:rFonts w:ascii="Calibri" w:hAnsi="Calibri"/>
          <w:color w:val="1E293B"/>
          <w:sz w:val="19"/>
        </w:rPr>
        <w:t>[ ] 10. Daily Mail letter registration and PDF upload verified.</w:t>
      </w:r>
    </w:p>
    <w:p>
      <w:pPr>
        <w:pStyle w:val="ListBullet"/>
        <w:spacing w:before="0" w:after="40" w:line="264" w:lineRule="auto"/>
      </w:pPr>
      <w:r>
        <w:rPr>
          <w:rFonts w:ascii="Calibri" w:hAnsi="Calibri"/>
          <w:color w:val="1E293B"/>
          <w:sz w:val="19"/>
        </w:rPr>
        <w:t>[ ] 11. Subject Officer case view and update verified.</w:t>
      </w:r>
    </w:p>
    <w:p>
      <w:pPr>
        <w:pStyle w:val="ListBullet"/>
        <w:spacing w:before="0" w:after="40" w:line="264" w:lineRule="auto"/>
      </w:pPr>
      <w:r>
        <w:rPr>
          <w:rFonts w:ascii="Calibri" w:hAnsi="Calibri"/>
          <w:color w:val="1E293B"/>
          <w:sz w:val="19"/>
        </w:rPr>
        <w:t>[ ] 12. Investigation Branch appointment workflow verified.</w:t>
      </w:r>
    </w:p>
    <w:p>
      <w:pPr>
        <w:pStyle w:val="ListBullet"/>
        <w:spacing w:before="0" w:after="40" w:line="264" w:lineRule="auto"/>
      </w:pPr>
      <w:r>
        <w:rPr>
          <w:rFonts w:ascii="Calibri" w:hAnsi="Calibri"/>
          <w:color w:val="1E293B"/>
          <w:sz w:val="19"/>
        </w:rPr>
        <w:t>[ ] 13. Audit trail log verified recording the deployment event.</w:t>
      </w:r>
    </w:p>
    <w:p>
      <w:pPr>
        <w:pStyle w:val="ListBullet"/>
        <w:spacing w:before="0" w:after="40" w:line="264" w:lineRule="auto"/>
      </w:pPr>
      <w:r>
        <w:rPr>
          <w:rFonts w:ascii="Calibri" w:hAnsi="Calibri"/>
          <w:color w:val="1E293B"/>
          <w:sz w:val="19"/>
        </w:rPr>
        <w:t>[ ] 14. Handover &amp; Release Notes signed off by Lead Technical Officer.</w:t>
      </w:r>
    </w:p>
    <w:p>
      <w:pPr>
        <w:spacing w:before="0" w:after="100" w:line="276" w:lineRule="auto"/>
      </w:pPr>
      <w:r>
        <w:rPr>
          <w:rFonts w:ascii="Calibri" w:hAnsi="Calibri"/>
          <w:color w:val="1E293B"/>
          <w:sz w:val="20"/>
        </w:rPr>
        <w:t>SIGNATURE OF SYSTEM ADMINISTRATOR: __________________________ DATE: ____________</w:t>
      </w:r>
    </w:p>
    <w:p>
      <w:pPr>
        <w:spacing w:before="0" w:after="100" w:line="276" w:lineRule="auto"/>
      </w:pPr>
      <w:r>
        <w:rPr>
          <w:rFonts w:ascii="Calibri" w:hAnsi="Calibri"/>
          <w:color w:val="1E293B"/>
          <w:sz w:val="20"/>
        </w:rPr>
        <w:t>SIGNATURE OF DISCIPLINE BRANCH HEAD: ________________________ DATE: ____________</w:t>
      </w:r>
    </w:p>
    <w:p>
      <w:pPr>
        <w:spacing w:before="0" w:after="100" w:line="276" w:lineRule="auto"/>
      </w:pPr>
      <w:r>
        <w:rPr>
          <w:rFonts w:ascii="Calibri" w:hAnsi="Calibri"/>
          <w:color w:val="1E293B"/>
          <w:sz w:val="20"/>
        </w:rPr>
        <w:t>================================================================================</w:t>
      </w:r>
    </w:p>
    <w:p>
      <w:pPr>
        <w:keepNext/>
        <w:spacing w:before="400" w:after="120"/>
      </w:pPr>
      <w:r>
        <w:rPr>
          <w:rFonts w:ascii="Arial" w:hAnsi="Arial"/>
          <w:b/>
          <w:color w:val="0A2540"/>
          <w:sz w:val="30"/>
        </w:rPr>
        <w:t>25. Appendices</w:t>
      </w:r>
    </w:p>
    <w:p>
      <w:pPr>
        <w:keepNext/>
        <w:spacing w:before="280" w:after="80"/>
      </w:pPr>
      <w:r>
        <w:rPr>
          <w:rFonts w:ascii="Arial" w:hAnsi="Arial"/>
          <w:b/>
          <w:color w:val="1E293B"/>
          <w:sz w:val="25"/>
        </w:rPr>
        <w:t>Appendix A: Emergency Contact &amp; Escalation Roster</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c>
          <w:tcPr>
            <w:tcW w:type="dxa" w:w="3168"/>
            <w:shd w:fill="0A2540"/>
            <w:tcMar>
              <w:top w:w="100" w:type="dxa"/>
              <w:bottom w:w="100" w:type="dxa"/>
              <w:left w:w="100" w:type="dxa"/>
              <w:right w:w="100" w:type="dxa"/>
            </w:tcMar>
          </w:tcPr>
          <w:p>
            <w:pPr>
              <w:spacing w:before="20" w:after="20"/>
            </w:pPr>
            <w:r>
              <w:rPr>
                <w:rFonts w:ascii="Arial" w:hAnsi="Arial"/>
                <w:b/>
                <w:color w:val="FFFFFF"/>
                <w:sz w:val="17"/>
              </w:rPr>
              <w:t>Contact Role</w:t>
            </w:r>
          </w:p>
        </w:tc>
        <w:tc>
          <w:tcPr>
            <w:tcW w:type="dxa" w:w="3024"/>
            <w:shd w:fill="0A2540"/>
            <w:tcMar>
              <w:top w:w="100" w:type="dxa"/>
              <w:bottom w:w="100" w:type="dxa"/>
              <w:left w:w="100" w:type="dxa"/>
              <w:right w:w="100" w:type="dxa"/>
            </w:tcMar>
          </w:tcPr>
          <w:p>
            <w:pPr>
              <w:spacing w:before="20" w:after="20"/>
            </w:pPr>
            <w:r>
              <w:rPr>
                <w:rFonts w:ascii="Arial" w:hAnsi="Arial"/>
                <w:b/>
                <w:color w:val="FFFFFF"/>
                <w:sz w:val="17"/>
              </w:rPr>
              <w:t>Designated Officer Name</w:t>
            </w:r>
          </w:p>
        </w:tc>
        <w:tc>
          <w:tcPr>
            <w:tcW w:type="dxa" w:w="3168"/>
            <w:shd w:fill="0A2540"/>
            <w:tcMar>
              <w:top w:w="100" w:type="dxa"/>
              <w:bottom w:w="100" w:type="dxa"/>
              <w:left w:w="100" w:type="dxa"/>
              <w:right w:w="100" w:type="dxa"/>
            </w:tcMar>
          </w:tcPr>
          <w:p>
            <w:pPr>
              <w:spacing w:before="20" w:after="20"/>
            </w:pPr>
            <w:r>
              <w:rPr>
                <w:rFonts w:ascii="Arial" w:hAnsi="Arial"/>
                <w:b/>
                <w:color w:val="FFFFFF"/>
                <w:sz w:val="17"/>
              </w:rPr>
              <w:t>Contact Details</w:t>
            </w:r>
          </w:p>
        </w:tc>
      </w:tr>
      <w:tr>
        <w:tc>
          <w:tcPr>
            <w:tcW w:type="dxa" w:w="3168"/>
            <w:shd w:fill="FFFFFF"/>
            <w:tcMar>
              <w:top w:w="70" w:type="dxa"/>
              <w:bottom w:w="70" w:type="dxa"/>
              <w:left w:w="90" w:type="dxa"/>
              <w:right w:w="90" w:type="dxa"/>
            </w:tcMar>
          </w:tcPr>
          <w:p>
            <w:pPr>
              <w:spacing w:before="20" w:after="20"/>
            </w:pPr>
            <w:r>
              <w:rPr>
                <w:rFonts w:ascii="Calibri" w:hAnsi="Calibri"/>
                <w:color w:val="1E293B"/>
                <w:sz w:val="17"/>
              </w:rPr>
              <w:t>Lead System Administrator</w:t>
            </w:r>
          </w:p>
        </w:tc>
        <w:tc>
          <w:tcPr>
            <w:tcW w:type="dxa" w:w="3024"/>
            <w:shd w:fill="FFFFFF"/>
            <w:tcMar>
              <w:top w:w="70" w:type="dxa"/>
              <w:bottom w:w="70" w:type="dxa"/>
              <w:left w:w="90" w:type="dxa"/>
              <w:right w:w="90" w:type="dxa"/>
            </w:tcMar>
          </w:tcPr>
          <w:p>
            <w:pPr>
              <w:spacing w:before="20" w:after="20"/>
            </w:pPr>
            <w:r>
              <w:rPr>
                <w:rFonts w:ascii="Calibri" w:hAnsi="Calibri"/>
                <w:color w:val="1E293B"/>
                <w:sz w:val="17"/>
              </w:rPr>
              <w:t>[TO BE COMPLETED BY FUTURE SYSADMIN]</w:t>
            </w:r>
          </w:p>
        </w:tc>
        <w:tc>
          <w:tcPr>
            <w:tcW w:type="dxa" w:w="3168"/>
            <w:shd w:fill="FFFFFF"/>
            <w:tcMar>
              <w:top w:w="70" w:type="dxa"/>
              <w:bottom w:w="70" w:type="dxa"/>
              <w:left w:w="90" w:type="dxa"/>
              <w:right w:w="90" w:type="dxa"/>
            </w:tcMar>
          </w:tcPr>
          <w:p>
            <w:pPr>
              <w:spacing w:before="20" w:after="20"/>
            </w:pPr>
            <w:r>
              <w:rPr>
                <w:rFonts w:ascii="Calibri" w:hAnsi="Calibri"/>
                <w:color w:val="1E293B"/>
                <w:sz w:val="17"/>
              </w:rPr>
              <w:t>[TO BE CONFIRMED]</w:t>
            </w:r>
          </w:p>
        </w:tc>
      </w:tr>
      <w:tr>
        <w:tc>
          <w:tcPr>
            <w:tcW w:type="dxa" w:w="3168"/>
            <w:shd w:fill="F8FAFC"/>
            <w:tcMar>
              <w:top w:w="70" w:type="dxa"/>
              <w:bottom w:w="70" w:type="dxa"/>
              <w:left w:w="90" w:type="dxa"/>
              <w:right w:w="90" w:type="dxa"/>
            </w:tcMar>
          </w:tcPr>
          <w:p>
            <w:pPr>
              <w:spacing w:before="20" w:after="20"/>
            </w:pPr>
            <w:r>
              <w:rPr>
                <w:rFonts w:ascii="Calibri" w:hAnsi="Calibri"/>
                <w:color w:val="1E293B"/>
                <w:sz w:val="17"/>
              </w:rPr>
              <w:t>Database Administrator (DBA)</w:t>
            </w:r>
          </w:p>
        </w:tc>
        <w:tc>
          <w:tcPr>
            <w:tcW w:type="dxa" w:w="3024"/>
            <w:shd w:fill="F8FAFC"/>
            <w:tcMar>
              <w:top w:w="70" w:type="dxa"/>
              <w:bottom w:w="70" w:type="dxa"/>
              <w:left w:w="90" w:type="dxa"/>
              <w:right w:w="90" w:type="dxa"/>
            </w:tcMar>
          </w:tcPr>
          <w:p>
            <w:pPr>
              <w:spacing w:before="20" w:after="20"/>
            </w:pPr>
            <w:r>
              <w:rPr>
                <w:rFonts w:ascii="Calibri" w:hAnsi="Calibri"/>
                <w:color w:val="1E293B"/>
                <w:sz w:val="17"/>
              </w:rPr>
              <w:t>[TO BE COMPLETED BY FUTURE DBA]</w:t>
            </w:r>
          </w:p>
        </w:tc>
        <w:tc>
          <w:tcPr>
            <w:tcW w:type="dxa" w:w="3168"/>
            <w:shd w:fill="F8FAFC"/>
            <w:tcMar>
              <w:top w:w="70" w:type="dxa"/>
              <w:bottom w:w="70" w:type="dxa"/>
              <w:left w:w="90" w:type="dxa"/>
              <w:right w:w="90" w:type="dxa"/>
            </w:tcMar>
          </w:tcPr>
          <w:p>
            <w:pPr>
              <w:spacing w:before="20" w:after="20"/>
            </w:pPr>
            <w:r>
              <w:rPr>
                <w:rFonts w:ascii="Calibri" w:hAnsi="Calibri"/>
                <w:color w:val="1E293B"/>
                <w:sz w:val="17"/>
              </w:rPr>
              <w:t>[TO BE CONFIRMED]</w:t>
            </w:r>
          </w:p>
        </w:tc>
      </w:tr>
      <w:tr>
        <w:tc>
          <w:tcPr>
            <w:tcW w:type="dxa" w:w="3168"/>
            <w:shd w:fill="FFFFFF"/>
            <w:tcMar>
              <w:top w:w="70" w:type="dxa"/>
              <w:bottom w:w="70" w:type="dxa"/>
              <w:left w:w="90" w:type="dxa"/>
              <w:right w:w="90" w:type="dxa"/>
            </w:tcMar>
          </w:tcPr>
          <w:p>
            <w:pPr>
              <w:spacing w:before="20" w:after="20"/>
            </w:pPr>
            <w:r>
              <w:rPr>
                <w:rFonts w:ascii="Calibri" w:hAnsi="Calibri"/>
                <w:color w:val="1E293B"/>
                <w:sz w:val="17"/>
              </w:rPr>
              <w:t>Discipline Branch Head</w:t>
            </w:r>
          </w:p>
        </w:tc>
        <w:tc>
          <w:tcPr>
            <w:tcW w:type="dxa" w:w="3024"/>
            <w:shd w:fill="FFFFFF"/>
            <w:tcMar>
              <w:top w:w="70" w:type="dxa"/>
              <w:bottom w:w="70" w:type="dxa"/>
              <w:left w:w="90" w:type="dxa"/>
              <w:right w:w="90" w:type="dxa"/>
            </w:tcMar>
          </w:tcPr>
          <w:p>
            <w:pPr>
              <w:spacing w:before="20" w:after="20"/>
            </w:pPr>
            <w:r>
              <w:rPr>
                <w:rFonts w:ascii="Calibri" w:hAnsi="Calibri"/>
                <w:color w:val="1E293B"/>
                <w:sz w:val="17"/>
              </w:rPr>
              <w:t>[TO BE CONFIRMED - Senior Asst. Secretary]</w:t>
            </w:r>
          </w:p>
        </w:tc>
        <w:tc>
          <w:tcPr>
            <w:tcW w:type="dxa" w:w="3168"/>
            <w:shd w:fill="FFFFFF"/>
            <w:tcMar>
              <w:top w:w="70" w:type="dxa"/>
              <w:bottom w:w="70" w:type="dxa"/>
              <w:left w:w="90" w:type="dxa"/>
              <w:right w:w="90" w:type="dxa"/>
            </w:tcMar>
          </w:tcPr>
          <w:p>
            <w:pPr>
              <w:spacing w:before="20" w:after="20"/>
            </w:pPr>
            <w:r>
              <w:rPr>
                <w:rFonts w:ascii="Calibri" w:hAnsi="Calibri"/>
                <w:color w:val="1E293B"/>
                <w:sz w:val="17"/>
              </w:rPr>
              <w:t>[TO BE CONFIRMED]</w:t>
            </w:r>
          </w:p>
        </w:tc>
      </w:tr>
      <w:tr>
        <w:tc>
          <w:tcPr>
            <w:tcW w:type="dxa" w:w="3168"/>
            <w:shd w:fill="F8FAFC"/>
            <w:tcMar>
              <w:top w:w="70" w:type="dxa"/>
              <w:bottom w:w="70" w:type="dxa"/>
              <w:left w:w="90" w:type="dxa"/>
              <w:right w:w="90" w:type="dxa"/>
            </w:tcMar>
          </w:tcPr>
          <w:p>
            <w:pPr>
              <w:spacing w:before="20" w:after="20"/>
            </w:pPr>
            <w:r>
              <w:rPr>
                <w:rFonts w:ascii="Calibri" w:hAnsi="Calibri"/>
                <w:color w:val="1E293B"/>
                <w:sz w:val="17"/>
              </w:rPr>
              <w:t>Director of ICT (MOE)</w:t>
            </w:r>
          </w:p>
        </w:tc>
        <w:tc>
          <w:tcPr>
            <w:tcW w:type="dxa" w:w="3024"/>
            <w:shd w:fill="F8FAFC"/>
            <w:tcMar>
              <w:top w:w="70" w:type="dxa"/>
              <w:bottom w:w="70" w:type="dxa"/>
              <w:left w:w="90" w:type="dxa"/>
              <w:right w:w="90" w:type="dxa"/>
            </w:tcMar>
          </w:tcPr>
          <w:p>
            <w:pPr>
              <w:spacing w:before="20" w:after="20"/>
            </w:pPr>
            <w:r>
              <w:rPr>
                <w:rFonts w:ascii="Calibri" w:hAnsi="Calibri"/>
                <w:color w:val="1E293B"/>
                <w:sz w:val="17"/>
              </w:rPr>
              <w:t>[TO BE CONFIRMED - Director of ICT]</w:t>
            </w:r>
          </w:p>
        </w:tc>
        <w:tc>
          <w:tcPr>
            <w:tcW w:type="dxa" w:w="3168"/>
            <w:shd w:fill="F8FAFC"/>
            <w:tcMar>
              <w:top w:w="70" w:type="dxa"/>
              <w:bottom w:w="70" w:type="dxa"/>
              <w:left w:w="90" w:type="dxa"/>
              <w:right w:w="90" w:type="dxa"/>
            </w:tcMar>
          </w:tcPr>
          <w:p>
            <w:pPr>
              <w:spacing w:before="20" w:after="20"/>
            </w:pPr>
            <w:r>
              <w:rPr>
                <w:rFonts w:ascii="Calibri" w:hAnsi="Calibri"/>
                <w:color w:val="1E293B"/>
                <w:sz w:val="17"/>
              </w:rPr>
              <w:t>[TO BE CONFIRMED]</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94A3B8"/>
        <w:sz w:val="16"/>
      </w:rPr>
      <w:t>Ministry of Education, Sri Lanka — Discipline Branch | Confidential Government Asset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DCMMS — System Administrator Handover &amp; Maintenance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