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wyocb7orpxu" w:id="0"/>
      <w:bookmarkEnd w:id="0"/>
      <w:r w:rsidDel="00000000" w:rsidR="00000000" w:rsidRPr="00000000">
        <w:rPr>
          <w:rtl w:val="0"/>
        </w:rPr>
        <w:t xml:space="preserve">Coursework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Content Covered over labs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containerization techniques - Docker Labs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How this relates to the coursework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create your own docker images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Spin up containers from them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Maintaining them in a registries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and handling multiple containers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 this relates to the coursework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 compose scripts and convert them to K8 scripts (Option)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Kompose - Installation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your services before bringing them over to K8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Clickhouse on Docker-compose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 Compose | ClickHouse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Repository for Clickhouse docker-compose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https://github.com/hyperdxio/hyperdx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Kubernetes Labs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How this relates to the coursework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the basic understanding of how to use kubernetes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Deploying applications on a cluster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Services and exposing applications.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Ingress Controller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Helm Deployments -&gt; Helps with ClickHouse deployment on Kubernetes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a static web application -&gt; Directly related to the coursework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br w:type="textWrapping"/>
        <w:tab/>
        <w:t xml:space="preserve">During labs we would be using a single node cluster on </w:t>
      </w:r>
      <w:r w:rsidDel="00000000" w:rsidR="00000000" w:rsidRPr="00000000">
        <w:rPr>
          <w:b w:val="1"/>
          <w:rtl w:val="0"/>
        </w:rPr>
        <w:t xml:space="preserve">Minikube</w:t>
      </w:r>
      <w:r w:rsidDel="00000000" w:rsidR="00000000" w:rsidRPr="00000000">
        <w:rPr>
          <w:rtl w:val="0"/>
        </w:rPr>
        <w:t xml:space="preserve"> but for the coursework 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you have a cloud native kubernetes deployment. 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https://aws.amazon.com/eks/</w:t>
        </w:r>
      </w:hyperlink>
      <w:r w:rsidDel="00000000" w:rsidR="00000000" w:rsidRPr="00000000">
        <w:rPr>
          <w:rtl w:val="0"/>
        </w:rPr>
        <w:t xml:space="preserve"> (Expensive than GCP)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 cluster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Get started with Amazon EKS – eksctl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GCP - Google Kubernetes Engine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https://cloud.google.com/kubernetes-engine</w:t>
        </w:r>
      </w:hyperlink>
      <w:r w:rsidDel="00000000" w:rsidR="00000000" w:rsidRPr="00000000">
        <w:rPr>
          <w:rtl w:val="0"/>
        </w:rPr>
        <w:t xml:space="preserve">) (Free Credit)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 cluster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Install kubectl and configure cluster access | Google Kubernetes Engine (GKE)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Azure Kubernetes Service (AKS)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Quickstart: Deploy an Azure Kubernetes Service (AKS) cluster using the Azure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Oracle Cloud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Kubernetes Engine (OKE)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ClickHouse Resource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ClickHouse Deployment on Kubernetes using Helm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Helm | ClickHouse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Clickhouse to the static web app using the js library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ClickHouse JS | ClickHouse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Gotchas!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AWS / Other cloud accounts of students get banned (And tends to happen closer towards the viva)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Response: You cannot come and tell me that your account is suspended! </w:t>
        <w:br w:type="textWrapping"/>
        <w:tab/>
        <w:tab/>
        <w:tab/>
        <w:t xml:space="preserve">        (No recordings)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  Given the local option of demoing on minikube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Cost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 cloud provider early on 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local first and test everything and move to the cloud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fully understand the requirements of the assignment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Questions and Answers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7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Reference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https://clickhouse.com/docs/operations/server-configuration-parameters/settings#http_options_response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60110" cy="1719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cloud.google.com/kubernetes-engine" TargetMode="External"/><Relationship Id="rId10" Type="http://schemas.openxmlformats.org/officeDocument/2006/relationships/hyperlink" Target="https://docs.aws.amazon.com/eks/latest/userguide/getting-started-eksctl.html" TargetMode="External"/><Relationship Id="rId13" Type="http://schemas.openxmlformats.org/officeDocument/2006/relationships/hyperlink" Target="https://azure.microsoft.com/en-us/products/kubernetes-service" TargetMode="External"/><Relationship Id="rId12" Type="http://schemas.openxmlformats.org/officeDocument/2006/relationships/hyperlink" Target="https://cloud.google.com/kubernetes-engine/docs/how-to/cluster-access-for-kubect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eks/" TargetMode="External"/><Relationship Id="rId15" Type="http://schemas.openxmlformats.org/officeDocument/2006/relationships/hyperlink" Target="https://www.oracle.com/ca-en/cloud/cloud-native/kubernetes-engine/" TargetMode="External"/><Relationship Id="rId14" Type="http://schemas.openxmlformats.org/officeDocument/2006/relationships/hyperlink" Target="https://learn.microsoft.com/en-us/azure/aks/learn/quick-kubernetes-deploy-portal?tabs=azure-cli" TargetMode="External"/><Relationship Id="rId17" Type="http://schemas.openxmlformats.org/officeDocument/2006/relationships/hyperlink" Target="https://clickhouse.com/docs/integrations/javascript" TargetMode="External"/><Relationship Id="rId16" Type="http://schemas.openxmlformats.org/officeDocument/2006/relationships/hyperlink" Target="https://clickhouse.com/docs/use-cases/observability/clickstack/deployment/helm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ickhouse.com/docs/operations/server-configuration-parameters/settings#http_options_response" TargetMode="External"/><Relationship Id="rId6" Type="http://schemas.openxmlformats.org/officeDocument/2006/relationships/hyperlink" Target="https://kompose.io/installation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clickhouse.com/docs/use-cases/observability/clickstack/deployment/docker-compose" TargetMode="External"/><Relationship Id="rId8" Type="http://schemas.openxmlformats.org/officeDocument/2006/relationships/hyperlink" Target="https://github.com/hyperdxio/hyper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