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GFH Media Intelligence Platform (MIP.Aws)</w:t>
      </w:r>
    </w:p>
    <w:p>
      <w:pPr>
        <w:pStyle w:val="BodyText"/>
      </w:pPr>
      <w:r>
        <w:t xml:space="preserve">Deployment Requirements — Infrastructure, Hardware &amp; Licensing</w:t>
      </w:r>
    </w:p>
    <w:p>
      <w:pPr>
        <w:pStyle w:val="BodyText"/>
      </w:pPr>
      <w:r>
        <w:t xml:space="preserve">Prepared for client review. This document summarises what is required to deploy and operate the GFH Media Intelligence</w:t>
      </w:r>
      <w:r>
        <w:t xml:space="preserve"> </w:t>
      </w:r>
      <w:r>
        <w:rPr>
          <w:b/>
          <w:bCs/>
        </w:rPr>
        <w:t xml:space="preserve">AWS edition (MIP.Aws)</w:t>
      </w:r>
      <w:r>
        <w:t xml:space="preserve"> </w:t>
      </w:r>
      <w:r>
        <w:t xml:space="preserve">in a production-grade configuration, including Amazon Web Services resources, sizing guidance, AWS service subscriptions, and third-party publisher licences.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date</w:t>
            </w:r>
          </w:p>
        </w:tc>
        <w:tc>
          <w:tcPr/>
          <w:p>
            <w:pPr>
              <w:pStyle w:val="Compact"/>
            </w:pPr>
            <w:r>
              <w:t xml:space="preserve">2026-06-15</w:t>
            </w:r>
          </w:p>
        </w:tc>
      </w:tr>
      <w:tr>
        <w:tc>
          <w:tcPr/>
          <w:p>
            <w:pPr>
              <w:pStyle w:val="Compact"/>
            </w:pPr>
            <w:r>
              <w:rPr>
                <w:b/>
                <w:bCs/>
              </w:rPr>
              <w:t xml:space="preserve">Classification</w:t>
            </w:r>
          </w:p>
        </w:tc>
        <w:tc>
          <w:tcPr/>
          <w:p>
            <w:pPr>
              <w:pStyle w:val="Compact"/>
            </w:pPr>
            <w:r>
              <w:t xml:space="preserve">Confidential — for authorised GFH and client stakeholders</w:t>
            </w:r>
          </w:p>
        </w:tc>
      </w:tr>
      <w:tr>
        <w:tc>
          <w:tcPr/>
          <w:p>
            <w:pPr>
              <w:pStyle w:val="Compact"/>
            </w:pPr>
            <w:r>
              <w:rPr>
                <w:b/>
                <w:bCs/>
              </w:rPr>
              <w:t xml:space="preserve">Platform version</w:t>
            </w:r>
          </w:p>
        </w:tc>
        <w:tc>
          <w:tcPr/>
          <w:p>
            <w:pPr>
              <w:pStyle w:val="Compact"/>
            </w:pPr>
            <w:r>
              <w:t xml:space="preserve">.NET 10 / containerised API (Blazor + Hangfire + Playwright)</w:t>
            </w:r>
          </w:p>
        </w:tc>
      </w:tr>
      <w:tr>
        <w:tc>
          <w:tcPr/>
          <w:p>
            <w:pPr>
              <w:pStyle w:val="Compact"/>
            </w:pPr>
            <w:r>
              <w:rPr>
                <w:b/>
                <w:bCs/>
              </w:rPr>
              <w:t xml:space="preserve">Reference environment</w:t>
            </w:r>
          </w:p>
        </w:tc>
        <w:tc>
          <w:tcPr/>
          <w:p>
            <w:pPr>
              <w:pStyle w:val="Compact"/>
            </w:pPr>
            <w:r>
              <w:t xml:space="preserve">Amazon ECS Fargate,</w:t>
            </w:r>
            <w:r>
              <w:t xml:space="preserve"> </w:t>
            </w:r>
            <w:r>
              <w:rPr>
                <w:b/>
                <w:bCs/>
              </w:rPr>
              <w:t xml:space="preserve">eu-north-1</w:t>
            </w:r>
            <w:r>
              <w:t xml:space="preserve"> </w:t>
            </w:r>
            <w:r>
              <w:t xml:space="preserve">(Stockholm) or client-preferred AWS region</w:t>
            </w:r>
          </w:p>
        </w:tc>
      </w:tr>
      <w:tr>
        <w:tc>
          <w:tcPr/>
          <w:p>
            <w:pPr>
              <w:pStyle w:val="Compact"/>
            </w:pPr>
            <w:r>
              <w:rPr>
                <w:b/>
                <w:bCs/>
              </w:rPr>
              <w:t xml:space="preserve">Repository</w:t>
            </w:r>
          </w:p>
        </w:tc>
        <w:tc>
          <w:tcPr/>
          <w:p>
            <w:pPr>
              <w:pStyle w:val="Compact"/>
            </w:pPr>
            <w:r>
              <w:t xml:space="preserve">MIP.Aws (</w:t>
            </w:r>
            <w:r>
              <w:rPr>
                <w:rStyle w:val="VerbatimChar"/>
              </w:rPr>
              <w:t xml:space="preserve">D:\MIPaws</w:t>
            </w:r>
            <w:r>
              <w:t xml:space="preserve"> </w:t>
            </w:r>
            <w:r>
              <w:t xml:space="preserve">/ GitHub: MIP.Aws_Dev)</w:t>
            </w:r>
          </w:p>
        </w:tc>
      </w:tr>
    </w:tbl>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2376"/>
        <w:gridCol w:w="1584"/>
        <w:gridCol w:w="2112"/>
        <w:gridCol w:w="1848"/>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Notes</w:t>
            </w:r>
          </w:p>
        </w:tc>
      </w:tr>
      <w:tr>
        <w:tc>
          <w:tcPr/>
          <w:p>
            <w:pPr>
              <w:pStyle w:val="Compact"/>
            </w:pPr>
            <w:r>
              <w:t xml:space="preserve">1.0</w:t>
            </w:r>
          </w:p>
        </w:tc>
        <w:tc>
          <w:tcPr/>
          <w:p>
            <w:pPr>
              <w:pStyle w:val="Compact"/>
            </w:pPr>
            <w:r>
              <w:t xml:space="preserve">2026-06-15</w:t>
            </w:r>
          </w:p>
        </w:tc>
        <w:tc>
          <w:tcPr/>
          <w:p>
            <w:pPr>
              <w:pStyle w:val="Compact"/>
            </w:pPr>
            <w:r>
              <w:t xml:space="preserve">GFH Platform Engineering</w:t>
            </w:r>
          </w:p>
        </w:tc>
        <w:tc>
          <w:tcPr/>
          <w:p>
            <w:pPr>
              <w:pStyle w:val="Compact"/>
            </w:pPr>
            <w:r>
              <w:t xml:space="preserve">Initial AWS client deployment brief derived from Terraform (</w:t>
            </w:r>
            <w:r>
              <w:rPr>
                <w:rStyle w:val="VerbatimChar"/>
              </w:rPr>
              <w:t xml:space="preserve">infra/terraform/</w:t>
            </w:r>
            <w:r>
              <w:t xml:space="preserve">) and AWS_DEPLOYMENT.md.</w:t>
            </w:r>
          </w:p>
        </w:tc>
      </w:tr>
    </w:tbl>
    <w:bookmarkEnd w:id="9"/>
    <w:bookmarkStart w:id="11" w:name="purpose"/>
    <w:p>
      <w:pPr>
        <w:pStyle w:val="Heading2"/>
      </w:pPr>
      <w:r>
        <w:t xml:space="preserve">Purpose</w:t>
      </w:r>
    </w:p>
    <w:p>
      <w:pPr>
        <w:pStyle w:val="FirstParagraph"/>
      </w:pPr>
      <w:r>
        <w:t xml:space="preserve">This brief is intended to inform the client of hardware (compute and storage), cloud services, software licences, and organisational prerequisites before go-live of</w:t>
      </w:r>
      <w:r>
        <w:t xml:space="preserve"> </w:t>
      </w:r>
      <w:r>
        <w:rPr>
          <w:b/>
          <w:bCs/>
        </w:rPr>
        <w:t xml:space="preserve">MIP.Aws</w:t>
      </w:r>
      <w:r>
        <w:t xml:space="preserve">. It does not replace a formal statement of work or commercial quotation.</w:t>
      </w:r>
    </w:p>
    <w:p>
      <w:pPr>
        <w:pStyle w:val="BodyText"/>
      </w:pPr>
      <w:r>
        <w:t xml:space="preserve">MIP.Aws is the AWS-ready edition of GFH Media Intelligence. It focuses on</w:t>
      </w:r>
      <w:r>
        <w:t xml:space="preserve"> </w:t>
      </w:r>
      <w:r>
        <w:rPr>
          <w:b/>
          <w:bCs/>
        </w:rPr>
        <w:t xml:space="preserve">newspaper PDF acquisition</w:t>
      </w:r>
      <w:r>
        <w:t xml:space="preserve">,</w:t>
      </w:r>
      <w:r>
        <w:t xml:space="preserve"> </w:t>
      </w:r>
      <w:r>
        <w:rPr>
          <w:b/>
          <w:bCs/>
        </w:rPr>
        <w:t xml:space="preserve">licensed PressReader portals</w:t>
      </w:r>
      <w:r>
        <w:t xml:space="preserve">,</w:t>
      </w:r>
      <w:r>
        <w:t xml:space="preserve"> </w:t>
      </w:r>
      <w:r>
        <w:rPr>
          <w:b/>
          <w:bCs/>
        </w:rPr>
        <w:t xml:space="preserve">operator download monitoring</w:t>
      </w:r>
      <w:r>
        <w:t xml:space="preserve">,</w:t>
      </w:r>
      <w:r>
        <w:t xml:space="preserve"> </w:t>
      </w:r>
      <w:r>
        <w:rPr>
          <w:b/>
          <w:bCs/>
        </w:rPr>
        <w:t xml:space="preserve">status e-mail (Amazon SES)</w:t>
      </w:r>
      <w:r>
        <w:t xml:space="preserve">, and</w:t>
      </w:r>
      <w:r>
        <w:t xml:space="preserve"> </w:t>
      </w:r>
      <w:r>
        <w:rPr>
          <w:b/>
          <w:bCs/>
        </w:rPr>
        <w:t xml:space="preserve">AI-assisted source recovery (Amazon Bedrock)</w:t>
      </w:r>
      <w:r>
        <w:t xml:space="preserve">. It is a standalone codebase and does not require the original Azure-hosted MIP application.</w:t>
      </w:r>
    </w:p>
    <w:bookmarkStart w:id="10" w:name="out-of-scope"/>
    <w:p>
      <w:pPr>
        <w:pStyle w:val="Heading3"/>
      </w:pPr>
      <w:r>
        <w:t xml:space="preserve">Out of scope</w:t>
      </w:r>
    </w:p>
    <w:p>
      <w:pPr>
        <w:numPr>
          <w:ilvl w:val="0"/>
          <w:numId w:val="1001"/>
        </w:numPr>
      </w:pPr>
      <w:r>
        <w:t xml:space="preserve">Detailed application user procedures (see the separate User Manual where published for MIP.Aws).</w:t>
      </w:r>
    </w:p>
    <w:p>
      <w:pPr>
        <w:numPr>
          <w:ilvl w:val="0"/>
          <w:numId w:val="1001"/>
        </w:numPr>
      </w:pPr>
      <w:r>
        <w:t xml:space="preserve">Full executive reporting, OCR pipeline, and Azure OpenAI article enrichment as implemented in the original Azure MIP (not part of the current MIP.Aws scope).</w:t>
      </w:r>
    </w:p>
    <w:p>
      <w:pPr>
        <w:numPr>
          <w:ilvl w:val="0"/>
          <w:numId w:val="1001"/>
        </w:numPr>
      </w:pPr>
      <w:r>
        <w:t xml:space="preserve">Source code, CI/CD pipeline implementation, or day-two runbooks (available under internal engineering documentation in</w:t>
      </w:r>
      <w:r>
        <w:t xml:space="preserve"> </w:t>
      </w:r>
      <w:r>
        <w:rPr>
          <w:rStyle w:val="VerbatimChar"/>
        </w:rPr>
        <w:t xml:space="preserve">docs/</w:t>
      </w:r>
      <w:r>
        <w:t xml:space="preserve">).</w:t>
      </w:r>
    </w:p>
    <w:bookmarkEnd w:id="10"/>
    <w:bookmarkEnd w:id="11"/>
    <w:bookmarkStart w:id="12" w:name="table-of-contents"/>
    <w:p>
      <w:pPr>
        <w:pStyle w:val="Heading2"/>
      </w:pPr>
      <w:r>
        <w:t xml:space="preserve">Table of Contents</w:t>
      </w:r>
    </w:p>
    <w:p>
      <w:pPr>
        <w:pStyle w:val="FirstParagraph"/>
      </w:pPr>
      <w:r>
        <w:rPr>
          <w:i/>
          <w:iCs/>
        </w:rPr>
        <w:t xml:space="preserve">When opening the Word version: right-click the table of contents and choose</w:t>
      </w:r>
      <w:r>
        <w:rPr>
          <w:i/>
          <w:iCs/>
        </w:rPr>
        <w:t xml:space="preserve"> </w:t>
      </w:r>
      <w:r>
        <w:rPr>
          <w:b/>
          <w:bCs/>
          <w:i/>
          <w:iCs/>
        </w:rPr>
        <w:t xml:space="preserve">Update Field</w:t>
      </w:r>
      <w:r>
        <w:rPr>
          <w:i/>
          <w:iCs/>
        </w:rPr>
        <w:t xml:space="preserve"> </w:t>
      </w:r>
      <w:r>
        <w:rPr>
          <w:i/>
          <w:iCs/>
        </w:rPr>
        <w:t xml:space="preserve">to populate page numbers.</w:t>
      </w:r>
    </w:p>
    <w:p>
      <w:pPr>
        <w:pStyle w:val="Compact"/>
        <w:numPr>
          <w:ilvl w:val="0"/>
          <w:numId w:val="1002"/>
        </w:numPr>
      </w:pPr>
      <w:r>
        <w:t xml:space="preserve">Executive Summary</w:t>
      </w:r>
      <w:r>
        <w:br/>
      </w:r>
    </w:p>
    <w:p>
      <w:pPr>
        <w:pStyle w:val="Compact"/>
        <w:numPr>
          <w:ilvl w:val="0"/>
          <w:numId w:val="1002"/>
        </w:numPr>
      </w:pPr>
      <w:r>
        <w:t xml:space="preserve">Solution Overview</w:t>
      </w:r>
      <w:r>
        <w:br/>
      </w:r>
    </w:p>
    <w:p>
      <w:pPr>
        <w:pStyle w:val="Compact"/>
        <w:numPr>
          <w:ilvl w:val="0"/>
          <w:numId w:val="1002"/>
        </w:numPr>
      </w:pPr>
      <w:r>
        <w:t xml:space="preserve">Deployment Models</w:t>
      </w:r>
      <w:r>
        <w:br/>
      </w:r>
    </w:p>
    <w:p>
      <w:pPr>
        <w:pStyle w:val="Compact"/>
        <w:numPr>
          <w:ilvl w:val="0"/>
          <w:numId w:val="1002"/>
        </w:numPr>
      </w:pPr>
      <w:r>
        <w:t xml:space="preserve">AWS Infrastructure Requirements</w:t>
      </w:r>
      <w:r>
        <w:br/>
      </w:r>
    </w:p>
    <w:p>
      <w:pPr>
        <w:pStyle w:val="Compact"/>
        <w:numPr>
          <w:ilvl w:val="0"/>
          <w:numId w:val="1002"/>
        </w:numPr>
      </w:pPr>
      <w:r>
        <w:t xml:space="preserve">Hardware &amp; Capacity Sizing</w:t>
      </w:r>
      <w:r>
        <w:br/>
      </w:r>
    </w:p>
    <w:p>
      <w:pPr>
        <w:pStyle w:val="Compact"/>
        <w:numPr>
          <w:ilvl w:val="0"/>
          <w:numId w:val="1002"/>
        </w:numPr>
      </w:pPr>
      <w:r>
        <w:t xml:space="preserve">AWS &amp; Software Licences</w:t>
      </w:r>
      <w:r>
        <w:br/>
      </w:r>
    </w:p>
    <w:p>
      <w:pPr>
        <w:pStyle w:val="Compact"/>
        <w:numPr>
          <w:ilvl w:val="0"/>
          <w:numId w:val="1002"/>
        </w:numPr>
      </w:pPr>
      <w:r>
        <w:t xml:space="preserve">Third-Party &amp; Publisher Licences (Client-Supplied)</w:t>
      </w:r>
      <w:r>
        <w:br/>
      </w:r>
    </w:p>
    <w:p>
      <w:pPr>
        <w:pStyle w:val="Compact"/>
        <w:numPr>
          <w:ilvl w:val="0"/>
          <w:numId w:val="1002"/>
        </w:numPr>
      </w:pPr>
      <w:r>
        <w:t xml:space="preserve">Network, Security &amp; Identity</w:t>
      </w:r>
      <w:r>
        <w:br/>
      </w:r>
    </w:p>
    <w:p>
      <w:pPr>
        <w:pStyle w:val="Compact"/>
        <w:numPr>
          <w:ilvl w:val="0"/>
          <w:numId w:val="1002"/>
        </w:numPr>
      </w:pPr>
      <w:r>
        <w:t xml:space="preserve">Operational Prerequisites</w:t>
      </w:r>
      <w:r>
        <w:br/>
      </w:r>
    </w:p>
    <w:p>
      <w:pPr>
        <w:pStyle w:val="Compact"/>
        <w:numPr>
          <w:ilvl w:val="0"/>
          <w:numId w:val="1002"/>
        </w:numPr>
      </w:pPr>
      <w:r>
        <w:t xml:space="preserve">Roles &amp; Responsibilities</w:t>
      </w:r>
      <w:r>
        <w:br/>
      </w:r>
    </w:p>
    <w:p>
      <w:pPr>
        <w:pStyle w:val="Compact"/>
        <w:numPr>
          <w:ilvl w:val="0"/>
          <w:numId w:val="1002"/>
        </w:numPr>
      </w:pPr>
      <w:r>
        <w:t xml:space="preserve">Suggested Implementation Phases</w:t>
      </w:r>
      <w:r>
        <w:br/>
      </w:r>
    </w:p>
    <w:p>
      <w:pPr>
        <w:pStyle w:val="Compact"/>
        <w:numPr>
          <w:ilvl w:val="0"/>
          <w:numId w:val="1002"/>
        </w:numPr>
      </w:pPr>
      <w:r>
        <w:t xml:space="preserve">Compliance &amp; Legal Notice</w:t>
      </w:r>
      <w:r>
        <w:br/>
      </w:r>
      <w:r>
        <w:t xml:space="preserve">Appendix A — Reference URLs (GFH dev environment)</w:t>
      </w:r>
      <w:r>
        <w:br/>
      </w:r>
      <w:r>
        <w:t xml:space="preserve">Appendix B — Key configuration sections</w:t>
      </w:r>
      <w:r>
        <w:br/>
      </w:r>
      <w:r>
        <w:t xml:space="preserve">Appendix C — Document references</w:t>
      </w:r>
    </w:p>
    <w:p>
      <w:r>
        <w:pict>
          <v:rect style="width:0;height:1.5pt" o:hralign="center" o:hrstd="t" o:hr="t"/>
        </w:pict>
      </w:r>
    </w:p>
    <w:bookmarkEnd w:id="12"/>
    <w:bookmarkStart w:id="13" w:name="executive-summary"/>
    <w:p>
      <w:pPr>
        <w:pStyle w:val="Heading2"/>
      </w:pPr>
      <w:r>
        <w:t xml:space="preserve">1. Executive Summary</w:t>
      </w:r>
    </w:p>
    <w:p>
      <w:pPr>
        <w:pStyle w:val="FirstParagraph"/>
      </w:pPr>
      <w:r>
        <w:t xml:space="preserve">GFH Media Intelligence (MIP.Aws) is an enterprise platform that ingests licensed and public newspaper PDF editions, provides operator supervision of daily acquisition, sends operational status e-mail, and uses AI to assist recovery when downloads fail.</w:t>
      </w:r>
    </w:p>
    <w:p>
      <w:pPr>
        <w:pStyle w:val="BodyText"/>
      </w:pPr>
      <w:r>
        <w:t xml:space="preserve">The recommended deployment model is</w:t>
      </w:r>
      <w:r>
        <w:t xml:space="preserve"> </w:t>
      </w:r>
      <w:r>
        <w:rPr>
          <w:b/>
          <w:bCs/>
        </w:rPr>
        <w:t xml:space="preserve">Amazon Web Services</w:t>
      </w:r>
      <w:r>
        <w:t xml:space="preserve">: a containerised</w:t>
      </w:r>
      <w:r>
        <w:t xml:space="preserve"> </w:t>
      </w:r>
      <w:r>
        <w:rPr>
          <w:b/>
          <w:bCs/>
        </w:rPr>
        <w:t xml:space="preserve">ECS Fargate</w:t>
      </w:r>
      <w:r>
        <w:t xml:space="preserve"> </w:t>
      </w:r>
      <w:r>
        <w:t xml:space="preserve">API service (Blazor UI, REST API, Hangfire job server, Playwright browser automation),</w:t>
      </w:r>
      <w:r>
        <w:t xml:space="preserve"> </w:t>
      </w:r>
      <w:r>
        <w:rPr>
          <w:b/>
          <w:bCs/>
        </w:rPr>
        <w:t xml:space="preserve">Amazon RDS for SQL Server</w:t>
      </w:r>
      <w:r>
        <w:t xml:space="preserve"> </w:t>
      </w:r>
      <w:r>
        <w:t xml:space="preserve">(application and Hangfire job store),</w:t>
      </w:r>
      <w:r>
        <w:t xml:space="preserve"> </w:t>
      </w:r>
      <w:r>
        <w:rPr>
          <w:b/>
          <w:bCs/>
        </w:rPr>
        <w:t xml:space="preserve">Amazon S3</w:t>
      </w:r>
      <w:r>
        <w:t xml:space="preserve"> </w:t>
      </w:r>
      <w:r>
        <w:t xml:space="preserve">for PDF and artefact storage,</w:t>
      </w:r>
      <w:r>
        <w:t xml:space="preserve"> </w:t>
      </w:r>
      <w:r>
        <w:rPr>
          <w:b/>
          <w:bCs/>
        </w:rPr>
        <w:t xml:space="preserve">AWS Secrets Manager</w:t>
      </w:r>
      <w:r>
        <w:t xml:space="preserve"> </w:t>
      </w:r>
      <w:r>
        <w:t xml:space="preserve">for secrets,</w:t>
      </w:r>
      <w:r>
        <w:t xml:space="preserve"> </w:t>
      </w:r>
      <w:r>
        <w:rPr>
          <w:b/>
          <w:bCs/>
        </w:rPr>
        <w:t xml:space="preserve">Amazon SES</w:t>
      </w:r>
      <w:r>
        <w:t xml:space="preserve"> </w:t>
      </w:r>
      <w:r>
        <w:t xml:space="preserve">for outbound mail,</w:t>
      </w:r>
      <w:r>
        <w:t xml:space="preserve"> </w:t>
      </w:r>
      <w:r>
        <w:rPr>
          <w:b/>
          <w:bCs/>
        </w:rPr>
        <w:t xml:space="preserve">Amazon Bedrock</w:t>
      </w:r>
      <w:r>
        <w:t xml:space="preserve"> </w:t>
      </w:r>
      <w:r>
        <w:t xml:space="preserve">for AI-assisted recovery, and</w:t>
      </w:r>
      <w:r>
        <w:t xml:space="preserve"> </w:t>
      </w:r>
      <w:r>
        <w:rPr>
          <w:b/>
          <w:bCs/>
        </w:rPr>
        <w:t xml:space="preserve">Amazon CloudWatch</w:t>
      </w:r>
      <w:r>
        <w:t xml:space="preserve"> </w:t>
      </w:r>
      <w:r>
        <w:t xml:space="preserve">for operations.</w:t>
      </w:r>
    </w:p>
    <w:p>
      <w:pPr>
        <w:pStyle w:val="BodyText"/>
      </w:pPr>
      <w:r>
        <w:rPr>
          <w:b/>
          <w:bCs/>
        </w:rPr>
        <w:t xml:space="preserve">Key client actions:</w:t>
      </w:r>
      <w:r>
        <w:t xml:space="preserve"> </w:t>
      </w:r>
      <w:r>
        <w:t xml:space="preserve">Provision an AWS account (or dedicated account segment), confirm publisher agreements and PressReader subscriber accounts, verify SES sender identity (and request production access if required), assign operations mailboxes for status e-mail, and nominate administrators for application access.</w:t>
      </w:r>
    </w:p>
    <w:p>
      <w:r>
        <w:pict>
          <v:rect style="width:0;height:1.5pt" o:hralign="center" o:hrstd="t" o:hr="t"/>
        </w:pict>
      </w:r>
    </w:p>
    <w:bookmarkEnd w:id="13"/>
    <w:bookmarkStart w:id="16" w:name="solution-overview"/>
    <w:p>
      <w:pPr>
        <w:pStyle w:val="Heading2"/>
      </w:pPr>
      <w:r>
        <w:t xml:space="preserve">2. Solution Overview</w:t>
      </w:r>
    </w:p>
    <w:bookmarkStart w:id="14" w:name="logical-architecture"/>
    <w:p>
      <w:pPr>
        <w:pStyle w:val="Heading3"/>
      </w:pPr>
      <w:r>
        <w:t xml:space="preserve">2.1 Logical architecture</w:t>
      </w:r>
    </w:p>
    <w:p>
      <w:pPr>
        <w:pStyle w:val="FirstParagraph"/>
      </w:pPr>
      <w:r>
        <w:t xml:space="preserve">Users access a Blazor administration UI and REST API hosted on the</w:t>
      </w:r>
      <w:r>
        <w:t xml:space="preserve"> </w:t>
      </w:r>
      <w:r>
        <w:rPr>
          <w:b/>
          <w:bCs/>
        </w:rPr>
        <w:t xml:space="preserve">API ECS service</w:t>
      </w:r>
      <w:r>
        <w:t xml:space="preserve"> </w:t>
      </w:r>
      <w:r>
        <w:t xml:space="preserve">behind an</w:t>
      </w:r>
      <w:r>
        <w:t xml:space="preserve"> </w:t>
      </w:r>
      <w:r>
        <w:rPr>
          <w:b/>
          <w:bCs/>
        </w:rPr>
        <w:t xml:space="preserve">Application Load Balancer</w:t>
      </w:r>
      <w:r>
        <w:t xml:space="preserve">. Long-running work (newspaper downloads via Playwright, batch scheduling, status e-mail) runs on the</w:t>
      </w:r>
      <w:r>
        <w:t xml:space="preserve"> </w:t>
      </w:r>
      <w:r>
        <w:rPr>
          <w:b/>
          <w:bCs/>
        </w:rPr>
        <w:t xml:space="preserve">same API container</w:t>
      </w:r>
      <w:r>
        <w:t xml:space="preserve"> </w:t>
      </w:r>
      <w:r>
        <w:t xml:space="preserve">via Hangfire background jobs. A separate</w:t>
      </w:r>
      <w:r>
        <w:t xml:space="preserve"> </w:t>
      </w:r>
      <w:r>
        <w:rPr>
          <w:b/>
          <w:bCs/>
        </w:rPr>
        <w:t xml:space="preserve">Worker ECS service</w:t>
      </w:r>
      <w:r>
        <w:t xml:space="preserve"> </w:t>
      </w:r>
      <w:r>
        <w:t xml:space="preserve">is provided as a scaffold for future scale-out but is typically scaled to zero in dev. All persistent relational data resides in</w:t>
      </w:r>
      <w:r>
        <w:t xml:space="preserve"> </w:t>
      </w:r>
      <w:r>
        <w:rPr>
          <w:b/>
          <w:bCs/>
        </w:rPr>
        <w:t xml:space="preserve">RDS SQL Server</w:t>
      </w:r>
      <w:r>
        <w:t xml:space="preserve">; PDF binaries are stored in</w:t>
      </w:r>
      <w:r>
        <w:t xml:space="preserve"> </w:t>
      </w:r>
      <w:r>
        <w:rPr>
          <w:b/>
          <w:bCs/>
        </w:rPr>
        <w:t xml:space="preserve">S3</w:t>
      </w:r>
      <w:r>
        <w:t xml:space="preserv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Component</w:t>
            </w:r>
          </w:p>
        </w:tc>
        <w:tc>
          <w:tcPr/>
          <w:p>
            <w:pPr>
              <w:pStyle w:val="Compact"/>
            </w:pPr>
            <w:r>
              <w:t xml:space="preserve">Role</w:t>
            </w:r>
          </w:p>
        </w:tc>
      </w:tr>
      <w:tr>
        <w:tc>
          <w:tcPr/>
          <w:p>
            <w:pPr>
              <w:pStyle w:val="Compact"/>
            </w:pPr>
            <w:r>
              <w:t xml:space="preserve">ECS Fargate — API</w:t>
            </w:r>
          </w:p>
        </w:tc>
        <w:tc>
          <w:tcPr/>
          <w:p>
            <w:pPr>
              <w:pStyle w:val="Compact"/>
            </w:pPr>
            <w:r>
              <w:t xml:space="preserve">Blazor UI, REST API, Hangfire dashboard (</w:t>
            </w:r>
            <w:r>
              <w:rPr>
                <w:rStyle w:val="VerbatimChar"/>
              </w:rPr>
              <w:t xml:space="preserve">/hangfire</w:t>
            </w:r>
            <w:r>
              <w:t xml:space="preserve">), health endpoints (</w:t>
            </w:r>
            <w:r>
              <w:rPr>
                <w:rStyle w:val="VerbatimChar"/>
              </w:rPr>
              <w:t xml:space="preserve">/health</w:t>
            </w:r>
            <w:r>
              <w:t xml:space="preserve">,</w:t>
            </w:r>
            <w:r>
              <w:t xml:space="preserve"> </w:t>
            </w:r>
            <w:r>
              <w:rPr>
                <w:rStyle w:val="VerbatimChar"/>
              </w:rPr>
              <w:t xml:space="preserve">/health/live</w:t>
            </w:r>
            <w:r>
              <w:t xml:space="preserve">).</w:t>
            </w:r>
          </w:p>
        </w:tc>
      </w:tr>
      <w:tr>
        <w:tc>
          <w:tcPr/>
          <w:p>
            <w:pPr>
              <w:pStyle w:val="Compact"/>
            </w:pPr>
            <w:r>
              <w:t xml:space="preserve">ECS Fargate — Worker (optional)</w:t>
            </w:r>
          </w:p>
        </w:tc>
        <w:tc>
          <w:tcPr/>
          <w:p>
            <w:pPr>
              <w:pStyle w:val="Compact"/>
            </w:pPr>
            <w:r>
              <w:t xml:space="preserve">Scaffold for dedicated Hangfire processing; downloads currently run on API.</w:t>
            </w:r>
          </w:p>
        </w:tc>
      </w:tr>
      <w:tr>
        <w:tc>
          <w:tcPr/>
          <w:p>
            <w:pPr>
              <w:pStyle w:val="Compact"/>
            </w:pPr>
            <w:r>
              <w:t xml:space="preserve">Amazon RDS (SQL Server)</w:t>
            </w:r>
          </w:p>
        </w:tc>
        <w:tc>
          <w:tcPr/>
          <w:p>
            <w:pPr>
              <w:pStyle w:val="Compact"/>
            </w:pPr>
            <w:r>
              <w:t xml:space="preserve">Users, news sources, download jobs, mail settings, Hangfire tables.</w:t>
            </w:r>
          </w:p>
        </w:tc>
      </w:tr>
      <w:tr>
        <w:tc>
          <w:tcPr/>
          <w:p>
            <w:pPr>
              <w:pStyle w:val="Compact"/>
            </w:pPr>
            <w:r>
              <w:t xml:space="preserve">Amazon S3</w:t>
            </w:r>
          </w:p>
        </w:tc>
        <w:tc>
          <w:tcPr/>
          <w:p>
            <w:pPr>
              <w:pStyle w:val="Compact"/>
            </w:pPr>
            <w:r>
              <w:t xml:space="preserve">Newspaper PDFs and download artefacts.</w:t>
            </w:r>
          </w:p>
        </w:tc>
      </w:tr>
      <w:tr>
        <w:tc>
          <w:tcPr/>
          <w:p>
            <w:pPr>
              <w:pStyle w:val="Compact"/>
            </w:pPr>
            <w:r>
              <w:t xml:space="preserve">AWS Secrets Manager</w:t>
            </w:r>
          </w:p>
        </w:tc>
        <w:tc>
          <w:tcPr/>
          <w:p>
            <w:pPr>
              <w:pStyle w:val="Compact"/>
            </w:pPr>
            <w:r>
              <w:t xml:space="preserve">JWT signing key, optional connection/portal secrets (</w:t>
            </w:r>
            <w:r>
              <w:rPr>
                <w:rStyle w:val="VerbatimChar"/>
              </w:rPr>
              <w:t xml:space="preserve">mip/</w:t>
            </w:r>
            <w:r>
              <w:t xml:space="preserve"> </w:t>
            </w:r>
            <w:r>
              <w:t xml:space="preserve">prefix).</w:t>
            </w:r>
          </w:p>
        </w:tc>
      </w:tr>
      <w:tr>
        <w:tc>
          <w:tcPr/>
          <w:p>
            <w:pPr>
              <w:pStyle w:val="Compact"/>
            </w:pPr>
            <w:r>
              <w:t xml:space="preserve">Amazon Bedrock</w:t>
            </w:r>
          </w:p>
        </w:tc>
        <w:tc>
          <w:tcPr/>
          <w:p>
            <w:pPr>
              <w:pStyle w:val="Compact"/>
            </w:pPr>
            <w:r>
              <w:t xml:space="preserve">AI-assisted download recovery, selector suggestions, status summaries.</w:t>
            </w:r>
          </w:p>
        </w:tc>
      </w:tr>
      <w:tr>
        <w:tc>
          <w:tcPr/>
          <w:p>
            <w:pPr>
              <w:pStyle w:val="Compact"/>
            </w:pPr>
            <w:r>
              <w:t xml:space="preserve">Amazon SES</w:t>
            </w:r>
          </w:p>
        </w:tc>
        <w:tc>
          <w:tcPr/>
          <w:p>
            <w:pPr>
              <w:pStyle w:val="Compact"/>
            </w:pPr>
            <w:r>
              <w:t xml:space="preserve">Download monitor status e-mail and admin test messages.</w:t>
            </w:r>
          </w:p>
        </w:tc>
      </w:tr>
      <w:tr>
        <w:tc>
          <w:tcPr/>
          <w:p>
            <w:pPr>
              <w:pStyle w:val="Compact"/>
            </w:pPr>
            <w:r>
              <w:t xml:space="preserve">Application Load Balancer</w:t>
            </w:r>
          </w:p>
        </w:tc>
        <w:tc>
          <w:tcPr/>
          <w:p>
            <w:pPr>
              <w:pStyle w:val="Compact"/>
            </w:pPr>
            <w:r>
              <w:t xml:space="preserve">Public HTTP entry (HTTPS recommended for production).</w:t>
            </w:r>
          </w:p>
        </w:tc>
      </w:tr>
      <w:tr>
        <w:tc>
          <w:tcPr/>
          <w:p>
            <w:pPr>
              <w:pStyle w:val="Compact"/>
            </w:pPr>
            <w:r>
              <w:t xml:space="preserve">Amazon ECR</w:t>
            </w:r>
          </w:p>
        </w:tc>
        <w:tc>
          <w:tcPr/>
          <w:p>
            <w:pPr>
              <w:pStyle w:val="Compact"/>
            </w:pPr>
            <w:r>
              <w:t xml:space="preserve">API and Worker Docker images.</w:t>
            </w:r>
          </w:p>
        </w:tc>
      </w:tr>
      <w:tr>
        <w:tc>
          <w:tcPr/>
          <w:p>
            <w:pPr>
              <w:pStyle w:val="Compact"/>
            </w:pPr>
            <w:r>
              <w:t xml:space="preserve">Amazon CloudWatch Logs</w:t>
            </w:r>
          </w:p>
        </w:tc>
        <w:tc>
          <w:tcPr/>
          <w:p>
            <w:pPr>
              <w:pStyle w:val="Compact"/>
            </w:pPr>
            <w:r>
              <w:t xml:space="preserve">Application, Hangfire, and container logs.</w:t>
            </w:r>
          </w:p>
        </w:tc>
      </w:tr>
    </w:tbl>
    <w:bookmarkEnd w:id="14"/>
    <w:bookmarkStart w:id="15" w:name="X3e9496345dc93e10ad340918e062bd16d423c6c"/>
    <w:p>
      <w:pPr>
        <w:pStyle w:val="Heading3"/>
      </w:pPr>
      <w:r>
        <w:t xml:space="preserve">2.2 Functional capabilities requiring infrastructure</w:t>
      </w:r>
    </w:p>
    <w:p>
      <w:pPr>
        <w:numPr>
          <w:ilvl w:val="0"/>
          <w:numId w:val="1003"/>
        </w:numPr>
      </w:pPr>
      <w:r>
        <w:rPr>
          <w:b/>
          <w:bCs/>
        </w:rPr>
        <w:t xml:space="preserve">Public PDF discovery</w:t>
      </w:r>
      <w:r>
        <w:t xml:space="preserve"> </w:t>
      </w:r>
      <w:r>
        <w:t xml:space="preserve">— automated discovery of publisher-exposed PDF links (headless Chromium / Playwright).</w:t>
      </w:r>
    </w:p>
    <w:p>
      <w:pPr>
        <w:numPr>
          <w:ilvl w:val="0"/>
          <w:numId w:val="1003"/>
        </w:numPr>
      </w:pPr>
      <w:r>
        <w:rPr>
          <w:b/>
          <w:bCs/>
        </w:rPr>
        <w:t xml:space="preserve">Licensed PressReader portals</w:t>
      </w:r>
      <w:r>
        <w:t xml:space="preserve"> </w:t>
      </w:r>
      <w:r>
        <w:t xml:space="preserve">— subscriber login and edition download (Playwright automation).</w:t>
      </w:r>
    </w:p>
    <w:p>
      <w:pPr>
        <w:numPr>
          <w:ilvl w:val="0"/>
          <w:numId w:val="1003"/>
        </w:numPr>
      </w:pPr>
      <w:r>
        <w:rPr>
          <w:b/>
          <w:bCs/>
        </w:rPr>
        <w:t xml:space="preserve">Download Monitor</w:t>
      </w:r>
      <w:r>
        <w:t xml:space="preserve"> </w:t>
      </w:r>
      <w:r>
        <w:t xml:space="preserve">— operator dashboard for daily acquisition status and staggered batch runs.</w:t>
      </w:r>
    </w:p>
    <w:p>
      <w:pPr>
        <w:numPr>
          <w:ilvl w:val="0"/>
          <w:numId w:val="1003"/>
        </w:numPr>
      </w:pPr>
      <w:r>
        <w:rPr>
          <w:b/>
          <w:bCs/>
        </w:rPr>
        <w:t xml:space="preserve">Status e-mail</w:t>
      </w:r>
      <w:r>
        <w:t xml:space="preserve"> </w:t>
      </w:r>
      <w:r>
        <w:t xml:space="preserve">— daily batch completion notification via Amazon SES.</w:t>
      </w:r>
    </w:p>
    <w:p>
      <w:pPr>
        <w:numPr>
          <w:ilvl w:val="0"/>
          <w:numId w:val="1003"/>
        </w:numPr>
      </w:pPr>
      <w:r>
        <w:rPr>
          <w:b/>
          <w:bCs/>
        </w:rPr>
        <w:t xml:space="preserve">Auto AI recovery</w:t>
      </w:r>
      <w:r>
        <w:t xml:space="preserve"> </w:t>
      </w:r>
      <w:r>
        <w:t xml:space="preserve">— Amazon Bedrock analysis when downloads fail (selector/config suggestions).</w:t>
      </w:r>
    </w:p>
    <w:p>
      <w:pPr>
        <w:numPr>
          <w:ilvl w:val="0"/>
          <w:numId w:val="1003"/>
        </w:numPr>
      </w:pPr>
      <w:r>
        <w:rPr>
          <w:b/>
          <w:bCs/>
        </w:rPr>
        <w:t xml:space="preserve">Compliance</w:t>
      </w:r>
      <w:r>
        <w:t xml:space="preserve"> </w:t>
      </w:r>
      <w:r>
        <w:t xml:space="preserve">— role-based access control, licensed-content gates (</w:t>
      </w:r>
      <w:r>
        <w:rPr>
          <w:rStyle w:val="VerbatimChar"/>
        </w:rPr>
        <w:t xml:space="preserve">IsDownloadAllowed</w:t>
      </w:r>
      <w:r>
        <w:t xml:space="preserve">), credential protection.</w:t>
      </w:r>
    </w:p>
    <w:p>
      <w:pPr>
        <w:pStyle w:val="FirstParagraph"/>
      </w:pPr>
      <w:r>
        <w:rPr>
          <w:i/>
          <w:iCs/>
        </w:rPr>
        <w:t xml:space="preserve">Not in current MIP.Aws scope:</w:t>
      </w:r>
      <w:r>
        <w:t xml:space="preserve"> </w:t>
      </w:r>
      <w:r>
        <w:t xml:space="preserve">Azure AI Document Intelligence OCR pipeline, full article enrichment workflow, and scheduled executive report distribution as in the original Azure MIP.</w:t>
      </w:r>
    </w:p>
    <w:p>
      <w:r>
        <w:pict>
          <v:rect style="width:0;height:1.5pt" o:hralign="center" o:hrstd="t" o:hr="t"/>
        </w:pict>
      </w:r>
    </w:p>
    <w:bookmarkEnd w:id="15"/>
    <w:bookmarkEnd w:id="16"/>
    <w:bookmarkStart w:id="19" w:name="deployment-models"/>
    <w:p>
      <w:pPr>
        <w:pStyle w:val="Heading2"/>
      </w:pPr>
      <w:r>
        <w:t xml:space="preserve">3. Deployment Models</w:t>
      </w:r>
    </w:p>
    <w:bookmarkStart w:id="17" w:name="recommended-aws-paas-primary"/>
    <w:p>
      <w:pPr>
        <w:pStyle w:val="Heading3"/>
      </w:pPr>
      <w:r>
        <w:t xml:space="preserve">3.1 Recommended: AWS PaaS (primary)</w:t>
      </w:r>
    </w:p>
    <w:p>
      <w:pPr>
        <w:pStyle w:val="FirstParagraph"/>
      </w:pPr>
      <w:r>
        <w:t xml:space="preserve">Production deployments use</w:t>
      </w:r>
      <w:r>
        <w:t xml:space="preserve"> </w:t>
      </w:r>
      <w:r>
        <w:rPr>
          <w:b/>
          <w:bCs/>
        </w:rPr>
        <w:t xml:space="preserve">ECS Fargate</w:t>
      </w:r>
      <w:r>
        <w:t xml:space="preserve"> </w:t>
      </w:r>
      <w:r>
        <w:t xml:space="preserve">tasks running Docker images from</w:t>
      </w:r>
      <w:r>
        <w:t xml:space="preserve"> </w:t>
      </w:r>
      <w:r>
        <w:rPr>
          <w:b/>
          <w:bCs/>
        </w:rPr>
        <w:t xml:space="preserve">Amazon ECR</w:t>
      </w:r>
      <w:r>
        <w:t xml:space="preserve">. Infrastructure is provisioned via</w:t>
      </w:r>
      <w:r>
        <w:t xml:space="preserve"> </w:t>
      </w:r>
      <w:r>
        <w:rPr>
          <w:b/>
          <w:bCs/>
        </w:rPr>
        <w:t xml:space="preserve">Terraform</w:t>
      </w:r>
      <w:r>
        <w:t xml:space="preserve"> </w:t>
      </w:r>
      <w:r>
        <w:t xml:space="preserve">(</w:t>
      </w:r>
      <w:r>
        <w:rPr>
          <w:rStyle w:val="VerbatimChar"/>
        </w:rPr>
        <w:t xml:space="preserve">infra/terraform/</w:t>
      </w:r>
      <w:r>
        <w:t xml:space="preserve">) and updated through</w:t>
      </w:r>
      <w:r>
        <w:t xml:space="preserve"> </w:t>
      </w:r>
      <w:r>
        <w:rPr>
          <w:b/>
          <w:bCs/>
        </w:rPr>
        <w:t xml:space="preserve">GitHub Actions</w:t>
      </w:r>
      <w:r>
        <w:t xml:space="preserve"> </w:t>
      </w:r>
      <w:r>
        <w:t xml:space="preserve">(</w:t>
      </w:r>
      <w:r>
        <w:rPr>
          <w:rStyle w:val="VerbatimChar"/>
        </w:rPr>
        <w:t xml:space="preserve">aws-deploy.yml</w:t>
      </w:r>
      <w:r>
        <w:t xml:space="preserve">) or local scripts (</w:t>
      </w:r>
      <w:r>
        <w:rPr>
          <w:rStyle w:val="VerbatimChar"/>
        </w:rPr>
        <w:t xml:space="preserve">scripts/</w:t>
      </w:r>
      <w:r>
        <w:t xml:space="preserve">). This model minimises operating overhead and aligns with GFH’s current dev environment (</w:t>
      </w:r>
      <w:r>
        <w:rPr>
          <w:rStyle w:val="VerbatimChar"/>
        </w:rPr>
        <w:t xml:space="preserve">mip-aws-dev</w:t>
      </w:r>
      <w:r>
        <w:t xml:space="preserve">).</w:t>
      </w:r>
    </w:p>
    <w:bookmarkEnd w:id="17"/>
    <w:bookmarkStart w:id="18" w:name="Xafe4521f6e6e76e29fdb50985abf3f84105e496"/>
    <w:p>
      <w:pPr>
        <w:pStyle w:val="Heading3"/>
      </w:pPr>
      <w:r>
        <w:t xml:space="preserve">3.2 Alternative: Client-managed EC2 or on-premises VMs</w:t>
      </w:r>
    </w:p>
    <w:p>
      <w:pPr>
        <w:pStyle w:val="FirstParagraph"/>
      </w:pPr>
      <w:r>
        <w:t xml:space="preserve">The same container images can run on</w:t>
      </w:r>
      <w:r>
        <w:t xml:space="preserve"> </w:t>
      </w:r>
      <w:r>
        <w:rPr>
          <w:b/>
          <w:bCs/>
        </w:rPr>
        <w:t xml:space="preserve">Amazon EC2</w:t>
      </w:r>
      <w:r>
        <w:t xml:space="preserve"> </w:t>
      </w:r>
      <w:r>
        <w:t xml:space="preserve">or client-managed VMs if ECS Fargate is not preferred. In that case the client must provide:</w:t>
      </w:r>
    </w:p>
    <w:p>
      <w:pPr>
        <w:numPr>
          <w:ilvl w:val="0"/>
          <w:numId w:val="1004"/>
        </w:numPr>
      </w:pPr>
      <w:r>
        <w:t xml:space="preserve">One or two hosts (API and optional Worker) with equivalent CPU/RAM to the Fargate sizing below.</w:t>
      </w:r>
    </w:p>
    <w:p>
      <w:pPr>
        <w:numPr>
          <w:ilvl w:val="0"/>
          <w:numId w:val="1004"/>
        </w:numPr>
      </w:pPr>
      <w:r>
        <w:t xml:space="preserve">Docker runtime, outbound HTTPS to AWS services (S3, SES, Bedrock, Secrets Manager) and publisher sites.</w:t>
      </w:r>
    </w:p>
    <w:p>
      <w:pPr>
        <w:numPr>
          <w:ilvl w:val="0"/>
          <w:numId w:val="1004"/>
        </w:numPr>
      </w:pPr>
      <w:r>
        <w:t xml:space="preserve">Load balancer / reverse proxy with TLS termination for the API host.</w:t>
      </w:r>
    </w:p>
    <w:p>
      <w:pPr>
        <w:numPr>
          <w:ilvl w:val="0"/>
          <w:numId w:val="1004"/>
        </w:numPr>
      </w:pPr>
      <w:r>
        <w:t xml:space="preserve">SQL Server or RDS reachable from the API host.</w:t>
      </w:r>
    </w:p>
    <w:p>
      <w:pPr>
        <w:pStyle w:val="FirstParagraph"/>
      </w:pPr>
      <w:r>
        <w:rPr>
          <w:b/>
          <w:bCs/>
        </w:rPr>
        <w:t xml:space="preserve">EC2/VM path:</w:t>
      </w:r>
      <w:r>
        <w:t xml:space="preserve"> </w:t>
      </w:r>
      <w:r>
        <w:t xml:space="preserve">Increases client responsibility for patching, scaling, and high availability.</w:t>
      </w:r>
      <w:r>
        <w:t xml:space="preserve"> </w:t>
      </w:r>
      <w:r>
        <w:rPr>
          <w:b/>
          <w:bCs/>
        </w:rPr>
        <w:t xml:space="preserve">ECS Fargate is strongly preferred.</w:t>
      </w:r>
    </w:p>
    <w:p>
      <w:r>
        <w:pict>
          <v:rect style="width:0;height:1.5pt" o:hralign="center" o:hrstd="t" o:hr="t"/>
        </w:pict>
      </w:r>
    </w:p>
    <w:bookmarkEnd w:id="18"/>
    <w:bookmarkEnd w:id="19"/>
    <w:bookmarkStart w:id="23" w:name="aws-infrastructure-requirements"/>
    <w:p>
      <w:pPr>
        <w:pStyle w:val="Heading2"/>
      </w:pPr>
      <w:r>
        <w:t xml:space="preserve">4. AWS Infrastructure Requirements</w:t>
      </w:r>
    </w:p>
    <w:p>
      <w:pPr>
        <w:pStyle w:val="FirstParagraph"/>
      </w:pPr>
      <w:r>
        <w:t xml:space="preserve">The platform requires an AWS account with permission to create resources in a dedicated environment (resource tags:</w:t>
      </w:r>
      <w:r>
        <w:t xml:space="preserve"> </w:t>
      </w:r>
      <w:r>
        <w:rPr>
          <w:rStyle w:val="VerbatimChar"/>
        </w:rPr>
        <w:t xml:space="preserve">Project=mip-aws</w:t>
      </w:r>
      <w:r>
        <w:t xml:space="preserve">). Two sizing profiles are defined below.</w:t>
      </w:r>
    </w:p>
    <w:bookmarkStart w:id="20" w:name="X0ddee8311a06c2a2df97e60d599a9574355917e"/>
    <w:p>
      <w:pPr>
        <w:pStyle w:val="Heading3"/>
      </w:pPr>
      <w:r>
        <w:t xml:space="preserve">4.1 Sandbox / pilot (current mip-aws-dev reference)</w:t>
      </w:r>
    </w:p>
    <w:p>
      <w:pPr>
        <w:pStyle w:val="FirstParagraph"/>
      </w:pPr>
      <w:r>
        <w:t xml:space="preserve">Suitable for functional testing and limited concurrent users. Not recommended for full production newspaper volume.</w:t>
      </w:r>
    </w:p>
    <w:tbl>
      <w:tblPr>
        <w:tblStyle w:val="Table"/>
        <w:tblW w:type="pct" w:w="5000"/>
        <w:tblLayout w:type="fixed"/>
        <w:tblLook w:firstRow="1" w:lastRow="0" w:firstColumn="0" w:lastColumn="0" w:noHBand="0" w:noVBand="0" w:val="0020"/>
      </w:tblPr>
      <w:tblGrid>
        <w:gridCol w:w="3168"/>
        <w:gridCol w:w="2715"/>
        <w:gridCol w:w="2036"/>
      </w:tblGrid>
      <w:tr>
        <w:trPr>
          <w:tblHeader w:val="on"/>
        </w:trPr>
        <w:tc>
          <w:tcPr/>
          <w:p>
            <w:pPr>
              <w:pStyle w:val="Compact"/>
            </w:pPr>
            <w:r>
              <w:t xml:space="preserve">AWS resource</w:t>
            </w:r>
          </w:p>
        </w:tc>
        <w:tc>
          <w:tcPr/>
          <w:p>
            <w:pPr>
              <w:pStyle w:val="Compact"/>
            </w:pPr>
            <w:r>
              <w:t xml:space="preserve">SKU / size</w:t>
            </w:r>
          </w:p>
        </w:tc>
        <w:tc>
          <w:tcPr/>
          <w:p>
            <w:pPr>
              <w:pStyle w:val="Compact"/>
            </w:pPr>
            <w:r>
              <w:t xml:space="preserve">Purpose</w:t>
            </w:r>
          </w:p>
        </w:tc>
      </w:tr>
      <w:tr>
        <w:tc>
          <w:tcPr/>
          <w:p>
            <w:pPr>
              <w:pStyle w:val="Compact"/>
            </w:pPr>
            <w:r>
              <w:t xml:space="preserve">ECS Fargate — API</w:t>
            </w:r>
          </w:p>
        </w:tc>
        <w:tc>
          <w:tcPr/>
          <w:p>
            <w:pPr>
              <w:pStyle w:val="Compact"/>
            </w:pPr>
            <w:r>
              <w:t xml:space="preserve">0.25 vCPU, 1 GB RAM, 1 task</w:t>
            </w:r>
          </w:p>
        </w:tc>
        <w:tc>
          <w:tcPr/>
          <w:p>
            <w:pPr>
              <w:pStyle w:val="Compact"/>
            </w:pPr>
            <w:r>
              <w:t xml:space="preserve">UI, API, Hangfire, Playwright (tight; scale up for heavy downloads).</w:t>
            </w:r>
          </w:p>
        </w:tc>
      </w:tr>
      <w:tr>
        <w:tc>
          <w:tcPr/>
          <w:p>
            <w:pPr>
              <w:pStyle w:val="Compact"/>
            </w:pPr>
            <w:r>
              <w:t xml:space="preserve">ECS Fargate — Worker</w:t>
            </w:r>
          </w:p>
        </w:tc>
        <w:tc>
          <w:tcPr/>
          <w:p>
            <w:pPr>
              <w:pStyle w:val="Compact"/>
            </w:pPr>
            <w:r>
              <w:t xml:space="preserve">0.25 vCPU, 512 MB (optional)</w:t>
            </w:r>
          </w:p>
        </w:tc>
        <w:tc>
          <w:tcPr/>
          <w:p>
            <w:pPr>
              <w:pStyle w:val="Compact"/>
            </w:pPr>
            <w:r>
              <w:t xml:space="preserve">Scaffold; set</w:t>
            </w:r>
            <w:r>
              <w:t xml:space="preserve"> </w:t>
            </w:r>
            <w:r>
              <w:rPr>
                <w:rStyle w:val="VerbatimChar"/>
              </w:rPr>
              <w:t xml:space="preserve">worker_desired_count = 0</w:t>
            </w:r>
            <w:r>
              <w:t xml:space="preserve"> </w:t>
            </w:r>
            <w:r>
              <w:t xml:space="preserve">in dev.</w:t>
            </w:r>
          </w:p>
        </w:tc>
      </w:tr>
      <w:tr>
        <w:tc>
          <w:tcPr/>
          <w:p>
            <w:pPr>
              <w:pStyle w:val="Compact"/>
            </w:pPr>
            <w:r>
              <w:t xml:space="preserve">Amazon RDS</w:t>
            </w:r>
          </w:p>
        </w:tc>
        <w:tc>
          <w:tcPr/>
          <w:p>
            <w:pPr>
              <w:pStyle w:val="Compact"/>
            </w:pPr>
            <w:r>
              <w:t xml:space="preserve">SQL Server</w:t>
            </w:r>
            <w:r>
              <w:t xml:space="preserve"> </w:t>
            </w:r>
            <w:r>
              <w:rPr>
                <w:b/>
                <w:bCs/>
              </w:rPr>
              <w:t xml:space="preserve">Express</w:t>
            </w:r>
            <w:r>
              <w:t xml:space="preserve">,</w:t>
            </w:r>
            <w:r>
              <w:t xml:space="preserve"> </w:t>
            </w:r>
            <w:r>
              <w:rPr>
                <w:rStyle w:val="VerbatimChar"/>
              </w:rPr>
              <w:t xml:space="preserve">db.t3.small</w:t>
            </w:r>
            <w:r>
              <w:t xml:space="preserve">, 20 GB gp3</w:t>
            </w:r>
          </w:p>
        </w:tc>
        <w:tc>
          <w:tcPr/>
          <w:p>
            <w:pPr>
              <w:pStyle w:val="Compact"/>
            </w:pPr>
            <w:r>
              <w:t xml:space="preserve">Application + Hangfire (shared DB on Express).</w:t>
            </w:r>
          </w:p>
        </w:tc>
      </w:tr>
      <w:tr>
        <w:tc>
          <w:tcPr/>
          <w:p>
            <w:pPr>
              <w:pStyle w:val="Compact"/>
            </w:pPr>
            <w:r>
              <w:t xml:space="preserve">Amazon ECR</w:t>
            </w:r>
          </w:p>
        </w:tc>
        <w:tc>
          <w:tcPr/>
          <w:p>
            <w:pPr>
              <w:pStyle w:val="Compact"/>
            </w:pPr>
            <w:r>
              <w:t xml:space="preserve">Standard</w:t>
            </w:r>
          </w:p>
        </w:tc>
        <w:tc>
          <w:tcPr/>
          <w:p>
            <w:pPr>
              <w:pStyle w:val="Compact"/>
            </w:pPr>
            <w:r>
              <w:t xml:space="preserve">API and Worker Docker images (~1.2 GB API image with Playwright).</w:t>
            </w:r>
          </w:p>
        </w:tc>
      </w:tr>
      <w:tr>
        <w:tc>
          <w:tcPr/>
          <w:p>
            <w:pPr>
              <w:pStyle w:val="Compact"/>
            </w:pPr>
            <w:r>
              <w:t xml:space="preserve">Amazon S3</w:t>
            </w:r>
          </w:p>
        </w:tc>
        <w:tc>
          <w:tcPr/>
          <w:p>
            <w:pPr>
              <w:pStyle w:val="Compact"/>
            </w:pPr>
            <w:r>
              <w:t xml:space="preserve">Standard, versioning, SSE-S3</w:t>
            </w:r>
          </w:p>
        </w:tc>
        <w:tc>
          <w:tcPr/>
          <w:p>
            <w:pPr>
              <w:pStyle w:val="Compact"/>
            </w:pPr>
            <w:r>
              <w:t xml:space="preserve">PDF storage under</w:t>
            </w:r>
            <w:r>
              <w:t xml:space="preserve"> </w:t>
            </w:r>
            <w:r>
              <w:rPr>
                <w:rStyle w:val="VerbatimChar"/>
              </w:rPr>
              <w:t xml:space="preserve">mip/</w:t>
            </w:r>
            <w:r>
              <w:t xml:space="preserve"> </w:t>
            </w:r>
            <w:r>
              <w:t xml:space="preserve">prefix.</w:t>
            </w:r>
          </w:p>
        </w:tc>
      </w:tr>
      <w:tr>
        <w:tc>
          <w:tcPr/>
          <w:p>
            <w:pPr>
              <w:pStyle w:val="Compact"/>
            </w:pPr>
            <w:r>
              <w:t xml:space="preserve">AWS Secrets Manager</w:t>
            </w:r>
          </w:p>
        </w:tc>
        <w:tc>
          <w:tcPr/>
          <w:p>
            <w:pPr>
              <w:pStyle w:val="Compact"/>
            </w:pPr>
            <w:r>
              <w:t xml:space="preserve">Standard</w:t>
            </w:r>
          </w:p>
        </w:tc>
        <w:tc>
          <w:tcPr/>
          <w:p>
            <w:pPr>
              <w:pStyle w:val="Compact"/>
            </w:pPr>
            <w:r>
              <w:t xml:space="preserve">JWT signing key; optional DB/PressReader secrets.</w:t>
            </w:r>
          </w:p>
        </w:tc>
      </w:tr>
      <w:tr>
        <w:tc>
          <w:tcPr/>
          <w:p>
            <w:pPr>
              <w:pStyle w:val="Compact"/>
            </w:pPr>
            <w:r>
              <w:t xml:space="preserve">Application Load Balancer</w:t>
            </w:r>
          </w:p>
        </w:tc>
        <w:tc>
          <w:tcPr/>
          <w:p>
            <w:pPr>
              <w:pStyle w:val="Compact"/>
            </w:pPr>
            <w:r>
              <w:t xml:space="preserve">Application</w:t>
            </w:r>
          </w:p>
        </w:tc>
        <w:tc>
          <w:tcPr/>
          <w:p>
            <w:pPr>
              <w:pStyle w:val="Compact"/>
            </w:pPr>
            <w:r>
              <w:t xml:space="preserve">Public HTTP on port 80.</w:t>
            </w:r>
          </w:p>
        </w:tc>
      </w:tr>
      <w:tr>
        <w:tc>
          <w:tcPr/>
          <w:p>
            <w:pPr>
              <w:pStyle w:val="Compact"/>
            </w:pPr>
            <w:r>
              <w:t xml:space="preserve">Amazon SES</w:t>
            </w:r>
          </w:p>
        </w:tc>
        <w:tc>
          <w:tcPr/>
          <w:p>
            <w:pPr>
              <w:pStyle w:val="Compact"/>
            </w:pPr>
            <w:r>
              <w:t xml:space="preserve">Sandbox or verified domain</w:t>
            </w:r>
          </w:p>
        </w:tc>
        <w:tc>
          <w:tcPr/>
          <w:p>
            <w:pPr>
              <w:pStyle w:val="Compact"/>
            </w:pPr>
            <w:r>
              <w:t xml:space="preserve">Status e-mail; sandbox limits recipients.</w:t>
            </w:r>
          </w:p>
        </w:tc>
      </w:tr>
      <w:tr>
        <w:tc>
          <w:tcPr/>
          <w:p>
            <w:pPr>
              <w:pStyle w:val="Compact"/>
            </w:pPr>
            <w:r>
              <w:t xml:space="preserve">Amazon Bedrock</w:t>
            </w:r>
          </w:p>
        </w:tc>
        <w:tc>
          <w:tcPr/>
          <w:p>
            <w:pPr>
              <w:pStyle w:val="Compact"/>
            </w:pPr>
            <w:r>
              <w:t xml:space="preserve">Pay-per-use (e.g. Nova Lite)</w:t>
            </w:r>
          </w:p>
        </w:tc>
        <w:tc>
          <w:tcPr/>
          <w:p>
            <w:pPr>
              <w:pStyle w:val="Compact"/>
            </w:pPr>
            <w:r>
              <w:t xml:space="preserve">AI recovery; model access enabled per region.</w:t>
            </w:r>
          </w:p>
        </w:tc>
      </w:tr>
      <w:tr>
        <w:tc>
          <w:tcPr/>
          <w:p>
            <w:pPr>
              <w:pStyle w:val="Compact"/>
            </w:pPr>
            <w:r>
              <w:t xml:space="preserve">Amazon CloudWatch Logs</w:t>
            </w:r>
          </w:p>
        </w:tc>
        <w:tc>
          <w:tcPr/>
          <w:p>
            <w:pPr>
              <w:pStyle w:val="Compact"/>
            </w:pPr>
            <w:r>
              <w:t xml:space="preserve">14-day retention (default)</w:t>
            </w:r>
          </w:p>
        </w:tc>
        <w:tc>
          <w:tcPr/>
          <w:p>
            <w:pPr>
              <w:pStyle w:val="Compact"/>
            </w:pPr>
            <w:r>
              <w:t xml:space="preserve">API / Hangfire logs.</w:t>
            </w:r>
          </w:p>
        </w:tc>
      </w:tr>
      <w:tr>
        <w:tc>
          <w:tcPr/>
          <w:p>
            <w:pPr>
              <w:pStyle w:val="Compact"/>
            </w:pPr>
            <w:r>
              <w:t xml:space="preserve">NAT Gateway</w:t>
            </w:r>
          </w:p>
        </w:tc>
        <w:tc>
          <w:tcPr/>
          <w:p>
            <w:pPr>
              <w:pStyle w:val="Compact"/>
            </w:pPr>
            <w:r>
              <w:rPr>
                <w:b/>
                <w:bCs/>
              </w:rPr>
              <w:t xml:space="preserve">Disabled</w:t>
            </w:r>
            <w:r>
              <w:t xml:space="preserve"> </w:t>
            </w:r>
            <w:r>
              <w:t xml:space="preserve">(dev default)</w:t>
            </w:r>
          </w:p>
        </w:tc>
        <w:tc>
          <w:tcPr/>
          <w:p>
            <w:pPr>
              <w:pStyle w:val="Compact"/>
            </w:pPr>
            <w:r>
              <w:t xml:space="preserve">ECS uses public subnets + public IP to reduce cost.</w:t>
            </w:r>
          </w:p>
        </w:tc>
      </w:tr>
      <w:tr>
        <w:tc>
          <w:tcPr/>
          <w:p>
            <w:pPr>
              <w:pStyle w:val="Compact"/>
            </w:pPr>
            <w:r>
              <w:t xml:space="preserve">Amazon VPC</w:t>
            </w:r>
          </w:p>
        </w:tc>
        <w:tc>
          <w:tcPr/>
          <w:p>
            <w:pPr>
              <w:pStyle w:val="Compact"/>
            </w:pPr>
            <w:r>
              <w:t xml:space="preserve">10.0.0.0/16</w:t>
            </w:r>
          </w:p>
        </w:tc>
        <w:tc>
          <w:tcPr/>
          <w:p>
            <w:pPr>
              <w:pStyle w:val="Compact"/>
            </w:pPr>
            <w:r>
              <w:t xml:space="preserve">Public + private subnets; RDS in private subnets.</w:t>
            </w:r>
          </w:p>
        </w:tc>
      </w:tr>
    </w:tbl>
    <w:p>
      <w:pPr>
        <w:pStyle w:val="BodyText"/>
      </w:pPr>
      <w:r>
        <w:rPr>
          <w:b/>
          <w:bCs/>
        </w:rPr>
        <w:t xml:space="preserve">Indicative monthly AWS infrastructure cost for sandbox:</w:t>
      </w:r>
      <w:r>
        <w:t xml:space="preserve"> </w:t>
      </w:r>
      <w:r>
        <w:t xml:space="preserve">approximately</w:t>
      </w:r>
      <w:r>
        <w:t xml:space="preserve"> </w:t>
      </w:r>
      <w:r>
        <w:rPr>
          <w:b/>
          <w:bCs/>
        </w:rPr>
        <w:t xml:space="preserve">USD 260–320</w:t>
      </w:r>
      <w:r>
        <w:t xml:space="preserve"> </w:t>
      </w:r>
      <w:r>
        <w:t xml:space="preserve">excluding Bedrock token usage and publisher fees (varies by region and PDF volume). At the CBB peg (</w:t>
      </w:r>
      <w:r>
        <w:rPr>
          <w:b/>
          <w:bCs/>
        </w:rPr>
        <w:t xml:space="preserve">1 USD = 0.376 BHD</w:t>
      </w:r>
      <w:r>
        <w:t xml:space="preserve">), this is approximately</w:t>
      </w:r>
      <w:r>
        <w:t xml:space="preserve"> </w:t>
      </w:r>
      <w:r>
        <w:rPr>
          <w:b/>
          <w:bCs/>
        </w:rPr>
        <w:t xml:space="preserve">BHD 98–120 per month</w:t>
      </w:r>
      <w:r>
        <w:t xml:space="preserve">.</w:t>
      </w:r>
    </w:p>
    <w:bookmarkEnd w:id="20"/>
    <w:bookmarkStart w:id="21" w:name="production-recommended-minimum"/>
    <w:p>
      <w:pPr>
        <w:pStyle w:val="Heading3"/>
      </w:pPr>
      <w:r>
        <w:t xml:space="preserve">4.2 Production (recommended minimum)</w:t>
      </w:r>
    </w:p>
    <w:p>
      <w:pPr>
        <w:pStyle w:val="FirstParagraph"/>
      </w:pPr>
      <w:r>
        <w:t xml:space="preserve">Aligned with</w:t>
      </w:r>
      <w:r>
        <w:t xml:space="preserve"> </w:t>
      </w:r>
      <w:r>
        <w:rPr>
          <w:rStyle w:val="VerbatimChar"/>
        </w:rPr>
        <w:t xml:space="preserve">docs/AWS_DEPLOYMENT.md</w:t>
      </w:r>
      <w:r>
        <w:t xml:space="preserve"> </w:t>
      </w:r>
      <w:r>
        <w:t xml:space="preserve">production guidance. Supports daily multi-source ingestion, Playwright automation, and operational SLOs.</w:t>
      </w:r>
    </w:p>
    <w:tbl>
      <w:tblPr>
        <w:tblStyle w:val="Table"/>
        <w:tblW w:type="pct" w:w="5000"/>
        <w:tblLayout w:type="fixed"/>
        <w:tblLook w:firstRow="1" w:lastRow="0" w:firstColumn="0" w:lastColumn="0" w:noHBand="0" w:noVBand="0" w:val="0020"/>
      </w:tblPr>
      <w:tblGrid>
        <w:gridCol w:w="3168"/>
        <w:gridCol w:w="2715"/>
        <w:gridCol w:w="2036"/>
      </w:tblGrid>
      <w:tr>
        <w:trPr>
          <w:tblHeader w:val="on"/>
        </w:trPr>
        <w:tc>
          <w:tcPr/>
          <w:p>
            <w:pPr>
              <w:pStyle w:val="Compact"/>
            </w:pPr>
            <w:r>
              <w:t xml:space="preserve">AWS resource</w:t>
            </w:r>
          </w:p>
        </w:tc>
        <w:tc>
          <w:tcPr/>
          <w:p>
            <w:pPr>
              <w:pStyle w:val="Compact"/>
            </w:pPr>
            <w:r>
              <w:t xml:space="preserve">SKU / size</w:t>
            </w:r>
          </w:p>
        </w:tc>
        <w:tc>
          <w:tcPr/>
          <w:p>
            <w:pPr>
              <w:pStyle w:val="Compact"/>
            </w:pPr>
            <w:r>
              <w:t xml:space="preserve">Purpose</w:t>
            </w:r>
          </w:p>
        </w:tc>
      </w:tr>
      <w:tr>
        <w:tc>
          <w:tcPr/>
          <w:p>
            <w:pPr>
              <w:pStyle w:val="Compact"/>
            </w:pPr>
            <w:r>
              <w:t xml:space="preserve">ECS Fargate — API</w:t>
            </w:r>
          </w:p>
        </w:tc>
        <w:tc>
          <w:tcPr/>
          <w:p>
            <w:pPr>
              <w:pStyle w:val="Compact"/>
            </w:pPr>
            <w:r>
              <w:t xml:space="preserve">2 vCPU, 4 GB RAM, 2+ tasks</w:t>
            </w:r>
          </w:p>
        </w:tc>
        <w:tc>
          <w:tcPr/>
          <w:p>
            <w:pPr>
              <w:pStyle w:val="Compact"/>
            </w:pPr>
            <w:r>
              <w:t xml:space="preserve">Dedicated compute; ALB health checks; Playwright headroom.</w:t>
            </w:r>
          </w:p>
        </w:tc>
      </w:tr>
      <w:tr>
        <w:tc>
          <w:tcPr/>
          <w:p>
            <w:pPr>
              <w:pStyle w:val="Compact"/>
            </w:pPr>
            <w:r>
              <w:t xml:space="preserve">ECS Fargate — Worker</w:t>
            </w:r>
          </w:p>
        </w:tc>
        <w:tc>
          <w:tcPr/>
          <w:p>
            <w:pPr>
              <w:pStyle w:val="Compact"/>
            </w:pPr>
            <w:r>
              <w:t xml:space="preserve">0.5–1 vCPU, 1–2 GB (if split from API)</w:t>
            </w:r>
          </w:p>
        </w:tc>
        <w:tc>
          <w:tcPr/>
          <w:p>
            <w:pPr>
              <w:pStyle w:val="Compact"/>
            </w:pPr>
            <w:r>
              <w:t xml:space="preserve">Optional dedicated Hangfire workers.</w:t>
            </w:r>
          </w:p>
        </w:tc>
      </w:tr>
      <w:tr>
        <w:tc>
          <w:tcPr/>
          <w:p>
            <w:pPr>
              <w:pStyle w:val="Compact"/>
            </w:pPr>
            <w:r>
              <w:t xml:space="preserve">Amazon RDS</w:t>
            </w:r>
          </w:p>
        </w:tc>
        <w:tc>
          <w:tcPr/>
          <w:p>
            <w:pPr>
              <w:pStyle w:val="Compact"/>
            </w:pPr>
            <w:r>
              <w:t xml:space="preserve">SQL Server</w:t>
            </w:r>
            <w:r>
              <w:t xml:space="preserve"> </w:t>
            </w:r>
            <w:r>
              <w:rPr>
                <w:b/>
                <w:bCs/>
              </w:rPr>
              <w:t xml:space="preserve">Web</w:t>
            </w:r>
            <w:r>
              <w:t xml:space="preserve">,</w:t>
            </w:r>
            <w:r>
              <w:t xml:space="preserve"> </w:t>
            </w:r>
            <w:r>
              <w:rPr>
                <w:rStyle w:val="VerbatimChar"/>
              </w:rPr>
              <w:t xml:space="preserve">db.t3.medium</w:t>
            </w:r>
            <w:r>
              <w:t xml:space="preserve">+, 100 GB+</w:t>
            </w:r>
          </w:p>
        </w:tc>
        <w:tc>
          <w:tcPr/>
          <w:p>
            <w:pPr>
              <w:pStyle w:val="Compact"/>
            </w:pPr>
            <w:r>
              <w:t xml:space="preserve">HA consideration: Multi-AZ; backup retention 7–35 days.</w:t>
            </w:r>
          </w:p>
        </w:tc>
      </w:tr>
      <w:tr>
        <w:tc>
          <w:tcPr/>
          <w:p>
            <w:pPr>
              <w:pStyle w:val="Compact"/>
            </w:pPr>
            <w:r>
              <w:t xml:space="preserve">Amazon S3</w:t>
            </w:r>
          </w:p>
        </w:tc>
        <w:tc>
          <w:tcPr/>
          <w:p>
            <w:pPr>
              <w:pStyle w:val="Compact"/>
            </w:pPr>
            <w:r>
              <w:t xml:space="preserve">Standard + lifecycle (IA / expiry)</w:t>
            </w:r>
          </w:p>
        </w:tc>
        <w:tc>
          <w:tcPr/>
          <w:p>
            <w:pPr>
              <w:pStyle w:val="Compact"/>
            </w:pPr>
            <w:r>
              <w:t xml:space="preserve">Edition PDFs; GRS or cross-region replication optional.</w:t>
            </w:r>
          </w:p>
        </w:tc>
      </w:tr>
      <w:tr>
        <w:tc>
          <w:tcPr/>
          <w:p>
            <w:pPr>
              <w:pStyle w:val="Compact"/>
            </w:pPr>
            <w:r>
              <w:t xml:space="preserve">Amazon ECR</w:t>
            </w:r>
          </w:p>
        </w:tc>
        <w:tc>
          <w:tcPr/>
          <w:p>
            <w:pPr>
              <w:pStyle w:val="Compact"/>
            </w:pPr>
            <w:r>
              <w:t xml:space="preserve">Standard</w:t>
            </w:r>
          </w:p>
        </w:tc>
        <w:tc>
          <w:tcPr/>
          <w:p>
            <w:pPr>
              <w:pStyle w:val="Compact"/>
            </w:pPr>
            <w:r>
              <w:t xml:space="preserve">Image retention and CI/CD push.</w:t>
            </w:r>
          </w:p>
        </w:tc>
      </w:tr>
      <w:tr>
        <w:tc>
          <w:tcPr/>
          <w:p>
            <w:pPr>
              <w:pStyle w:val="Compact"/>
            </w:pPr>
            <w:r>
              <w:t xml:space="preserve">AWS Secrets Manager</w:t>
            </w:r>
          </w:p>
        </w:tc>
        <w:tc>
          <w:tcPr/>
          <w:p>
            <w:pPr>
              <w:pStyle w:val="Compact"/>
            </w:pPr>
            <w:r>
              <w:t xml:space="preserve">Standard + rotation policy</w:t>
            </w:r>
          </w:p>
        </w:tc>
        <w:tc>
          <w:tcPr/>
          <w:p>
            <w:pPr>
              <w:pStyle w:val="Compact"/>
            </w:pPr>
            <w:r>
              <w:t xml:space="preserve">Secret rotation for JWT and DB where required.</w:t>
            </w:r>
          </w:p>
        </w:tc>
      </w:tr>
      <w:tr>
        <w:tc>
          <w:tcPr/>
          <w:p>
            <w:pPr>
              <w:pStyle w:val="Compact"/>
            </w:pPr>
            <w:r>
              <w:t xml:space="preserve">Application Load Balancer</w:t>
            </w:r>
          </w:p>
        </w:tc>
        <w:tc>
          <w:tcPr/>
          <w:p>
            <w:pPr>
              <w:pStyle w:val="Compact"/>
            </w:pPr>
            <w:r>
              <w:t xml:space="preserve">+ ACM certificate (HTTPS)</w:t>
            </w:r>
          </w:p>
        </w:tc>
        <w:tc>
          <w:tcPr/>
          <w:p>
            <w:pPr>
              <w:pStyle w:val="Compact"/>
            </w:pPr>
            <w:r>
              <w:t xml:space="preserve">Custom domain; redirect HTTP → HTTPS.</w:t>
            </w:r>
          </w:p>
        </w:tc>
      </w:tr>
      <w:tr>
        <w:tc>
          <w:tcPr/>
          <w:p>
            <w:pPr>
              <w:pStyle w:val="Compact"/>
            </w:pPr>
            <w:r>
              <w:t xml:space="preserve">Amazon SES</w:t>
            </w:r>
          </w:p>
        </w:tc>
        <w:tc>
          <w:tcPr/>
          <w:p>
            <w:pPr>
              <w:pStyle w:val="Compact"/>
            </w:pPr>
            <w:r>
              <w:t xml:space="preserve">Production access</w:t>
            </w:r>
          </w:p>
        </w:tc>
        <w:tc>
          <w:tcPr/>
          <w:p>
            <w:pPr>
              <w:pStyle w:val="Compact"/>
            </w:pPr>
            <w:r>
              <w:t xml:space="preserve">Unrestricted recipient sending after AWS approval.</w:t>
            </w:r>
          </w:p>
        </w:tc>
      </w:tr>
      <w:tr>
        <w:tc>
          <w:tcPr/>
          <w:p>
            <w:pPr>
              <w:pStyle w:val="Compact"/>
            </w:pPr>
            <w:r>
              <w:t xml:space="preserve">Amazon Bedrock</w:t>
            </w:r>
          </w:p>
        </w:tc>
        <w:tc>
          <w:tcPr/>
          <w:p>
            <w:pPr>
              <w:pStyle w:val="Compact"/>
            </w:pPr>
            <w:r>
              <w:t xml:space="preserve">Nova Lite / Nova Pro or Claude (EU profile)</w:t>
            </w:r>
          </w:p>
        </w:tc>
        <w:tc>
          <w:tcPr/>
          <w:p>
            <w:pPr>
              <w:pStyle w:val="Compact"/>
            </w:pPr>
            <w:r>
              <w:t xml:space="preserve">Raise usage limits if recovery volume is high.</w:t>
            </w:r>
          </w:p>
        </w:tc>
      </w:tr>
      <w:tr>
        <w:tc>
          <w:tcPr/>
          <w:p>
            <w:pPr>
              <w:pStyle w:val="Compact"/>
            </w:pPr>
            <w:r>
              <w:t xml:space="preserve">Amazon CloudWatch</w:t>
            </w:r>
          </w:p>
        </w:tc>
        <w:tc>
          <w:tcPr/>
          <w:p>
            <w:pPr>
              <w:pStyle w:val="Compact"/>
            </w:pPr>
            <w:r>
              <w:t xml:space="preserve">30–90 day retention + alarms</w:t>
            </w:r>
          </w:p>
        </w:tc>
        <w:tc>
          <w:tcPr/>
          <w:p>
            <w:pPr>
              <w:pStyle w:val="Compact"/>
            </w:pPr>
            <w:r>
              <w:t xml:space="preserve">SLO monitoring on</w:t>
            </w:r>
            <w:r>
              <w:t xml:space="preserve"> </w:t>
            </w:r>
            <w:r>
              <w:rPr>
                <w:rStyle w:val="VerbatimChar"/>
              </w:rPr>
              <w:t xml:space="preserve">/health</w:t>
            </w:r>
            <w:r>
              <w:t xml:space="preserve"> </w:t>
            </w:r>
            <w:r>
              <w:t xml:space="preserve">and failed tasks.</w:t>
            </w:r>
          </w:p>
        </w:tc>
      </w:tr>
      <w:tr>
        <w:tc>
          <w:tcPr/>
          <w:p>
            <w:pPr>
              <w:pStyle w:val="Compact"/>
            </w:pPr>
            <w:r>
              <w:t xml:space="preserve">NAT Gateway</w:t>
            </w:r>
          </w:p>
        </w:tc>
        <w:tc>
          <w:tcPr/>
          <w:p>
            <w:pPr>
              <w:pStyle w:val="Compact"/>
            </w:pPr>
            <w:r>
              <w:t xml:space="preserve">Recommended if private ECS only</w:t>
            </w:r>
          </w:p>
        </w:tc>
        <w:tc>
          <w:tcPr/>
          <w:p>
            <w:pPr>
              <w:pStyle w:val="Compact"/>
            </w:pPr>
            <w:r>
              <w:t xml:space="preserve">~USD 35+/month per AZ.</w:t>
            </w:r>
          </w:p>
        </w:tc>
      </w:tr>
      <w:tr>
        <w:tc>
          <w:tcPr/>
          <w:p>
            <w:pPr>
              <w:pStyle w:val="Compact"/>
            </w:pPr>
            <w:r>
              <w:t xml:space="preserve">Route 53</w:t>
            </w:r>
          </w:p>
        </w:tc>
        <w:tc>
          <w:tcPr/>
          <w:p>
            <w:pPr>
              <w:pStyle w:val="Compact"/>
            </w:pPr>
            <w:r>
              <w:t xml:space="preserve">Hosted zone (optional)</w:t>
            </w:r>
          </w:p>
        </w:tc>
        <w:tc>
          <w:tcPr/>
          <w:p>
            <w:pPr>
              <w:pStyle w:val="Compact"/>
            </w:pPr>
            <w:r>
              <w:t xml:space="preserve">DNS for custom API domain.</w:t>
            </w:r>
          </w:p>
        </w:tc>
      </w:tr>
    </w:tbl>
    <w:p>
      <w:pPr>
        <w:pStyle w:val="BodyText"/>
      </w:pPr>
      <w:r>
        <w:rPr>
          <w:b/>
          <w:bCs/>
        </w:rPr>
        <w:t xml:space="preserve">Indicative monthly AWS infrastructure cost for production:</w:t>
      </w:r>
      <w:r>
        <w:t xml:space="preserve"> </w:t>
      </w:r>
      <w:r>
        <w:t xml:space="preserve">approximately</w:t>
      </w:r>
      <w:r>
        <w:t xml:space="preserve"> </w:t>
      </w:r>
      <w:r>
        <w:rPr>
          <w:b/>
          <w:bCs/>
        </w:rPr>
        <w:t xml:space="preserve">USD 850–2,000+</w:t>
      </w:r>
      <w:r>
        <w:t xml:space="preserve"> </w:t>
      </w:r>
      <w:r>
        <w:t xml:space="preserve">depending on scale, Multi-AZ, NAT, storage growth, and Bedrock volume (excluding publisher fees). Approximately</w:t>
      </w:r>
      <w:r>
        <w:t xml:space="preserve"> </w:t>
      </w:r>
      <w:r>
        <w:rPr>
          <w:b/>
          <w:bCs/>
        </w:rPr>
        <w:t xml:space="preserve">BHD 319–752 per month</w:t>
      </w:r>
      <w:r>
        <w:t xml:space="preserve"> </w:t>
      </w:r>
      <w:r>
        <w:t xml:space="preserve">at 0.376 BHD/USD.</w:t>
      </w:r>
    </w:p>
    <w:bookmarkEnd w:id="21"/>
    <w:bookmarkStart w:id="22" w:name="optional-dr-additions"/>
    <w:p>
      <w:pPr>
        <w:pStyle w:val="Heading3"/>
      </w:pPr>
      <w:r>
        <w:t xml:space="preserve">4.3 Optional / DR additions</w:t>
      </w:r>
    </w:p>
    <w:p>
      <w:pPr>
        <w:numPr>
          <w:ilvl w:val="0"/>
          <w:numId w:val="1005"/>
        </w:numPr>
      </w:pPr>
      <w:r>
        <w:t xml:space="preserve">RDS</w:t>
      </w:r>
      <w:r>
        <w:t xml:space="preserve"> </w:t>
      </w:r>
      <w:r>
        <w:rPr>
          <w:b/>
          <w:bCs/>
        </w:rPr>
        <w:t xml:space="preserve">Multi-AZ</w:t>
      </w:r>
      <w:r>
        <w:t xml:space="preserve"> </w:t>
      </w:r>
      <w:r>
        <w:t xml:space="preserve">or cross-region read replica for RPO/RTO targets.</w:t>
      </w:r>
    </w:p>
    <w:p>
      <w:pPr>
        <w:numPr>
          <w:ilvl w:val="0"/>
          <w:numId w:val="1005"/>
        </w:numPr>
      </w:pPr>
      <w:r>
        <w:t xml:space="preserve">Secondary region ECS + ALB for disaster recovery (manual failover).</w:t>
      </w:r>
    </w:p>
    <w:p>
      <w:pPr>
        <w:numPr>
          <w:ilvl w:val="0"/>
          <w:numId w:val="1005"/>
        </w:numPr>
      </w:pPr>
      <w:r>
        <w:t xml:space="preserve">AWS WAF on ALB for OWASP protection and IP allow lists.</w:t>
      </w:r>
    </w:p>
    <w:p>
      <w:pPr>
        <w:numPr>
          <w:ilvl w:val="0"/>
          <w:numId w:val="1005"/>
        </w:numPr>
      </w:pPr>
      <w:r>
        <w:t xml:space="preserve">AWS CloudTrail for API audit across the account.</w:t>
      </w:r>
    </w:p>
    <w:p>
      <w:r>
        <w:pict>
          <v:rect style="width:0;height:1.5pt" o:hralign="center" o:hrstd="t" o:hr="t"/>
        </w:pict>
      </w:r>
    </w:p>
    <w:bookmarkEnd w:id="22"/>
    <w:bookmarkEnd w:id="23"/>
    <w:bookmarkStart w:id="27" w:name="hardware-capacity-sizing"/>
    <w:p>
      <w:pPr>
        <w:pStyle w:val="Heading2"/>
      </w:pPr>
      <w:r>
        <w:t xml:space="preserve">5. Hardware &amp; Capacity Sizing</w:t>
      </w:r>
    </w:p>
    <w:bookmarkStart w:id="24" w:name="compute"/>
    <w:p>
      <w:pPr>
        <w:pStyle w:val="Heading3"/>
      </w:pPr>
      <w:r>
        <w:t xml:space="preserve">5.1 Compute</w:t>
      </w:r>
    </w:p>
    <w:tbl>
      <w:tblPr>
        <w:tblStyle w:val="Table"/>
        <w:tblW w:type="pct" w:w="5000"/>
        <w:tblLayout w:type="fixed"/>
        <w:tblLook w:firstRow="1" w:lastRow="0" w:firstColumn="0" w:lastColumn="0" w:noHBand="0" w:noVBand="0" w:val="0020"/>
      </w:tblPr>
      <w:tblGrid>
        <w:gridCol w:w="1980"/>
        <w:gridCol w:w="1782"/>
        <w:gridCol w:w="4158"/>
      </w:tblGrid>
      <w:tr>
        <w:trPr>
          <w:tblHeader w:val="on"/>
        </w:trPr>
        <w:tc>
          <w:tcPr/>
          <w:p>
            <w:pPr>
              <w:pStyle w:val="Compact"/>
            </w:pPr>
            <w:r>
              <w:t xml:space="preserve">Workload</w:t>
            </w:r>
          </w:p>
        </w:tc>
        <w:tc>
          <w:tcPr/>
          <w:p>
            <w:pPr>
              <w:pStyle w:val="Compact"/>
            </w:pPr>
            <w:r>
              <w:t xml:space="preserve">Sandbox</w:t>
            </w:r>
          </w:p>
        </w:tc>
        <w:tc>
          <w:tcPr/>
          <w:p>
            <w:pPr>
              <w:pStyle w:val="Compact"/>
            </w:pPr>
            <w:r>
              <w:t xml:space="preserve">Production guidance</w:t>
            </w:r>
          </w:p>
        </w:tc>
      </w:tr>
      <w:tr>
        <w:tc>
          <w:tcPr/>
          <w:p>
            <w:pPr>
              <w:pStyle w:val="Compact"/>
            </w:pPr>
            <w:r>
              <w:t xml:space="preserve">API (UI + REST + Hangfire + Playwright)</w:t>
            </w:r>
          </w:p>
        </w:tc>
        <w:tc>
          <w:tcPr/>
          <w:p>
            <w:pPr>
              <w:pStyle w:val="Compact"/>
            </w:pPr>
            <w:r>
              <w:t xml:space="preserve">0.25 vCPU, 1 GB, 1 task</w:t>
            </w:r>
          </w:p>
        </w:tc>
        <w:tc>
          <w:tcPr/>
          <w:p>
            <w:pPr>
              <w:pStyle w:val="Compact"/>
            </w:pPr>
            <w:r>
              <w:t xml:space="preserve">2 vCPU, 4–8 GB; 2+ tasks behind ALB.</w:t>
            </w:r>
          </w:p>
        </w:tc>
      </w:tr>
      <w:tr>
        <w:tc>
          <w:tcPr/>
          <w:p>
            <w:pPr>
              <w:pStyle w:val="Compact"/>
            </w:pPr>
            <w:r>
              <w:t xml:space="preserve">Worker (optional)</w:t>
            </w:r>
          </w:p>
        </w:tc>
        <w:tc>
          <w:tcPr/>
          <w:p>
            <w:pPr>
              <w:pStyle w:val="Compact"/>
            </w:pPr>
            <w:r>
              <w:t xml:space="preserve">0 tasks (default)</w:t>
            </w:r>
          </w:p>
        </w:tc>
        <w:tc>
          <w:tcPr/>
          <w:p>
            <w:pPr>
              <w:pStyle w:val="Compact"/>
            </w:pPr>
            <w:r>
              <w:t xml:space="preserve">Scale out if Hangfire queues split from API.</w:t>
            </w:r>
          </w:p>
        </w:tc>
      </w:tr>
      <w:tr>
        <w:tc>
          <w:tcPr/>
          <w:p>
            <w:pPr>
              <w:pStyle w:val="Compact"/>
            </w:pPr>
            <w:r>
              <w:t xml:space="preserve">Hangfire worker threads</w:t>
            </w:r>
          </w:p>
        </w:tc>
        <w:tc>
          <w:tcPr/>
          <w:p>
            <w:pPr>
              <w:pStyle w:val="Compact"/>
            </w:pPr>
            <w:r>
              <w:t xml:space="preserve">Default (</w:t>
            </w:r>
            <w:r>
              <w:rPr>
                <w:rStyle w:val="VerbatimChar"/>
              </w:rPr>
              <w:t xml:space="preserve">HangfireQueues:WorkerCount</w:t>
            </w:r>
            <w:r>
              <w:t xml:space="preserve">)</w:t>
            </w:r>
          </w:p>
        </w:tc>
        <w:tc>
          <w:tcPr/>
          <w:p>
            <w:pPr>
              <w:pStyle w:val="Compact"/>
            </w:pPr>
            <w:r>
              <w:t xml:space="preserve">Increase when download queue sustained &gt;200 jobs.</w:t>
            </w:r>
          </w:p>
        </w:tc>
      </w:tr>
    </w:tbl>
    <w:p>
      <w:pPr>
        <w:pStyle w:val="BodyText"/>
      </w:pPr>
      <w:r>
        <w:rPr>
          <w:b/>
          <w:bCs/>
        </w:rPr>
        <w:t xml:space="preserve">Playwright / Chromium:</w:t>
      </w:r>
      <w:r>
        <w:t xml:space="preserve"> </w:t>
      </w:r>
      <w:r>
        <w:t xml:space="preserve">Newspaper portal automation and public PDF discovery launch headless Chromium inside the</w:t>
      </w:r>
      <w:r>
        <w:t xml:space="preserve"> </w:t>
      </w:r>
      <w:r>
        <w:rPr>
          <w:b/>
          <w:bCs/>
        </w:rPr>
        <w:t xml:space="preserve">API container</w:t>
      </w:r>
      <w:r>
        <w:t xml:space="preserve">. Each concurrent download job consumes significant memory (512 MB–1 GB+). Size the API task accordingly.</w:t>
      </w:r>
    </w:p>
    <w:bookmarkEnd w:id="24"/>
    <w:bookmarkStart w:id="25" w:name="storage"/>
    <w:p>
      <w:pPr>
        <w:pStyle w:val="Heading3"/>
      </w:pPr>
      <w:r>
        <w:t xml:space="preserve">5.2 Storage</w:t>
      </w:r>
    </w:p>
    <w:tbl>
      <w:tblPr>
        <w:tblStyle w:val="Table"/>
        <w:tblW w:type="pct" w:w="5000"/>
        <w:tblLayout w:type="fixed"/>
        <w:tblLook w:firstRow="1" w:lastRow="0" w:firstColumn="0" w:lastColumn="0" w:noHBand="0" w:noVBand="0" w:val="0020"/>
      </w:tblPr>
      <w:tblGrid>
        <w:gridCol w:w="1936"/>
        <w:gridCol w:w="2640"/>
        <w:gridCol w:w="3344"/>
      </w:tblGrid>
      <w:tr>
        <w:trPr>
          <w:tblHeader w:val="on"/>
        </w:trPr>
        <w:tc>
          <w:tcPr/>
          <w:p>
            <w:pPr>
              <w:pStyle w:val="Compact"/>
            </w:pPr>
            <w:r>
              <w:t xml:space="preserve">Data type</w:t>
            </w:r>
          </w:p>
        </w:tc>
        <w:tc>
          <w:tcPr/>
          <w:p>
            <w:pPr>
              <w:pStyle w:val="Compact"/>
            </w:pPr>
            <w:r>
              <w:t xml:space="preserve">Growth driver</w:t>
            </w:r>
          </w:p>
        </w:tc>
        <w:tc>
          <w:tcPr/>
          <w:p>
            <w:pPr>
              <w:pStyle w:val="Compact"/>
            </w:pPr>
            <w:r>
              <w:t xml:space="preserve">Planning estimate</w:t>
            </w:r>
          </w:p>
        </w:tc>
      </w:tr>
      <w:tr>
        <w:tc>
          <w:tcPr/>
          <w:p>
            <w:pPr>
              <w:pStyle w:val="Compact"/>
            </w:pPr>
            <w:r>
              <w:t xml:space="preserve">RDS SQL Server</w:t>
            </w:r>
          </w:p>
        </w:tc>
        <w:tc>
          <w:tcPr/>
          <w:p>
            <w:pPr>
              <w:pStyle w:val="Compact"/>
            </w:pPr>
            <w:r>
              <w:t xml:space="preserve">Sources, jobs, users, mail settings</w:t>
            </w:r>
          </w:p>
        </w:tc>
        <w:tc>
          <w:tcPr/>
          <w:p>
            <w:pPr>
              <w:pStyle w:val="Compact"/>
            </w:pPr>
            <w:r>
              <w:t xml:space="preserve">Start 20 GB (dev); grow 5–20 GB/month per 10 daily sources.</w:t>
            </w:r>
          </w:p>
        </w:tc>
      </w:tr>
      <w:tr>
        <w:tc>
          <w:tcPr/>
          <w:p>
            <w:pPr>
              <w:pStyle w:val="Compact"/>
            </w:pPr>
            <w:r>
              <w:t xml:space="preserve">S3 — newspaper PDFs</w:t>
            </w:r>
          </w:p>
        </w:tc>
        <w:tc>
          <w:tcPr/>
          <w:p>
            <w:pPr>
              <w:pStyle w:val="Compact"/>
            </w:pPr>
            <w:r>
              <w:t xml:space="preserve">One PDF per source per day</w:t>
            </w:r>
          </w:p>
        </w:tc>
        <w:tc>
          <w:tcPr/>
          <w:p>
            <w:pPr>
              <w:pStyle w:val="Compact"/>
            </w:pPr>
            <w:r>
              <w:t xml:space="preserve">~5–50 MB per edition × sources × retention days.</w:t>
            </w:r>
          </w:p>
        </w:tc>
      </w:tr>
      <w:tr>
        <w:tc>
          <w:tcPr/>
          <w:p>
            <w:pPr>
              <w:pStyle w:val="Compact"/>
            </w:pPr>
            <w:r>
              <w:t xml:space="preserve">S3 — failure artefacts</w:t>
            </w:r>
          </w:p>
        </w:tc>
        <w:tc>
          <w:tcPr/>
          <w:p>
            <w:pPr>
              <w:pStyle w:val="Compact"/>
            </w:pPr>
            <w:r>
              <w:t xml:space="preserve">Failed download captures</w:t>
            </w:r>
          </w:p>
        </w:tc>
        <w:tc>
          <w:tcPr/>
          <w:p>
            <w:pPr>
              <w:pStyle w:val="Compact"/>
            </w:pPr>
            <w:r>
              <w:t xml:space="preserve">Small fraction of PDF volume.</w:t>
            </w:r>
          </w:p>
        </w:tc>
      </w:tr>
      <w:tr>
        <w:tc>
          <w:tcPr/>
          <w:p>
            <w:pPr>
              <w:pStyle w:val="Compact"/>
            </w:pPr>
            <w:r>
              <w:t xml:space="preserve">ECR</w:t>
            </w:r>
          </w:p>
        </w:tc>
        <w:tc>
          <w:tcPr/>
          <w:p>
            <w:pPr>
              <w:pStyle w:val="Compact"/>
            </w:pPr>
            <w:r>
              <w:t xml:space="preserve">Container images</w:t>
            </w:r>
          </w:p>
        </w:tc>
        <w:tc>
          <w:tcPr/>
          <w:p>
            <w:pPr>
              <w:pStyle w:val="Compact"/>
            </w:pPr>
            <w:r>
              <w:t xml:space="preserve">~1–2 GB per API image revision.</w:t>
            </w:r>
          </w:p>
        </w:tc>
      </w:tr>
    </w:tbl>
    <w:p>
      <w:pPr>
        <w:pStyle w:val="BodyText"/>
      </w:pPr>
      <w:r>
        <w:rPr>
          <w:b/>
          <w:bCs/>
        </w:rPr>
        <w:t xml:space="preserve">Example:</w:t>
      </w:r>
      <w:r>
        <w:t xml:space="preserve"> </w:t>
      </w:r>
      <w:r>
        <w:t xml:space="preserve">20 titles × 30 MB/edition × 365 days ≈ 200+ GB/year before S3 lifecycle expiration.</w:t>
      </w:r>
    </w:p>
    <w:bookmarkEnd w:id="25"/>
    <w:bookmarkStart w:id="26" w:name="ai-throughput-amazon-bedrock"/>
    <w:p>
      <w:pPr>
        <w:pStyle w:val="Heading3"/>
      </w:pPr>
      <w:r>
        <w:t xml:space="preserve">5.3 AI throughput (Amazon Bedrock)</w:t>
      </w:r>
    </w:p>
    <w:p>
      <w:pPr>
        <w:numPr>
          <w:ilvl w:val="0"/>
          <w:numId w:val="1006"/>
        </w:numPr>
      </w:pPr>
      <w:r>
        <w:rPr>
          <w:b/>
          <w:bCs/>
        </w:rPr>
        <w:t xml:space="preserve">Bedrock:</w:t>
      </w:r>
      <w:r>
        <w:t xml:space="preserve"> </w:t>
      </w:r>
      <w:r>
        <w:t xml:space="preserve">budget tokens per minute for recovery calls; typical recovery analysis 1–4k tokens per incident.</w:t>
      </w:r>
    </w:p>
    <w:p>
      <w:pPr>
        <w:numPr>
          <w:ilvl w:val="0"/>
          <w:numId w:val="1006"/>
        </w:numPr>
      </w:pPr>
      <w:r>
        <w:t xml:space="preserve">Model default for eu-north-1:</w:t>
      </w:r>
      <w:r>
        <w:t xml:space="preserve"> </w:t>
      </w:r>
      <w:r>
        <w:rPr>
          <w:rStyle w:val="VerbatimChar"/>
        </w:rPr>
        <w:t xml:space="preserve">amazon.nova-lite-v1:0</w:t>
      </w:r>
      <w:r>
        <w:t xml:space="preserve"> </w:t>
      </w:r>
      <w:r>
        <w:t xml:space="preserve">(low cost, fast).</w:t>
      </w:r>
    </w:p>
    <w:p>
      <w:pPr>
        <w:numPr>
          <w:ilvl w:val="0"/>
          <w:numId w:val="1006"/>
        </w:numPr>
      </w:pPr>
      <w:r>
        <w:t xml:space="preserve">Client should confirm expected daily source count and failure/retry rates for a consumption forecast.</w:t>
      </w:r>
    </w:p>
    <w:p>
      <w:pPr>
        <w:pStyle w:val="FirstParagraph"/>
      </w:pPr>
      <w:r>
        <w:rPr>
          <w:i/>
          <w:iCs/>
        </w:rPr>
        <w:t xml:space="preserve">OCR / Document Intelligence:</w:t>
      </w:r>
      <w:r>
        <w:t xml:space="preserve"> </w:t>
      </w:r>
      <w:r>
        <w:t xml:space="preserve">not part of MIP.Aws; if full article OCR is required, plan separately or use the original Azure MIP stack.</w:t>
      </w:r>
    </w:p>
    <w:p>
      <w:r>
        <w:pict>
          <v:rect style="width:0;height:1.5pt" o:hralign="center" o:hrstd="t" o:hr="t"/>
        </w:pict>
      </w:r>
    </w:p>
    <w:bookmarkEnd w:id="26"/>
    <w:bookmarkEnd w:id="27"/>
    <w:bookmarkStart w:id="30" w:name="aws-software-licences"/>
    <w:p>
      <w:pPr>
        <w:pStyle w:val="Heading2"/>
      </w:pPr>
      <w:r>
        <w:t xml:space="preserve">6. AWS &amp; Software Licences</w:t>
      </w:r>
    </w:p>
    <w:p>
      <w:pPr>
        <w:pStyle w:val="FirstParagraph"/>
      </w:pPr>
      <w:r>
        <w:t xml:space="preserve">The following offerings are required. Specific procurement (direct AWS billing vs. partner) is a client decision.</w:t>
      </w:r>
    </w:p>
    <w:tbl>
      <w:tblPr>
        <w:tblStyle w:val="Table"/>
        <w:tblW w:type="pct" w:w="5000"/>
        <w:tblLayout w:type="fixed"/>
        <w:tblLook w:firstRow="1" w:lastRow="0" w:firstColumn="0" w:lastColumn="0" w:noHBand="0" w:noVBand="0" w:val="0020"/>
      </w:tblPr>
      <w:tblGrid>
        <w:gridCol w:w="1357"/>
        <w:gridCol w:w="2489"/>
        <w:gridCol w:w="4073"/>
      </w:tblGrid>
      <w:tr>
        <w:trPr>
          <w:tblHeader w:val="on"/>
        </w:trPr>
        <w:tc>
          <w:tcPr/>
          <w:p>
            <w:pPr>
              <w:pStyle w:val="Compact"/>
            </w:pPr>
            <w:r>
              <w:t xml:space="preserve">Item</w:t>
            </w:r>
          </w:p>
        </w:tc>
        <w:tc>
          <w:tcPr/>
          <w:p>
            <w:pPr>
              <w:pStyle w:val="Compact"/>
            </w:pPr>
            <w:r>
              <w:t xml:space="preserve">Required?</w:t>
            </w:r>
          </w:p>
        </w:tc>
        <w:tc>
          <w:tcPr/>
          <w:p>
            <w:pPr>
              <w:pStyle w:val="Compact"/>
            </w:pPr>
            <w:r>
              <w:t xml:space="preserve">Notes for client</w:t>
            </w:r>
          </w:p>
        </w:tc>
      </w:tr>
      <w:tr>
        <w:tc>
          <w:tcPr/>
          <w:p>
            <w:pPr>
              <w:pStyle w:val="Compact"/>
            </w:pPr>
            <w:r>
              <w:t xml:space="preserve">AWS account</w:t>
            </w:r>
          </w:p>
        </w:tc>
        <w:tc>
          <w:tcPr/>
          <w:p>
            <w:pPr>
              <w:pStyle w:val="Compact"/>
            </w:pPr>
            <w:r>
              <w:t xml:space="preserve">Yes</w:t>
            </w:r>
          </w:p>
        </w:tc>
        <w:tc>
          <w:tcPr/>
          <w:p>
            <w:pPr>
              <w:pStyle w:val="Compact"/>
            </w:pPr>
            <w:r>
              <w:t xml:space="preserve">IAM user or role for Terraform/CI/CD; billing owner assigned.</w:t>
            </w:r>
          </w:p>
        </w:tc>
      </w:tr>
      <w:tr>
        <w:tc>
          <w:tcPr/>
          <w:p>
            <w:pPr>
              <w:pStyle w:val="Compact"/>
            </w:pPr>
            <w:r>
              <w:t xml:space="preserve">Amazon RDS SQL Server (license-included)</w:t>
            </w:r>
          </w:p>
        </w:tc>
        <w:tc>
          <w:tcPr/>
          <w:p>
            <w:pPr>
              <w:pStyle w:val="Compact"/>
            </w:pPr>
            <w:r>
              <w:t xml:space="preserve">Yes</w:t>
            </w:r>
          </w:p>
        </w:tc>
        <w:tc>
          <w:tcPr/>
          <w:p>
            <w:pPr>
              <w:pStyle w:val="Compact"/>
            </w:pPr>
            <w:r>
              <w:t xml:space="preserve">Express (dev) or Web/Standard (production); no separate SQL licence purchase on RDS LI model.</w:t>
            </w:r>
          </w:p>
        </w:tc>
      </w:tr>
      <w:tr>
        <w:tc>
          <w:tcPr/>
          <w:p>
            <w:pPr>
              <w:pStyle w:val="Compact"/>
            </w:pPr>
            <w:r>
              <w:t xml:space="preserve">Amazon ECS / Fargate</w:t>
            </w:r>
          </w:p>
        </w:tc>
        <w:tc>
          <w:tcPr/>
          <w:p>
            <w:pPr>
              <w:pStyle w:val="Compact"/>
            </w:pPr>
            <w:r>
              <w:t xml:space="preserve">Yes</w:t>
            </w:r>
          </w:p>
        </w:tc>
        <w:tc>
          <w:tcPr/>
          <w:p>
            <w:pPr>
              <w:pStyle w:val="Compact"/>
            </w:pPr>
            <w:r>
              <w:t xml:space="preserve">Pay per vCPU-hour and memory-hour.</w:t>
            </w:r>
          </w:p>
        </w:tc>
      </w:tr>
      <w:tr>
        <w:tc>
          <w:tcPr/>
          <w:p>
            <w:pPr>
              <w:pStyle w:val="Compact"/>
            </w:pPr>
            <w:r>
              <w:t xml:space="preserve">Amazon S3, ECR, ALB, CloudWatch</w:t>
            </w:r>
          </w:p>
        </w:tc>
        <w:tc>
          <w:tcPr/>
          <w:p>
            <w:pPr>
              <w:pStyle w:val="Compact"/>
            </w:pPr>
            <w:r>
              <w:t xml:space="preserve">Yes</w:t>
            </w:r>
          </w:p>
        </w:tc>
        <w:tc>
          <w:tcPr/>
          <w:p>
            <w:pPr>
              <w:pStyle w:val="Compact"/>
            </w:pPr>
            <w:r>
              <w:t xml:space="preserve">Standard AWS service billing.</w:t>
            </w:r>
          </w:p>
        </w:tc>
      </w:tr>
      <w:tr>
        <w:tc>
          <w:tcPr/>
          <w:p>
            <w:pPr>
              <w:pStyle w:val="Compact"/>
            </w:pPr>
            <w:r>
              <w:t xml:space="preserve">Amazon SES</w:t>
            </w:r>
          </w:p>
        </w:tc>
        <w:tc>
          <w:tcPr/>
          <w:p>
            <w:pPr>
              <w:pStyle w:val="Compact"/>
            </w:pPr>
            <w:r>
              <w:t xml:space="preserve">Yes</w:t>
            </w:r>
          </w:p>
        </w:tc>
        <w:tc>
          <w:tcPr/>
          <w:p>
            <w:pPr>
              <w:pStyle w:val="Compact"/>
            </w:pPr>
            <w:r>
              <w:t xml:space="preserve">Verify sender; sandbox until production access approved.</w:t>
            </w:r>
          </w:p>
        </w:tc>
      </w:tr>
      <w:tr>
        <w:tc>
          <w:tcPr/>
          <w:p>
            <w:pPr>
              <w:pStyle w:val="Compact"/>
            </w:pPr>
            <w:r>
              <w:t xml:space="preserve">Amazon Bedrock</w:t>
            </w:r>
          </w:p>
        </w:tc>
        <w:tc>
          <w:tcPr/>
          <w:p>
            <w:pPr>
              <w:pStyle w:val="Compact"/>
            </w:pPr>
            <w:r>
              <w:t xml:space="preserve">Yes (if AI recovery enabled)</w:t>
            </w:r>
          </w:p>
        </w:tc>
        <w:tc>
          <w:tcPr/>
          <w:p>
            <w:pPr>
              <w:pStyle w:val="Compact"/>
            </w:pPr>
            <w:r>
              <w:t xml:space="preserve">Enable model access in console per region.</w:t>
            </w:r>
          </w:p>
        </w:tc>
      </w:tr>
      <w:tr>
        <w:tc>
          <w:tcPr/>
          <w:p>
            <w:pPr>
              <w:pStyle w:val="Compact"/>
            </w:pPr>
            <w:r>
              <w:t xml:space="preserve">AWS Secrets Manager</w:t>
            </w:r>
          </w:p>
        </w:tc>
        <w:tc>
          <w:tcPr/>
          <w:p>
            <w:pPr>
              <w:pStyle w:val="Compact"/>
            </w:pPr>
            <w:r>
              <w:t xml:space="preserve">Recommended</w:t>
            </w:r>
          </w:p>
        </w:tc>
        <w:tc>
          <w:tcPr/>
          <w:p>
            <w:pPr>
              <w:pStyle w:val="Compact"/>
            </w:pPr>
            <w:r>
              <w:t xml:space="preserve">JWT and optional portal secrets.</w:t>
            </w:r>
          </w:p>
        </w:tc>
      </w:tr>
      <w:tr>
        <w:tc>
          <w:tcPr/>
          <w:p>
            <w:pPr>
              <w:pStyle w:val="Compact"/>
            </w:pPr>
            <w:r>
              <w:t xml:space="preserve">.NET runtime</w:t>
            </w:r>
          </w:p>
        </w:tc>
        <w:tc>
          <w:tcPr/>
          <w:p>
            <w:pPr>
              <w:pStyle w:val="Compact"/>
            </w:pPr>
            <w:r>
              <w:t xml:space="preserve">No separate licence</w:t>
            </w:r>
          </w:p>
        </w:tc>
        <w:tc>
          <w:tcPr/>
          <w:p>
            <w:pPr>
              <w:pStyle w:val="Compact"/>
            </w:pPr>
            <w:r>
              <w:t xml:space="preserve">Open-source; included in container.</w:t>
            </w:r>
          </w:p>
        </w:tc>
      </w:tr>
      <w:tr>
        <w:tc>
          <w:tcPr/>
          <w:p>
            <w:pPr>
              <w:pStyle w:val="Compact"/>
            </w:pPr>
            <w:r>
              <w:t xml:space="preserve">Playwright / Chromium</w:t>
            </w:r>
          </w:p>
        </w:tc>
        <w:tc>
          <w:tcPr/>
          <w:p>
            <w:pPr>
              <w:pStyle w:val="Compact"/>
            </w:pPr>
            <w:r>
              <w:t xml:space="preserve">No separate licence</w:t>
            </w:r>
          </w:p>
        </w:tc>
        <w:tc>
          <w:tcPr/>
          <w:p>
            <w:pPr>
              <w:pStyle w:val="Compact"/>
            </w:pPr>
            <w:r>
              <w:t xml:space="preserve">Open-source automation bundled in API image.</w:t>
            </w:r>
          </w:p>
        </w:tc>
      </w:tr>
      <w:tr>
        <w:tc>
          <w:tcPr/>
          <w:p>
            <w:pPr>
              <w:pStyle w:val="Compact"/>
            </w:pPr>
            <w:r>
              <w:t xml:space="preserve">Hangfire</w:t>
            </w:r>
          </w:p>
        </w:tc>
        <w:tc>
          <w:tcPr/>
          <w:p>
            <w:pPr>
              <w:pStyle w:val="Compact"/>
            </w:pPr>
            <w:r>
              <w:t xml:space="preserve">OSS (verify LGPL policy)</w:t>
            </w:r>
          </w:p>
        </w:tc>
        <w:tc>
          <w:tcPr/>
          <w:p>
            <w:pPr>
              <w:pStyle w:val="Compact"/>
            </w:pPr>
            <w:r>
              <w:t xml:space="preserve">Job scheduler; commercial licence if required by legal.</w:t>
            </w:r>
          </w:p>
        </w:tc>
      </w:tr>
      <w:tr>
        <w:tc>
          <w:tcPr/>
          <w:p>
            <w:pPr>
              <w:pStyle w:val="Compact"/>
            </w:pPr>
            <w:r>
              <w:t xml:space="preserve">GFH MIP.Aws application</w:t>
            </w:r>
          </w:p>
        </w:tc>
        <w:tc>
          <w:tcPr/>
          <w:p>
            <w:pPr>
              <w:pStyle w:val="Compact"/>
            </w:pPr>
            <w:r>
              <w:t xml:space="preserve">Proprietary</w:t>
            </w:r>
          </w:p>
        </w:tc>
        <w:tc>
          <w:tcPr/>
          <w:p>
            <w:pPr>
              <w:pStyle w:val="Compact"/>
            </w:pPr>
            <w:r>
              <w:t xml:space="preserve">GFH / Almoayyed Computers — internal or per customer agreement.</w:t>
            </w:r>
          </w:p>
        </w:tc>
      </w:tr>
    </w:tbl>
    <w:bookmarkStart w:id="28" w:name="iam-and-deployment-principals"/>
    <w:p>
      <w:pPr>
        <w:pStyle w:val="Heading3"/>
      </w:pPr>
      <w:r>
        <w:t xml:space="preserve">6.1 IAM and deployment principals</w:t>
      </w:r>
    </w:p>
    <w:p>
      <w:pPr>
        <w:numPr>
          <w:ilvl w:val="0"/>
          <w:numId w:val="1007"/>
        </w:numPr>
      </w:pPr>
      <w:r>
        <w:rPr>
          <w:b/>
          <w:bCs/>
        </w:rPr>
        <w:t xml:space="preserve">ECS task role:</w:t>
      </w:r>
      <w:r>
        <w:t xml:space="preserve"> </w:t>
      </w:r>
      <w:r>
        <w:t xml:space="preserve">S3 read/write, SES send, Secrets Manager read, Bedrock</w:t>
      </w:r>
      <w:r>
        <w:t xml:space="preserve"> </w:t>
      </w:r>
      <w:r>
        <w:rPr>
          <w:rStyle w:val="VerbatimChar"/>
        </w:rPr>
        <w:t xml:space="preserve">InvokeModel</w:t>
      </w:r>
      <w:r>
        <w:t xml:space="preserve">, CloudWatch Logs write.</w:t>
      </w:r>
    </w:p>
    <w:p>
      <w:pPr>
        <w:numPr>
          <w:ilvl w:val="0"/>
          <w:numId w:val="1007"/>
        </w:numPr>
      </w:pPr>
      <w:r>
        <w:rPr>
          <w:b/>
          <w:bCs/>
        </w:rPr>
        <w:t xml:space="preserve">ECS execution role:</w:t>
      </w:r>
      <w:r>
        <w:t xml:space="preserve"> </w:t>
      </w:r>
      <w:r>
        <w:t xml:space="preserve">ECR pull, CloudWatch Logs, Secrets Manager read (JWT at startup).</w:t>
      </w:r>
    </w:p>
    <w:p>
      <w:pPr>
        <w:numPr>
          <w:ilvl w:val="0"/>
          <w:numId w:val="1007"/>
        </w:numPr>
      </w:pPr>
      <w:r>
        <w:rPr>
          <w:b/>
          <w:bCs/>
        </w:rPr>
        <w:t xml:space="preserve">CI/CD principal (GitHub Actions):</w:t>
      </w:r>
      <w:r>
        <w:t xml:space="preserve"> </w:t>
      </w:r>
      <w:r>
        <w:rPr>
          <w:rStyle w:val="VerbatimChar"/>
        </w:rPr>
        <w:t xml:space="preserve">AWS_ACCESS_KEY_ID</w:t>
      </w:r>
      <w:r>
        <w:t xml:space="preserve"> </w:t>
      </w:r>
      <w:r>
        <w:t xml:space="preserve">/</w:t>
      </w:r>
      <w:r>
        <w:t xml:space="preserve"> </w:t>
      </w:r>
      <w:r>
        <w:rPr>
          <w:rStyle w:val="VerbatimChar"/>
        </w:rPr>
        <w:t xml:space="preserve">AWS_SECRET_ACCESS_KEY</w:t>
      </w:r>
      <w:r>
        <w:t xml:space="preserve"> </w:t>
      </w:r>
      <w:r>
        <w:t xml:space="preserve">repository secrets; ECR push and ECS</w:t>
      </w:r>
      <w:r>
        <w:t xml:space="preserve"> </w:t>
      </w:r>
      <w:r>
        <w:rPr>
          <w:rStyle w:val="VerbatimChar"/>
        </w:rPr>
        <w:t xml:space="preserve">UpdateService</w:t>
      </w:r>
      <w:r>
        <w:t xml:space="preserve">.</w:t>
      </w:r>
    </w:p>
    <w:p>
      <w:pPr>
        <w:numPr>
          <w:ilvl w:val="0"/>
          <w:numId w:val="1007"/>
        </w:numPr>
      </w:pPr>
      <w:r>
        <w:rPr>
          <w:b/>
          <w:bCs/>
        </w:rPr>
        <w:t xml:space="preserve">No AWS access keys inside containers</w:t>
      </w:r>
      <w:r>
        <w:t xml:space="preserve"> </w:t>
      </w:r>
      <w:r>
        <w:t xml:space="preserve">— task roles only at runtime.</w:t>
      </w:r>
    </w:p>
    <w:bookmarkEnd w:id="28"/>
    <w:bookmarkStart w:id="29" w:name="authentication"/>
    <w:p>
      <w:pPr>
        <w:pStyle w:val="Heading3"/>
      </w:pPr>
      <w:r>
        <w:t xml:space="preserve">6.2 Authentication</w:t>
      </w:r>
    </w:p>
    <w:p>
      <w:pPr>
        <w:numPr>
          <w:ilvl w:val="0"/>
          <w:numId w:val="1008"/>
        </w:numPr>
      </w:pPr>
      <w:r>
        <w:t xml:space="preserve">API authentication uses</w:t>
      </w:r>
      <w:r>
        <w:t xml:space="preserve"> </w:t>
      </w:r>
      <w:r>
        <w:rPr>
          <w:b/>
          <w:bCs/>
        </w:rPr>
        <w:t xml:space="preserve">JWT</w:t>
      </w:r>
      <w:r>
        <w:t xml:space="preserve"> </w:t>
      </w:r>
      <w:r>
        <w:t xml:space="preserve">and</w:t>
      </w:r>
      <w:r>
        <w:t xml:space="preserve"> </w:t>
      </w:r>
      <w:r>
        <w:rPr>
          <w:b/>
          <w:bCs/>
        </w:rPr>
        <w:t xml:space="preserve">ASP.NET Identity</w:t>
      </w:r>
      <w:r>
        <w:t xml:space="preserve"> </w:t>
      </w:r>
      <w:r>
        <w:t xml:space="preserve">cookies (</w:t>
      </w:r>
      <w:r>
        <w:rPr>
          <w:rStyle w:val="VerbatimChar"/>
        </w:rPr>
        <w:t xml:space="preserve">Jwt:SigningKey</w:t>
      </w:r>
      <w:r>
        <w:t xml:space="preserve"> </w:t>
      </w:r>
      <w:r>
        <w:t xml:space="preserve">in Secrets Manager or environment).</w:t>
      </w:r>
    </w:p>
    <w:p>
      <w:pPr>
        <w:numPr>
          <w:ilvl w:val="0"/>
          <w:numId w:val="1008"/>
        </w:numPr>
      </w:pPr>
      <w:r>
        <w:t xml:space="preserve">Microsoft Entra ID / OAuth: not configured in default MIP.Aws Terraform; can be added per client requirement.</w:t>
      </w:r>
    </w:p>
    <w:p>
      <w:r>
        <w:pict>
          <v:rect style="width:0;height:1.5pt" o:hralign="center" o:hrstd="t" o:hr="t"/>
        </w:pict>
      </w:r>
    </w:p>
    <w:bookmarkEnd w:id="29"/>
    <w:bookmarkEnd w:id="30"/>
    <w:bookmarkStart w:id="32" w:name="Xc094afd7d8cfbf2235bf62c665b34b32f1fe0a4"/>
    <w:p>
      <w:pPr>
        <w:pStyle w:val="Heading2"/>
      </w:pPr>
      <w:r>
        <w:t xml:space="preserve">7. Third-Party &amp; Publisher Licences (Client-Supplied)</w:t>
      </w:r>
    </w:p>
    <w:p>
      <w:pPr>
        <w:pStyle w:val="FirstParagraph"/>
      </w:pPr>
      <w:r>
        <w:rPr>
          <w:b/>
          <w:bCs/>
        </w:rPr>
        <w:t xml:space="preserve">Critical:</w:t>
      </w:r>
      <w:r>
        <w:t xml:space="preserve"> </w:t>
      </w:r>
      <w:r>
        <w:t xml:space="preserve">GFH Media Intelligence does not include newspaper or PressReader subscriptions. The client must hold valid agreements and provide credentials through the admin UI. Automated access must comply with robots.txt, terms of use, and publisher contracts.</w:t>
      </w:r>
    </w:p>
    <w:tbl>
      <w:tblPr>
        <w:tblStyle w:val="Table"/>
        <w:tblW w:type="pct" w:w="5000"/>
        <w:tblLayout w:type="fixed"/>
        <w:tblLook w:firstRow="1" w:lastRow="0" w:firstColumn="0" w:lastColumn="0" w:noHBand="0" w:noVBand="0" w:val="0020"/>
      </w:tblPr>
      <w:tblGrid>
        <w:gridCol w:w="2828"/>
        <w:gridCol w:w="1980"/>
        <w:gridCol w:w="3111"/>
      </w:tblGrid>
      <w:tr>
        <w:trPr>
          <w:tblHeader w:val="on"/>
        </w:trPr>
        <w:tc>
          <w:tcPr/>
          <w:p>
            <w:pPr>
              <w:pStyle w:val="Compact"/>
            </w:pPr>
            <w:r>
              <w:t xml:space="preserve">Provider / content</w:t>
            </w:r>
          </w:p>
        </w:tc>
        <w:tc>
          <w:tcPr/>
          <w:p>
            <w:pPr>
              <w:pStyle w:val="Compact"/>
            </w:pPr>
            <w:r>
              <w:t xml:space="preserve">Licence type</w:t>
            </w:r>
          </w:p>
        </w:tc>
        <w:tc>
          <w:tcPr/>
          <w:p>
            <w:pPr>
              <w:pStyle w:val="Compact"/>
            </w:pPr>
            <w:r>
              <w:t xml:space="preserve">Client responsibility</w:t>
            </w:r>
          </w:p>
        </w:tc>
      </w:tr>
      <w:tr>
        <w:tc>
          <w:tcPr/>
          <w:p>
            <w:pPr>
              <w:pStyle w:val="Compact"/>
            </w:pPr>
            <w:r>
              <w:t xml:space="preserve">PressReader (e.g. Dar Al Khaleej editions)</w:t>
            </w:r>
          </w:p>
        </w:tc>
        <w:tc>
          <w:tcPr/>
          <w:p>
            <w:pPr>
              <w:pStyle w:val="Compact"/>
            </w:pPr>
            <w:r>
              <w:t xml:space="preserve">Subscriber portal licence</w:t>
            </w:r>
          </w:p>
        </w:tc>
        <w:tc>
          <w:tcPr/>
          <w:p>
            <w:pPr>
              <w:pStyle w:val="Compact"/>
            </w:pPr>
            <w:r>
              <w:t xml:space="preserve">Active PressReader subscription; username/password in News Sources admin;</w:t>
            </w:r>
            <w:r>
              <w:t xml:space="preserve"> </w:t>
            </w:r>
            <w:r>
              <w:rPr>
                <w:rStyle w:val="VerbatimChar"/>
              </w:rPr>
              <w:t xml:space="preserve">IsDownloadAllowed</w:t>
            </w:r>
            <w:r>
              <w:t xml:space="preserve"> </w:t>
            </w:r>
            <w:r>
              <w:t xml:space="preserve">only after compliance approval.</w:t>
            </w:r>
          </w:p>
        </w:tc>
      </w:tr>
      <w:tr>
        <w:tc>
          <w:tcPr/>
          <w:p>
            <w:pPr>
              <w:pStyle w:val="Compact"/>
            </w:pPr>
            <w:r>
              <w:t xml:space="preserve">Akhbar Al Khaleej, Asharq Al-Awsat, Al Qabas, Al Ayam, etc.</w:t>
            </w:r>
          </w:p>
        </w:tc>
        <w:tc>
          <w:tcPr/>
          <w:p>
            <w:pPr>
              <w:pStyle w:val="Compact"/>
            </w:pPr>
            <w:r>
              <w:t xml:space="preserve">Publisher terms / public web policy</w:t>
            </w:r>
          </w:p>
        </w:tc>
        <w:tc>
          <w:tcPr/>
          <w:p>
            <w:pPr>
              <w:pStyle w:val="Compact"/>
            </w:pPr>
            <w:r>
              <w:t xml:space="preserve">Legal review for automated PDF discovery; public links only where permitted.</w:t>
            </w:r>
          </w:p>
        </w:tc>
      </w:tr>
      <w:tr>
        <w:tc>
          <w:tcPr/>
          <w:p>
            <w:pPr>
              <w:pStyle w:val="Compact"/>
            </w:pPr>
            <w:r>
              <w:t xml:space="preserve">RSS / public HTML sources</w:t>
            </w:r>
          </w:p>
        </w:tc>
        <w:tc>
          <w:tcPr/>
          <w:p>
            <w:pPr>
              <w:pStyle w:val="Compact"/>
            </w:pPr>
            <w:r>
              <w:t xml:space="preserve">Publisher feed terms</w:t>
            </w:r>
          </w:p>
        </w:tc>
        <w:tc>
          <w:tcPr/>
          <w:p>
            <w:pPr>
              <w:pStyle w:val="Compact"/>
            </w:pPr>
            <w:r>
              <w:t xml:space="preserve">Configure only approved feeds.</w:t>
            </w:r>
          </w:p>
        </w:tc>
      </w:tr>
    </w:tbl>
    <w:bookmarkStart w:id="31" w:name="credentials-the-client-must-provision"/>
    <w:p>
      <w:pPr>
        <w:pStyle w:val="Heading3"/>
      </w:pPr>
      <w:r>
        <w:t xml:space="preserve">7.1 Credentials the client must provision</w:t>
      </w:r>
    </w:p>
    <w:p>
      <w:pPr>
        <w:numPr>
          <w:ilvl w:val="0"/>
          <w:numId w:val="1009"/>
        </w:numPr>
      </w:pPr>
      <w:r>
        <w:t xml:space="preserve">PressReader subscriber e-mail and password (per GFH policy — not stored in source control).</w:t>
      </w:r>
    </w:p>
    <w:p>
      <w:pPr>
        <w:numPr>
          <w:ilvl w:val="0"/>
          <w:numId w:val="1009"/>
        </w:numPr>
      </w:pPr>
      <w:r>
        <w:t xml:space="preserve">Any licensed portal credentials required by configured news sources.</w:t>
      </w:r>
    </w:p>
    <w:p>
      <w:pPr>
        <w:numPr>
          <w:ilvl w:val="0"/>
          <w:numId w:val="1009"/>
        </w:numPr>
      </w:pPr>
      <w:r>
        <w:rPr>
          <w:b/>
          <w:bCs/>
        </w:rPr>
        <w:t xml:space="preserve">SES verified sender</w:t>
      </w:r>
      <w:r>
        <w:t xml:space="preserve"> </w:t>
      </w:r>
      <w:r>
        <w:t xml:space="preserve">e-mail or domain (e.g. operations mailbox).</w:t>
      </w:r>
    </w:p>
    <w:p>
      <w:pPr>
        <w:numPr>
          <w:ilvl w:val="0"/>
          <w:numId w:val="1009"/>
        </w:numPr>
      </w:pPr>
      <w:r>
        <w:rPr>
          <w:b/>
          <w:bCs/>
        </w:rPr>
        <w:t xml:space="preserve">Status e-mail recipient</w:t>
      </w:r>
      <w:r>
        <w:t xml:space="preserve"> </w:t>
      </w:r>
      <w:r>
        <w:t xml:space="preserve">for download monitor notifications.</w:t>
      </w:r>
    </w:p>
    <w:p>
      <w:r>
        <w:pict>
          <v:rect style="width:0;height:1.5pt" o:hralign="center" o:hrstd="t" o:hr="t"/>
        </w:pict>
      </w:r>
    </w:p>
    <w:bookmarkEnd w:id="31"/>
    <w:bookmarkEnd w:id="32"/>
    <w:bookmarkStart w:id="36" w:name="network-security-identity"/>
    <w:p>
      <w:pPr>
        <w:pStyle w:val="Heading2"/>
      </w:pPr>
      <w:r>
        <w:t xml:space="preserve">8. Network, Security &amp; Identity</w:t>
      </w:r>
    </w:p>
    <w:bookmarkStart w:id="33" w:name="network"/>
    <w:p>
      <w:pPr>
        <w:pStyle w:val="Heading3"/>
      </w:pPr>
      <w:r>
        <w:t xml:space="preserve">8.1 Network</w:t>
      </w:r>
    </w:p>
    <w:p>
      <w:pPr>
        <w:numPr>
          <w:ilvl w:val="0"/>
          <w:numId w:val="1010"/>
        </w:numPr>
      </w:pPr>
      <w:r>
        <w:rPr>
          <w:b/>
          <w:bCs/>
        </w:rPr>
        <w:t xml:space="preserve">Outbound HTTPS</w:t>
      </w:r>
      <w:r>
        <w:t xml:space="preserve"> </w:t>
      </w:r>
      <w:r>
        <w:t xml:space="preserve">from ECS tasks to: RDS, S3, Secrets Manager, SES, Bedrock, CloudWatch, ECR, publisher websites, PressReader.</w:t>
      </w:r>
    </w:p>
    <w:p>
      <w:pPr>
        <w:numPr>
          <w:ilvl w:val="0"/>
          <w:numId w:val="1010"/>
        </w:numPr>
      </w:pPr>
      <w:r>
        <w:rPr>
          <w:b/>
          <w:bCs/>
        </w:rPr>
        <w:t xml:space="preserve">Inbound HTTP/HTTPS</w:t>
      </w:r>
      <w:r>
        <w:t xml:space="preserve"> </w:t>
      </w:r>
      <w:r>
        <w:t xml:space="preserve">to ALB for users; Worker has no public admin surface.</w:t>
      </w:r>
    </w:p>
    <w:p>
      <w:pPr>
        <w:numPr>
          <w:ilvl w:val="0"/>
          <w:numId w:val="1010"/>
        </w:numPr>
      </w:pPr>
      <w:r>
        <w:rPr>
          <w:b/>
          <w:bCs/>
        </w:rPr>
        <w:t xml:space="preserve">Custom domain and TLS certificate</w:t>
      </w:r>
      <w:r>
        <w:t xml:space="preserve"> </w:t>
      </w:r>
      <w:r>
        <w:t xml:space="preserve">(ACM on ALB) recommended for production.</w:t>
      </w:r>
    </w:p>
    <w:p>
      <w:pPr>
        <w:numPr>
          <w:ilvl w:val="0"/>
          <w:numId w:val="1010"/>
        </w:numPr>
      </w:pPr>
      <w:r>
        <w:rPr>
          <w:b/>
          <w:bCs/>
        </w:rPr>
        <w:t xml:space="preserve">Security groups:</w:t>
      </w:r>
      <w:r>
        <w:t xml:space="preserve"> </w:t>
      </w:r>
      <w:r>
        <w:t xml:space="preserve">ALB → ECS on 8080; ECS → RDS on 1433; RDS not publicly accessible.</w:t>
      </w:r>
    </w:p>
    <w:bookmarkEnd w:id="33"/>
    <w:bookmarkStart w:id="34" w:name="security-controls-enabled-in-production"/>
    <w:p>
      <w:pPr>
        <w:pStyle w:val="Heading3"/>
      </w:pPr>
      <w:r>
        <w:t xml:space="preserve">8.2 Security controls (enabled in production)</w:t>
      </w:r>
    </w:p>
    <w:p>
      <w:pPr>
        <w:numPr>
          <w:ilvl w:val="0"/>
          <w:numId w:val="1011"/>
        </w:numPr>
      </w:pPr>
      <w:r>
        <w:t xml:space="preserve">HTTPS-only (recommended), security headers, login throttling.</w:t>
      </w:r>
    </w:p>
    <w:p>
      <w:pPr>
        <w:numPr>
          <w:ilvl w:val="0"/>
          <w:numId w:val="1011"/>
        </w:numPr>
      </w:pPr>
      <w:r>
        <w:t xml:space="preserve">Secrets in Secrets Manager; IAM task roles (no embedded AWS keys).</w:t>
      </w:r>
    </w:p>
    <w:p>
      <w:pPr>
        <w:numPr>
          <w:ilvl w:val="0"/>
          <w:numId w:val="1011"/>
        </w:numPr>
      </w:pPr>
      <w:r>
        <w:t xml:space="preserve">S3 block public access; presigned URLs for downloads where applicable.</w:t>
      </w:r>
    </w:p>
    <w:p>
      <w:pPr>
        <w:numPr>
          <w:ilvl w:val="0"/>
          <w:numId w:val="1011"/>
        </w:numPr>
      </w:pPr>
      <w:r>
        <w:t xml:space="preserve">Role-based access (SuperAdmin, ContentAdmin, and roles seeded per Identity configuration).</w:t>
      </w:r>
    </w:p>
    <w:bookmarkEnd w:id="34"/>
    <w:bookmarkStart w:id="35" w:name="iam-aws"/>
    <w:p>
      <w:pPr>
        <w:pStyle w:val="Heading3"/>
      </w:pPr>
      <w:r>
        <w:t xml:space="preserve">8.3 IAM (AWS)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Permissions</w:t>
            </w:r>
          </w:p>
        </w:tc>
      </w:tr>
      <w:tr>
        <w:tc>
          <w:tcPr/>
          <w:p>
            <w:pPr>
              <w:pStyle w:val="Compact"/>
            </w:pPr>
            <w:r>
              <w:t xml:space="preserve">ECS task</w:t>
            </w:r>
          </w:p>
        </w:tc>
        <w:tc>
          <w:tcPr/>
          <w:p>
            <w:pPr>
              <w:pStyle w:val="Compact"/>
            </w:pPr>
            <w:r>
              <w:t xml:space="preserve">S3, SES, Secrets Manager read, Bedrock invoke, CloudWatch Logs</w:t>
            </w:r>
          </w:p>
        </w:tc>
      </w:tr>
      <w:tr>
        <w:tc>
          <w:tcPr/>
          <w:p>
            <w:pPr>
              <w:pStyle w:val="Compact"/>
            </w:pPr>
            <w:r>
              <w:t xml:space="preserve">ECS execution</w:t>
            </w:r>
          </w:p>
        </w:tc>
        <w:tc>
          <w:tcPr/>
          <w:p>
            <w:pPr>
              <w:pStyle w:val="Compact"/>
            </w:pPr>
            <w:r>
              <w:t xml:space="preserve">ECR pull, logs, JWT secret read</w:t>
            </w:r>
          </w:p>
        </w:tc>
      </w:tr>
      <w:tr>
        <w:tc>
          <w:tcPr/>
          <w:p>
            <w:pPr>
              <w:pStyle w:val="Compact"/>
            </w:pPr>
            <w:r>
              <w:t xml:space="preserve">Deploy principal</w:t>
            </w:r>
          </w:p>
        </w:tc>
        <w:tc>
          <w:tcPr/>
          <w:p>
            <w:pPr>
              <w:pStyle w:val="Compact"/>
            </w:pPr>
            <w:r>
              <w:t xml:space="preserve">ECR push, ECS update, Terraform apply (if used)</w:t>
            </w:r>
          </w:p>
        </w:tc>
      </w:tr>
    </w:tbl>
    <w:p>
      <w:r>
        <w:pict>
          <v:rect style="width:0;height:1.5pt" o:hralign="center" o:hrstd="t" o:hr="t"/>
        </w:pict>
      </w:r>
    </w:p>
    <w:bookmarkEnd w:id="35"/>
    <w:bookmarkEnd w:id="36"/>
    <w:bookmarkStart w:id="38" w:name="operational-prerequisites"/>
    <w:p>
      <w:pPr>
        <w:pStyle w:val="Heading2"/>
      </w:pPr>
      <w:r>
        <w:t xml:space="preserve">9. Operational Prerequisites</w:t>
      </w:r>
    </w:p>
    <w:tbl>
      <w:tblPr>
        <w:tblStyle w:val="Table"/>
        <w:tblW w:type="pct" w:w="5000"/>
        <w:tblLayout w:type="fixed"/>
        <w:tblLook w:firstRow="1" w:lastRow="0" w:firstColumn="0" w:lastColumn="0" w:noHBand="0" w:noVBand="0" w:val="0020"/>
      </w:tblPr>
      <w:tblGrid>
        <w:gridCol w:w="3823"/>
        <w:gridCol w:w="1911"/>
        <w:gridCol w:w="2184"/>
      </w:tblGrid>
      <w:tr>
        <w:trPr>
          <w:tblHeader w:val="on"/>
        </w:trPr>
        <w:tc>
          <w:tcPr/>
          <w:p>
            <w:pPr>
              <w:pStyle w:val="Compact"/>
            </w:pPr>
            <w:r>
              <w:t xml:space="preserve">Prerequisite</w:t>
            </w:r>
          </w:p>
        </w:tc>
        <w:tc>
          <w:tcPr/>
          <w:p>
            <w:pPr>
              <w:pStyle w:val="Compact"/>
            </w:pPr>
            <w:r>
              <w:t xml:space="preserve">Owner</w:t>
            </w:r>
          </w:p>
        </w:tc>
        <w:tc>
          <w:tcPr/>
          <w:p>
            <w:pPr>
              <w:pStyle w:val="Compact"/>
            </w:pPr>
            <w:r>
              <w:t xml:space="preserve">Detail</w:t>
            </w:r>
          </w:p>
        </w:tc>
      </w:tr>
      <w:tr>
        <w:tc>
          <w:tcPr/>
          <w:p>
            <w:pPr>
              <w:pStyle w:val="Compact"/>
            </w:pPr>
            <w:r>
              <w:t xml:space="preserve">EF Core database migrations</w:t>
            </w:r>
          </w:p>
        </w:tc>
        <w:tc>
          <w:tcPr/>
          <w:p>
            <w:pPr>
              <w:pStyle w:val="Compact"/>
            </w:pPr>
            <w:r>
              <w:t xml:space="preserve">GFH Engineering / Client DBA</w:t>
            </w:r>
          </w:p>
        </w:tc>
        <w:tc>
          <w:tcPr/>
          <w:p>
            <w:pPr>
              <w:pStyle w:val="Compact"/>
            </w:pPr>
            <w:r>
              <w:rPr>
                <w:rStyle w:val="VerbatimChar"/>
              </w:rPr>
              <w:t xml:space="preserve">Database__AutoMigrateOnStartup</w:t>
            </w:r>
            <w:r>
              <w:t xml:space="preserve"> </w:t>
            </w:r>
            <w:r>
              <w:t xml:space="preserve">or</w:t>
            </w:r>
            <w:r>
              <w:t xml:space="preserve"> </w:t>
            </w:r>
            <w:r>
              <w:rPr>
                <w:rStyle w:val="VerbatimChar"/>
              </w:rPr>
              <w:t xml:space="preserve">scripts/run-migrations.ps1</w:t>
            </w:r>
            <w:r>
              <w:t xml:space="preserve">.</w:t>
            </w:r>
          </w:p>
        </w:tc>
      </w:tr>
      <w:tr>
        <w:tc>
          <w:tcPr/>
          <w:p>
            <w:pPr>
              <w:pStyle w:val="Compact"/>
            </w:pPr>
            <w:r>
              <w:t xml:space="preserve">Container images in ECR</w:t>
            </w:r>
          </w:p>
        </w:tc>
        <w:tc>
          <w:tcPr/>
          <w:p>
            <w:pPr>
              <w:pStyle w:val="Compact"/>
            </w:pPr>
            <w:r>
              <w:t xml:space="preserve">CI/CD</w:t>
            </w:r>
          </w:p>
        </w:tc>
        <w:tc>
          <w:tcPr/>
          <w:p>
            <w:pPr>
              <w:pStyle w:val="Compact"/>
            </w:pPr>
            <w:r>
              <w:t xml:space="preserve">GitHub Actions</w:t>
            </w:r>
            <w:r>
              <w:t xml:space="preserve"> </w:t>
            </w:r>
            <w:r>
              <w:rPr>
                <w:b/>
                <w:bCs/>
              </w:rPr>
              <w:t xml:space="preserve">AWS Deploy</w:t>
            </w:r>
            <w:r>
              <w:t xml:space="preserve"> </w:t>
            </w:r>
            <w:r>
              <w:t xml:space="preserve">or</w:t>
            </w:r>
            <w:r>
              <w:t xml:space="preserve"> </w:t>
            </w:r>
            <w:r>
              <w:rPr>
                <w:rStyle w:val="VerbatimChar"/>
              </w:rPr>
              <w:t xml:space="preserve">scripts/push-ecr.ps1</w:t>
            </w:r>
            <w:r>
              <w:t xml:space="preserve">.</w:t>
            </w:r>
          </w:p>
        </w:tc>
      </w:tr>
      <w:tr>
        <w:tc>
          <w:tcPr/>
          <w:p>
            <w:pPr>
              <w:pStyle w:val="Compact"/>
            </w:pPr>
            <w:r>
              <w:t xml:space="preserve">Secrets Manager / env vars</w:t>
            </w:r>
          </w:p>
        </w:tc>
        <w:tc>
          <w:tcPr/>
          <w:p>
            <w:pPr>
              <w:pStyle w:val="Compact"/>
            </w:pPr>
            <w:r>
              <w:t xml:space="preserve">Deployment runbook</w:t>
            </w:r>
          </w:p>
        </w:tc>
        <w:tc>
          <w:tcPr/>
          <w:p>
            <w:pPr>
              <w:pStyle w:val="Compact"/>
            </w:pPr>
            <w:r>
              <w:t xml:space="preserve">JWT (≥32 chars), RDS connection, SES sender, Bedrock region/model.</w:t>
            </w:r>
          </w:p>
        </w:tc>
      </w:tr>
      <w:tr>
        <w:tc>
          <w:tcPr/>
          <w:p>
            <w:pPr>
              <w:pStyle w:val="Compact"/>
            </w:pPr>
            <w:r>
              <w:t xml:space="preserve">GitHub repository secrets</w:t>
            </w:r>
          </w:p>
        </w:tc>
        <w:tc>
          <w:tcPr/>
          <w:p>
            <w:pPr>
              <w:pStyle w:val="Compact"/>
            </w:pPr>
            <w:r>
              <w:t xml:space="preserve">Client IT</w:t>
            </w:r>
          </w:p>
        </w:tc>
        <w:tc>
          <w:tcPr/>
          <w:p>
            <w:pPr>
              <w:pStyle w:val="Compact"/>
            </w:pPr>
            <w:r>
              <w:rPr>
                <w:rStyle w:val="VerbatimChar"/>
              </w:rPr>
              <w:t xml:space="preserve">AWS_ACCESS_KEY_ID</w:t>
            </w:r>
            <w:r>
              <w:t xml:space="preserve">,</w:t>
            </w:r>
            <w:r>
              <w:t xml:space="preserve"> </w:t>
            </w:r>
            <w:r>
              <w:rPr>
                <w:rStyle w:val="VerbatimChar"/>
              </w:rPr>
              <w:t xml:space="preserve">AWS_SECRET_ACCESS_KEY</w:t>
            </w:r>
            <w:r>
              <w:t xml:space="preserve"> </w:t>
            </w:r>
            <w:r>
              <w:t xml:space="preserve">for CI/CD.</w:t>
            </w:r>
          </w:p>
        </w:tc>
      </w:tr>
      <w:tr>
        <w:tc>
          <w:tcPr/>
          <w:p>
            <w:pPr>
              <w:pStyle w:val="Compact"/>
            </w:pPr>
            <w:r>
              <w:t xml:space="preserve">Initial admin user</w:t>
            </w:r>
          </w:p>
        </w:tc>
        <w:tc>
          <w:tcPr/>
          <w:p>
            <w:pPr>
              <w:pStyle w:val="Compact"/>
            </w:pPr>
            <w:r>
              <w:t xml:space="preserve">Platform</w:t>
            </w:r>
          </w:p>
        </w:tc>
        <w:tc>
          <w:tcPr/>
          <w:p>
            <w:pPr>
              <w:pStyle w:val="Compact"/>
            </w:pPr>
            <w:r>
              <w:rPr>
                <w:rStyle w:val="VerbatimChar"/>
              </w:rPr>
              <w:t xml:space="preserve">superadmin@mip.local</w:t>
            </w:r>
            <w:r>
              <w:t xml:space="preserve"> </w:t>
            </w:r>
            <w:r>
              <w:t xml:space="preserve">seeded on first deploy; change password post-handover.</w:t>
            </w:r>
          </w:p>
        </w:tc>
      </w:tr>
      <w:tr>
        <w:tc>
          <w:tcPr/>
          <w:p>
            <w:pPr>
              <w:pStyle w:val="Compact"/>
            </w:pPr>
            <w:r>
              <w:t xml:space="preserve">Newspaper catalog seed</w:t>
            </w:r>
          </w:p>
        </w:tc>
        <w:tc>
          <w:tcPr/>
          <w:p>
            <w:pPr>
              <w:pStyle w:val="Compact"/>
            </w:pPr>
            <w:r>
              <w:t xml:space="preserve">Platform</w:t>
            </w:r>
          </w:p>
        </w:tc>
        <w:tc>
          <w:tcPr/>
          <w:p>
            <w:pPr>
              <w:pStyle w:val="Compact"/>
            </w:pPr>
            <w:r>
              <w:rPr>
                <w:rStyle w:val="VerbatimChar"/>
              </w:rPr>
              <w:t xml:space="preserve">NewspaperCatalog:SeedOnStartup</w:t>
            </w:r>
            <w:r>
              <w:t xml:space="preserve"> </w:t>
            </w:r>
            <w:r>
              <w:t xml:space="preserve">enables idempotent Gulf source templates.</w:t>
            </w:r>
          </w:p>
        </w:tc>
      </w:tr>
      <w:tr>
        <w:tc>
          <w:tcPr/>
          <w:p>
            <w:pPr>
              <w:pStyle w:val="Compact"/>
            </w:pPr>
            <w:r>
              <w:t xml:space="preserve">SES identity verification</w:t>
            </w:r>
          </w:p>
        </w:tc>
        <w:tc>
          <w:tcPr/>
          <w:p>
            <w:pPr>
              <w:pStyle w:val="Compact"/>
            </w:pPr>
            <w:r>
              <w:t xml:space="preserve">Client IT</w:t>
            </w:r>
          </w:p>
        </w:tc>
        <w:tc>
          <w:tcPr/>
          <w:p>
            <w:pPr>
              <w:pStyle w:val="Compact"/>
            </w:pPr>
            <w:r>
              <w:t xml:space="preserve">Verify sender e-mail/domain; request production access if needed.</w:t>
            </w:r>
          </w:p>
        </w:tc>
      </w:tr>
      <w:tr>
        <w:tc>
          <w:tcPr/>
          <w:p>
            <w:pPr>
              <w:pStyle w:val="Compact"/>
            </w:pPr>
            <w:r>
              <w:t xml:space="preserve">Bedrock model access</w:t>
            </w:r>
          </w:p>
        </w:tc>
        <w:tc>
          <w:tcPr/>
          <w:p>
            <w:pPr>
              <w:pStyle w:val="Compact"/>
            </w:pPr>
            <w:r>
              <w:t xml:space="preserve">Client IT</w:t>
            </w:r>
          </w:p>
        </w:tc>
        <w:tc>
          <w:tcPr/>
          <w:p>
            <w:pPr>
              <w:pStyle w:val="Compact"/>
            </w:pPr>
            <w:r>
              <w:t xml:space="preserve">Enable Nova Lite (or chosen model) in target region.</w:t>
            </w:r>
          </w:p>
        </w:tc>
      </w:tr>
      <w:tr>
        <w:tc>
          <w:tcPr/>
          <w:p>
            <w:pPr>
              <w:pStyle w:val="Compact"/>
            </w:pPr>
            <w:r>
              <w:t xml:space="preserve">Monitoring</w:t>
            </w:r>
          </w:p>
        </w:tc>
        <w:tc>
          <w:tcPr/>
          <w:p>
            <w:pPr>
              <w:pStyle w:val="Compact"/>
            </w:pPr>
            <w:r>
              <w:t xml:space="preserve">Operations</w:t>
            </w:r>
          </w:p>
        </w:tc>
        <w:tc>
          <w:tcPr/>
          <w:p>
            <w:pPr>
              <w:pStyle w:val="Compact"/>
            </w:pPr>
            <w:r>
              <w:t xml:space="preserve">CloudWatch alarms on ECS task failures, ALB 5xx,</w:t>
            </w:r>
            <w:r>
              <w:t xml:space="preserve"> </w:t>
            </w:r>
            <w:r>
              <w:rPr>
                <w:rStyle w:val="VerbatimChar"/>
              </w:rPr>
              <w:t xml:space="preserve">/health</w:t>
            </w:r>
            <w:r>
              <w:t xml:space="preserve"> </w:t>
            </w:r>
            <w:r>
              <w:t xml:space="preserve">checks.</w:t>
            </w:r>
          </w:p>
        </w:tc>
      </w:tr>
      <w:tr>
        <w:tc>
          <w:tcPr/>
          <w:p>
            <w:pPr>
              <w:pStyle w:val="Compact"/>
            </w:pPr>
            <w:r>
              <w:t xml:space="preserve">Backup policy</w:t>
            </w:r>
          </w:p>
        </w:tc>
        <w:tc>
          <w:tcPr/>
          <w:p>
            <w:pPr>
              <w:pStyle w:val="Compact"/>
            </w:pPr>
            <w:r>
              <w:t xml:space="preserve">Client IT</w:t>
            </w:r>
          </w:p>
        </w:tc>
        <w:tc>
          <w:tcPr/>
          <w:p>
            <w:pPr>
              <w:pStyle w:val="Compact"/>
            </w:pPr>
            <w:r>
              <w:t xml:space="preserve">RDS automated backups; S3 lifecycle per retention policy.</w:t>
            </w:r>
          </w:p>
        </w:tc>
      </w:tr>
    </w:tbl>
    <w:bookmarkStart w:id="37" w:name="post-deploy-verification"/>
    <w:p>
      <w:pPr>
        <w:pStyle w:val="Heading3"/>
      </w:pPr>
      <w:r>
        <w:t xml:space="preserve">9.1 Post-deploy verification</w:t>
      </w:r>
    </w:p>
    <w:p>
      <w:pPr>
        <w:numPr>
          <w:ilvl w:val="0"/>
          <w:numId w:val="1012"/>
        </w:numPr>
      </w:pPr>
      <w:r>
        <w:rPr>
          <w:rStyle w:val="VerbatimChar"/>
        </w:rPr>
        <w:t xml:space="preserve">GET /health/live</w:t>
      </w:r>
      <w:r>
        <w:t xml:space="preserve"> </w:t>
      </w:r>
      <w:r>
        <w:t xml:space="preserve">and</w:t>
      </w:r>
      <w:r>
        <w:t xml:space="preserve"> </w:t>
      </w:r>
      <w:r>
        <w:rPr>
          <w:rStyle w:val="VerbatimChar"/>
        </w:rPr>
        <w:t xml:space="preserve">GET /health</w:t>
      </w:r>
      <w:r>
        <w:t xml:space="preserve"> </w:t>
      </w:r>
      <w:r>
        <w:t xml:space="preserve">return</w:t>
      </w:r>
      <w:r>
        <w:t xml:space="preserve"> </w:t>
      </w:r>
      <w:r>
        <w:rPr>
          <w:b/>
          <w:bCs/>
        </w:rPr>
        <w:t xml:space="preserve">200</w:t>
      </w:r>
      <w:r>
        <w:t xml:space="preserve">.</w:t>
      </w:r>
    </w:p>
    <w:p>
      <w:pPr>
        <w:numPr>
          <w:ilvl w:val="0"/>
          <w:numId w:val="1012"/>
        </w:numPr>
      </w:pPr>
      <w:r>
        <w:t xml:space="preserve">Hangfire dashboard shows recurring jobs (PDF edition scheduler, download monitor).</w:t>
      </w:r>
    </w:p>
    <w:p>
      <w:pPr>
        <w:numPr>
          <w:ilvl w:val="0"/>
          <w:numId w:val="1012"/>
        </w:numPr>
      </w:pPr>
      <w:r>
        <w:t xml:space="preserve">Test PDF discovery and licensed portal login from</w:t>
      </w:r>
      <w:r>
        <w:t xml:space="preserve"> </w:t>
      </w:r>
      <w:r>
        <w:rPr>
          <w:b/>
          <w:bCs/>
        </w:rPr>
        <w:t xml:space="preserve">PDF Management</w:t>
      </w:r>
      <w:r>
        <w:t xml:space="preserve"> </w:t>
      </w:r>
      <w:r>
        <w:t xml:space="preserve">(</w:t>
      </w:r>
      <w:r>
        <w:rPr>
          <w:rStyle w:val="VerbatimChar"/>
        </w:rPr>
        <w:t xml:space="preserve">/admin/pdf-management</w:t>
      </w:r>
      <w:r>
        <w:t xml:space="preserve">).</w:t>
      </w:r>
    </w:p>
    <w:p>
      <w:pPr>
        <w:numPr>
          <w:ilvl w:val="0"/>
          <w:numId w:val="1012"/>
        </w:numPr>
      </w:pPr>
      <w:r>
        <w:t xml:space="preserve">Test mail from</w:t>
      </w:r>
      <w:r>
        <w:t xml:space="preserve"> </w:t>
      </w:r>
      <w:r>
        <w:rPr>
          <w:b/>
          <w:bCs/>
        </w:rPr>
        <w:t xml:space="preserve">Mail Settings</w:t>
      </w:r>
      <w:r>
        <w:t xml:space="preserve"> </w:t>
      </w:r>
      <w:r>
        <w:t xml:space="preserve">(</w:t>
      </w:r>
      <w:r>
        <w:rPr>
          <w:rStyle w:val="VerbatimChar"/>
        </w:rPr>
        <w:t xml:space="preserve">/admin/mail-settings</w:t>
      </w:r>
      <w:r>
        <w:t xml:space="preserve">).</w:t>
      </w:r>
    </w:p>
    <w:p>
      <w:r>
        <w:pict>
          <v:rect style="width:0;height:1.5pt" o:hralign="center" o:hrstd="t" o:hr="t"/>
        </w:pict>
      </w:r>
    </w:p>
    <w:bookmarkEnd w:id="37"/>
    <w:bookmarkEnd w:id="38"/>
    <w:bookmarkStart w:id="39" w:name="roles-responsibilities"/>
    <w:p>
      <w:pPr>
        <w:pStyle w:val="Heading2"/>
      </w:pPr>
      <w:r>
        <w:t xml:space="preserve">10. Roles &amp; Responsibilities</w:t>
      </w:r>
    </w:p>
    <w:tbl>
      <w:tblPr>
        <w:tblStyle w:val="Table"/>
        <w:tblW w:type="pct" w:w="5000"/>
        <w:tblLayout w:type="fixed"/>
        <w:tblLook w:firstRow="1" w:lastRow="0" w:firstColumn="0" w:lastColumn="0" w:noHBand="0" w:noVBand="0" w:val="0020"/>
      </w:tblPr>
      <w:tblGrid>
        <w:gridCol w:w="1218"/>
        <w:gridCol w:w="3046"/>
        <w:gridCol w:w="3655"/>
      </w:tblGrid>
      <w:tr>
        <w:trPr>
          <w:tblHeader w:val="on"/>
        </w:trPr>
        <w:tc>
          <w:tcPr/>
          <w:p>
            <w:pPr>
              <w:pStyle w:val="Compact"/>
            </w:pPr>
            <w:r>
              <w:t xml:space="preserve">Role</w:t>
            </w:r>
          </w:p>
        </w:tc>
        <w:tc>
          <w:tcPr/>
          <w:p>
            <w:pPr>
              <w:pStyle w:val="Compact"/>
            </w:pPr>
            <w:r>
              <w:t xml:space="preserve">Typical owner</w:t>
            </w:r>
          </w:p>
        </w:tc>
        <w:tc>
          <w:tcPr/>
          <w:p>
            <w:pPr>
              <w:pStyle w:val="Compact"/>
            </w:pPr>
            <w:r>
              <w:t xml:space="preserve">Responsibilities</w:t>
            </w:r>
          </w:p>
        </w:tc>
      </w:tr>
      <w:tr>
        <w:tc>
          <w:tcPr/>
          <w:p>
            <w:pPr>
              <w:pStyle w:val="Compact"/>
            </w:pPr>
            <w:r>
              <w:t xml:space="preserve">Client IT / Cloud</w:t>
            </w:r>
          </w:p>
        </w:tc>
        <w:tc>
          <w:tcPr/>
          <w:p>
            <w:pPr>
              <w:pStyle w:val="Compact"/>
            </w:pPr>
            <w:r>
              <w:t xml:space="preserve">Client</w:t>
            </w:r>
          </w:p>
        </w:tc>
        <w:tc>
          <w:tcPr/>
          <w:p>
            <w:pPr>
              <w:pStyle w:val="Compact"/>
            </w:pPr>
            <w:r>
              <w:t xml:space="preserve">AWS account, networking, DNS, ACM certificates, backup policy, SES production access.</w:t>
            </w:r>
          </w:p>
        </w:tc>
      </w:tr>
      <w:tr>
        <w:tc>
          <w:tcPr/>
          <w:p>
            <w:pPr>
              <w:pStyle w:val="Compact"/>
            </w:pPr>
            <w:r>
              <w:t xml:space="preserve">Client Compliance / Legal</w:t>
            </w:r>
          </w:p>
        </w:tc>
        <w:tc>
          <w:tcPr/>
          <w:p>
            <w:pPr>
              <w:pStyle w:val="Compact"/>
            </w:pPr>
            <w:r>
              <w:t xml:space="preserve">Client</w:t>
            </w:r>
          </w:p>
        </w:tc>
        <w:tc>
          <w:tcPr/>
          <w:p>
            <w:pPr>
              <w:pStyle w:val="Compact"/>
            </w:pPr>
            <w:r>
              <w:t xml:space="preserve">Publisher agreements, PressReader entitlement, download approval gates.</w:t>
            </w:r>
          </w:p>
        </w:tc>
      </w:tr>
      <w:tr>
        <w:tc>
          <w:tcPr/>
          <w:p>
            <w:pPr>
              <w:pStyle w:val="Compact"/>
            </w:pPr>
            <w:r>
              <w:t xml:space="preserve">GFH Platform Engineering</w:t>
            </w:r>
          </w:p>
        </w:tc>
        <w:tc>
          <w:tcPr/>
          <w:p>
            <w:pPr>
              <w:pStyle w:val="Compact"/>
            </w:pPr>
            <w:r>
              <w:t xml:space="preserve">GFH</w:t>
            </w:r>
          </w:p>
        </w:tc>
        <w:tc>
          <w:tcPr/>
          <w:p>
            <w:pPr>
              <w:pStyle w:val="Compact"/>
            </w:pPr>
            <w:r>
              <w:t xml:space="preserve">Terraform deploy, ECR push, ECS redeploy, smoke tests, handover.</w:t>
            </w:r>
          </w:p>
        </w:tc>
      </w:tr>
      <w:tr>
        <w:tc>
          <w:tcPr/>
          <w:p>
            <w:pPr>
              <w:pStyle w:val="Compact"/>
            </w:pPr>
            <w:r>
              <w:t xml:space="preserve">Content Administrator</w:t>
            </w:r>
          </w:p>
        </w:tc>
        <w:tc>
          <w:tcPr/>
          <w:p>
            <w:pPr>
              <w:pStyle w:val="Compact"/>
            </w:pPr>
            <w:r>
              <w:t xml:space="preserve">Client/GFH</w:t>
            </w:r>
          </w:p>
        </w:tc>
        <w:tc>
          <w:tcPr/>
          <w:p>
            <w:pPr>
              <w:pStyle w:val="Compact"/>
            </w:pPr>
            <w:r>
              <w:t xml:space="preserve">News sources, PDF settings, mail settings, user provisioning.</w:t>
            </w:r>
          </w:p>
        </w:tc>
      </w:tr>
      <w:tr>
        <w:tc>
          <w:tcPr/>
          <w:p>
            <w:pPr>
              <w:pStyle w:val="Compact"/>
            </w:pPr>
            <w:r>
              <w:t xml:space="preserve">SuperAdmin</w:t>
            </w:r>
          </w:p>
        </w:tc>
        <w:tc>
          <w:tcPr/>
          <w:p>
            <w:pPr>
              <w:pStyle w:val="Compact"/>
            </w:pPr>
            <w:r>
              <w:t xml:space="preserve">GFH</w:t>
            </w:r>
          </w:p>
        </w:tc>
        <w:tc>
          <w:tcPr/>
          <w:p>
            <w:pPr>
              <w:pStyle w:val="Compact"/>
            </w:pPr>
            <w:r>
              <w:t xml:space="preserve">Hangfire dashboard, portal test login/download, system configuration.</w:t>
            </w:r>
          </w:p>
        </w:tc>
      </w:tr>
    </w:tbl>
    <w:p>
      <w:r>
        <w:pict>
          <v:rect style="width:0;height:1.5pt" o:hralign="center" o:hrstd="t" o:hr="t"/>
        </w:pict>
      </w:r>
    </w:p>
    <w:bookmarkEnd w:id="39"/>
    <w:bookmarkStart w:id="40" w:name="suggested-implementation-phases"/>
    <w:p>
      <w:pPr>
        <w:pStyle w:val="Heading2"/>
      </w:pPr>
      <w:r>
        <w:t xml:space="preserve">11. Suggested Implementation Phases</w:t>
      </w:r>
    </w:p>
    <w:p>
      <w:pPr>
        <w:numPr>
          <w:ilvl w:val="0"/>
          <w:numId w:val="1013"/>
        </w:numPr>
      </w:pPr>
      <w:r>
        <w:rPr>
          <w:b/>
          <w:bCs/>
        </w:rPr>
        <w:t xml:space="preserve">Phase 1 — Infrastructure:</w:t>
      </w:r>
      <w:r>
        <w:t xml:space="preserve"> </w:t>
      </w:r>
      <w:r>
        <w:t xml:space="preserve">Provision VPC, RDS, S3, SES, ECS, ALB via Terraform; configure Secrets Manager; run database migrations.</w:t>
      </w:r>
    </w:p>
    <w:p>
      <w:pPr>
        <w:numPr>
          <w:ilvl w:val="0"/>
          <w:numId w:val="1013"/>
        </w:numPr>
      </w:pPr>
      <w:r>
        <w:rPr>
          <w:b/>
          <w:bCs/>
        </w:rPr>
        <w:t xml:space="preserve">Phase 2 — Platform smoke test:</w:t>
      </w:r>
      <w:r>
        <w:t xml:space="preserve"> </w:t>
      </w:r>
      <w:r>
        <w:t xml:space="preserve">Verify health endpoints, seed catalog, create admin users, configure SES sender and status recipient.</w:t>
      </w:r>
    </w:p>
    <w:p>
      <w:pPr>
        <w:numPr>
          <w:ilvl w:val="0"/>
          <w:numId w:val="1013"/>
        </w:numPr>
      </w:pPr>
      <w:r>
        <w:rPr>
          <w:b/>
          <w:bCs/>
        </w:rPr>
        <w:t xml:space="preserve">Phase 3 — Source onboarding:</w:t>
      </w:r>
      <w:r>
        <w:t xml:space="preserve"> </w:t>
      </w:r>
      <w:r>
        <w:t xml:space="preserve">Add public PDF sources and licensed PressReader editions; compliance sign-off on</w:t>
      </w:r>
      <w:r>
        <w:t xml:space="preserve"> </w:t>
      </w:r>
      <w:r>
        <w:rPr>
          <w:rStyle w:val="VerbatimChar"/>
        </w:rPr>
        <w:t xml:space="preserve">IsDownloadAllowed</w:t>
      </w:r>
      <w:r>
        <w:t xml:space="preserve">.</w:t>
      </w:r>
    </w:p>
    <w:p>
      <w:pPr>
        <w:numPr>
          <w:ilvl w:val="0"/>
          <w:numId w:val="1013"/>
        </w:numPr>
      </w:pPr>
      <w:r>
        <w:rPr>
          <w:b/>
          <w:bCs/>
        </w:rPr>
        <w:t xml:space="preserve">Phase 4 — Pilot ingestion:</w:t>
      </w:r>
      <w:r>
        <w:t xml:space="preserve"> </w:t>
      </w:r>
      <w:r>
        <w:t xml:space="preserve">Run Download Monitor batch; validate Playwright downloads on sample editions.</w:t>
      </w:r>
    </w:p>
    <w:p>
      <w:pPr>
        <w:numPr>
          <w:ilvl w:val="0"/>
          <w:numId w:val="1013"/>
        </w:numPr>
      </w:pPr>
      <w:r>
        <w:rPr>
          <w:b/>
          <w:bCs/>
        </w:rPr>
        <w:t xml:space="preserve">Phase 5 — Production cutover:</w:t>
      </w:r>
      <w:r>
        <w:t xml:space="preserve"> </w:t>
      </w:r>
      <w:r>
        <w:t xml:space="preserve">Enable production SES, HTTPS on ALB, monitoring alarms, and operational runbook.</w:t>
      </w:r>
    </w:p>
    <w:p>
      <w:r>
        <w:pict>
          <v:rect style="width:0;height:1.5pt" o:hralign="center" o:hrstd="t" o:hr="t"/>
        </w:pict>
      </w:r>
    </w:p>
    <w:bookmarkEnd w:id="40"/>
    <w:bookmarkStart w:id="41" w:name="compliance-legal-notice"/>
    <w:p>
      <w:pPr>
        <w:pStyle w:val="Heading2"/>
      </w:pPr>
      <w:r>
        <w:t xml:space="preserve">12. Compliance &amp; Legal Notice</w:t>
      </w:r>
    </w:p>
    <w:p>
      <w:pPr>
        <w:pStyle w:val="FirstParagraph"/>
      </w:pPr>
      <w:r>
        <w:t xml:space="preserve">The platform includes technical controls (</w:t>
      </w:r>
      <w:r>
        <w:rPr>
          <w:rStyle w:val="VerbatimChar"/>
        </w:rPr>
        <w:t xml:space="preserve">IPublisherComplianceGate</w:t>
      </w:r>
      <w:r>
        <w:t xml:space="preserve">, licensed-portal disclaimers, robots.txt respect for public modes) to support GFH compliance posture. These controls do not replace legal review of each publisher relationship.</w:t>
      </w:r>
    </w:p>
    <w:p>
      <w:pPr>
        <w:numPr>
          <w:ilvl w:val="0"/>
          <w:numId w:val="1014"/>
        </w:numPr>
      </w:pPr>
      <w:r>
        <w:t xml:space="preserve">Automated steps use only publisher-exposed controls (e.g. explicit download buttons on licensed portals).</w:t>
      </w:r>
    </w:p>
    <w:p>
      <w:pPr>
        <w:numPr>
          <w:ilvl w:val="0"/>
          <w:numId w:val="1014"/>
        </w:numPr>
      </w:pPr>
      <w:r>
        <w:t xml:space="preserve">The system does not bypass paywalls, CAPTCHA, MFA, or rate limits.</w:t>
      </w:r>
    </w:p>
    <w:p>
      <w:pPr>
        <w:numPr>
          <w:ilvl w:val="0"/>
          <w:numId w:val="1014"/>
        </w:numPr>
      </w:pPr>
      <w:r>
        <w:t xml:space="preserve">Downloaded PDFs may contain licensed third-party content — storage and distribution must follow GFH confidentiality policies.</w:t>
      </w:r>
    </w:p>
    <w:p>
      <w:r>
        <w:pict>
          <v:rect style="width:0;height:1.5pt" o:hralign="center" o:hrstd="t" o:hr="t"/>
        </w:pict>
      </w:r>
    </w:p>
    <w:bookmarkEnd w:id="41"/>
    <w:bookmarkStart w:id="42" w:name="X6dfaa5856859e3935943b35730ecd6169cc08b9"/>
    <w:p>
      <w:pPr>
        <w:pStyle w:val="Heading2"/>
      </w:pPr>
      <w:r>
        <w:t xml:space="preserve">Appendix A — Reference URLs (GFH AWS dev environment)</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Item</w:t>
            </w:r>
          </w:p>
        </w:tc>
        <w:tc>
          <w:tcPr/>
          <w:p>
            <w:pPr>
              <w:pStyle w:val="Compact"/>
            </w:pPr>
            <w:r>
              <w:t xml:space="preserve">URL</w:t>
            </w:r>
          </w:p>
        </w:tc>
      </w:tr>
      <w:tr>
        <w:tc>
          <w:tcPr/>
          <w:p>
            <w:pPr>
              <w:pStyle w:val="Compact"/>
            </w:pPr>
            <w:r>
              <w:t xml:space="preserve">Admin UI / API</w:t>
            </w:r>
          </w:p>
        </w:tc>
        <w:tc>
          <w:tcPr/>
          <w:p>
            <w:pPr>
              <w:pStyle w:val="Compact"/>
            </w:pPr>
            <w:r>
              <w:t xml:space="preserve">http://mip-aws-dev-alb-839810689.eu-north-1.elb.amazonaws.com</w:t>
            </w:r>
          </w:p>
        </w:tc>
      </w:tr>
      <w:tr>
        <w:tc>
          <w:tcPr/>
          <w:p>
            <w:pPr>
              <w:pStyle w:val="Compact"/>
            </w:pPr>
            <w:r>
              <w:t xml:space="preserve">Hangfire dashboard</w:t>
            </w:r>
          </w:p>
        </w:tc>
        <w:tc>
          <w:tcPr/>
          <w:p>
            <w:pPr>
              <w:pStyle w:val="Compact"/>
            </w:pPr>
            <w:r>
              <w:t xml:space="preserve">http://mip-aws-dev-alb-839810689.eu-north-1.elb.amazonaws.com/hangfire</w:t>
            </w:r>
          </w:p>
        </w:tc>
      </w:tr>
      <w:tr>
        <w:tc>
          <w:tcPr/>
          <w:p>
            <w:pPr>
              <w:pStyle w:val="Compact"/>
            </w:pPr>
            <w:r>
              <w:t xml:space="preserve">Health — live</w:t>
            </w:r>
          </w:p>
        </w:tc>
        <w:tc>
          <w:tcPr/>
          <w:p>
            <w:pPr>
              <w:pStyle w:val="Compact"/>
            </w:pPr>
            <w:r>
              <w:t xml:space="preserve">http://mip-aws-dev-alb-839810689.eu-north-1.elb.amazonaws.com/health/live</w:t>
            </w:r>
          </w:p>
        </w:tc>
      </w:tr>
      <w:tr>
        <w:tc>
          <w:tcPr/>
          <w:p>
            <w:pPr>
              <w:pStyle w:val="Compact"/>
            </w:pPr>
            <w:r>
              <w:t xml:space="preserve">PDF Management</w:t>
            </w:r>
          </w:p>
        </w:tc>
        <w:tc>
          <w:tcPr/>
          <w:p>
            <w:pPr>
              <w:pStyle w:val="Compact"/>
            </w:pPr>
            <w:r>
              <w:t xml:space="preserve">http://mip-aws-dev-alb-839810689.eu-north-1.elb.amazonaws.com/admin/pdf-management</w:t>
            </w:r>
          </w:p>
        </w:tc>
      </w:tr>
      <w:tr>
        <w:tc>
          <w:tcPr/>
          <w:p>
            <w:pPr>
              <w:pStyle w:val="Compact"/>
            </w:pPr>
            <w:r>
              <w:t xml:space="preserve">Mail Settings</w:t>
            </w:r>
          </w:p>
        </w:tc>
        <w:tc>
          <w:tcPr/>
          <w:p>
            <w:pPr>
              <w:pStyle w:val="Compact"/>
            </w:pPr>
            <w:r>
              <w:t xml:space="preserve">http://mip-aws-dev-alb-839810689.eu-north-1.elb.amazonaws.com/admin/mail-settings</w:t>
            </w:r>
          </w:p>
        </w:tc>
      </w:tr>
    </w:tbl>
    <w:p>
      <w:pPr>
        <w:pStyle w:val="BodyText"/>
      </w:pPr>
      <w:r>
        <w:rPr>
          <w:i/>
          <w:iCs/>
        </w:rPr>
        <w:t xml:space="preserve">Replace with HTTPS custom domain in production.</w:t>
      </w:r>
    </w:p>
    <w:p>
      <w:r>
        <w:pict>
          <v:rect style="width:0;height:1.5pt" o:hralign="center" o:hrstd="t" o:hr="t"/>
        </w:pict>
      </w:r>
    </w:p>
    <w:bookmarkEnd w:id="42"/>
    <w:bookmarkStart w:id="43" w:name="appendix-b-key-configuration-sections"/>
    <w:p>
      <w:pPr>
        <w:pStyle w:val="Heading2"/>
      </w:pPr>
      <w:r>
        <w:t xml:space="preserve">Appendix B — Key configuration sections</w:t>
      </w:r>
    </w:p>
    <w:p>
      <w:pPr>
        <w:numPr>
          <w:ilvl w:val="0"/>
          <w:numId w:val="1015"/>
        </w:numPr>
      </w:pPr>
      <w:r>
        <w:rPr>
          <w:rStyle w:val="VerbatimChar"/>
        </w:rPr>
        <w:t xml:space="preserve">ConnectionStrings:DefaultConnection</w:t>
      </w:r>
      <w:r>
        <w:t xml:space="preserve">,</w:t>
      </w:r>
      <w:r>
        <w:t xml:space="preserve"> </w:t>
      </w:r>
      <w:r>
        <w:rPr>
          <w:rStyle w:val="VerbatimChar"/>
        </w:rPr>
        <w:t xml:space="preserve">ConnectionStrings:Hangfire</w:t>
      </w:r>
    </w:p>
    <w:p>
      <w:pPr>
        <w:numPr>
          <w:ilvl w:val="0"/>
          <w:numId w:val="1015"/>
        </w:numPr>
      </w:pPr>
      <w:r>
        <w:rPr>
          <w:rStyle w:val="VerbatimChar"/>
        </w:rPr>
        <w:t xml:space="preserve">Aws:Region</w:t>
      </w:r>
      <w:r>
        <w:t xml:space="preserve">,</w:t>
      </w:r>
      <w:r>
        <w:t xml:space="preserve"> </w:t>
      </w:r>
      <w:r>
        <w:rPr>
          <w:rStyle w:val="VerbatimChar"/>
        </w:rPr>
        <w:t xml:space="preserve">Aws:S3:*</w:t>
      </w:r>
      <w:r>
        <w:t xml:space="preserve">,</w:t>
      </w:r>
      <w:r>
        <w:t xml:space="preserve"> </w:t>
      </w:r>
      <w:r>
        <w:rPr>
          <w:rStyle w:val="VerbatimChar"/>
        </w:rPr>
        <w:t xml:space="preserve">Aws:Ses:*</w:t>
      </w:r>
      <w:r>
        <w:t xml:space="preserve">,</w:t>
      </w:r>
      <w:r>
        <w:t xml:space="preserve"> </w:t>
      </w:r>
      <w:r>
        <w:rPr>
          <w:rStyle w:val="VerbatimChar"/>
        </w:rPr>
        <w:t xml:space="preserve">Aws:Bedrock:*</w:t>
      </w:r>
      <w:r>
        <w:t xml:space="preserve">,</w:t>
      </w:r>
      <w:r>
        <w:t xml:space="preserve"> </w:t>
      </w:r>
      <w:r>
        <w:rPr>
          <w:rStyle w:val="VerbatimChar"/>
        </w:rPr>
        <w:t xml:space="preserve">Aws:SecretsManager:*</w:t>
      </w:r>
    </w:p>
    <w:p>
      <w:pPr>
        <w:numPr>
          <w:ilvl w:val="0"/>
          <w:numId w:val="1015"/>
        </w:numPr>
      </w:pPr>
      <w:r>
        <w:rPr>
          <w:rStyle w:val="VerbatimChar"/>
        </w:rPr>
        <w:t xml:space="preserve">Storage:Provider</w:t>
      </w:r>
      <w:r>
        <w:t xml:space="preserve"> </w:t>
      </w:r>
      <w:r>
        <w:t xml:space="preserve">(S3 in AWS)</w:t>
      </w:r>
    </w:p>
    <w:p>
      <w:pPr>
        <w:numPr>
          <w:ilvl w:val="0"/>
          <w:numId w:val="1015"/>
        </w:numPr>
      </w:pPr>
      <w:r>
        <w:rPr>
          <w:rStyle w:val="VerbatimChar"/>
        </w:rPr>
        <w:t xml:space="preserve">Email:Provider</w:t>
      </w:r>
      <w:r>
        <w:t xml:space="preserve"> </w:t>
      </w:r>
      <w:r>
        <w:t xml:space="preserve">(AwsSes)</w:t>
      </w:r>
    </w:p>
    <w:p>
      <w:pPr>
        <w:numPr>
          <w:ilvl w:val="0"/>
          <w:numId w:val="1015"/>
        </w:numPr>
      </w:pPr>
      <w:r>
        <w:rPr>
          <w:rStyle w:val="VerbatimChar"/>
        </w:rPr>
        <w:t xml:space="preserve">Jwt:*</w:t>
      </w:r>
      <w:r>
        <w:t xml:space="preserve">,</w:t>
      </w:r>
      <w:r>
        <w:t xml:space="preserve"> </w:t>
      </w:r>
      <w:r>
        <w:rPr>
          <w:rStyle w:val="VerbatimChar"/>
        </w:rPr>
        <w:t xml:space="preserve">Auth:UseHttpsCookies</w:t>
      </w:r>
    </w:p>
    <w:p>
      <w:pPr>
        <w:numPr>
          <w:ilvl w:val="0"/>
          <w:numId w:val="1015"/>
        </w:numPr>
      </w:pPr>
      <w:r>
        <w:rPr>
          <w:rStyle w:val="VerbatimChar"/>
        </w:rPr>
        <w:t xml:space="preserve">PdfEditionScheduler:*</w:t>
      </w:r>
      <w:r>
        <w:t xml:space="preserve">,</w:t>
      </w:r>
      <w:r>
        <w:t xml:space="preserve"> </w:t>
      </w:r>
      <w:r>
        <w:rPr>
          <w:rStyle w:val="VerbatimChar"/>
        </w:rPr>
        <w:t xml:space="preserve">MailAutomation:*</w:t>
      </w:r>
    </w:p>
    <w:p>
      <w:pPr>
        <w:numPr>
          <w:ilvl w:val="0"/>
          <w:numId w:val="1015"/>
        </w:numPr>
      </w:pPr>
      <w:r>
        <w:rPr>
          <w:rStyle w:val="VerbatimChar"/>
        </w:rPr>
        <w:t xml:space="preserve">HangfireQueues</w:t>
      </w:r>
      <w:r>
        <w:t xml:space="preserve">,</w:t>
      </w:r>
      <w:r>
        <w:t xml:space="preserve"> </w:t>
      </w:r>
      <w:r>
        <w:rPr>
          <w:rStyle w:val="VerbatimChar"/>
        </w:rPr>
        <w:t xml:space="preserve">NewspaperCatalog</w:t>
      </w:r>
      <w:r>
        <w:t xml:space="preserve">,</w:t>
      </w:r>
      <w:r>
        <w:t xml:space="preserve"> </w:t>
      </w:r>
      <w:r>
        <w:rPr>
          <w:rStyle w:val="VerbatimChar"/>
        </w:rPr>
        <w:t xml:space="preserve">IdentitySeed</w:t>
      </w:r>
    </w:p>
    <w:p>
      <w:r>
        <w:pict>
          <v:rect style="width:0;height:1.5pt" o:hralign="center" o:hrstd="t" o:hr="t"/>
        </w:pict>
      </w:r>
    </w:p>
    <w:bookmarkEnd w:id="43"/>
    <w:bookmarkStart w:id="44" w:name="appendix-c-document-references"/>
    <w:p>
      <w:pPr>
        <w:pStyle w:val="Heading2"/>
      </w:pPr>
      <w:r>
        <w:t xml:space="preserve">Appendix C — Document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AWS deployment guide</w:t>
            </w:r>
          </w:p>
        </w:tc>
        <w:tc>
          <w:tcPr/>
          <w:p>
            <w:pPr>
              <w:pStyle w:val="Compact"/>
            </w:pPr>
            <w:r>
              <w:rPr>
                <w:rStyle w:val="VerbatimChar"/>
              </w:rPr>
              <w:t xml:space="preserve">docs/AWS_DEPLOYMENT.md</w:t>
            </w:r>
          </w:p>
        </w:tc>
      </w:tr>
      <w:tr>
        <w:tc>
          <w:tcPr/>
          <w:p>
            <w:pPr>
              <w:pStyle w:val="Compact"/>
            </w:pPr>
            <w:r>
              <w:t xml:space="preserve">AWS security</w:t>
            </w:r>
          </w:p>
        </w:tc>
        <w:tc>
          <w:tcPr/>
          <w:p>
            <w:pPr>
              <w:pStyle w:val="Compact"/>
            </w:pPr>
            <w:r>
              <w:rPr>
                <w:rStyle w:val="VerbatimChar"/>
              </w:rPr>
              <w:t xml:space="preserve">docs/AWS_SECURITY.md</w:t>
            </w:r>
          </w:p>
        </w:tc>
      </w:tr>
      <w:tr>
        <w:tc>
          <w:tcPr/>
          <w:p>
            <w:pPr>
              <w:pStyle w:val="Compact"/>
            </w:pPr>
            <w:r>
              <w:t xml:space="preserve">AWS cost control</w:t>
            </w:r>
          </w:p>
        </w:tc>
        <w:tc>
          <w:tcPr/>
          <w:p>
            <w:pPr>
              <w:pStyle w:val="Compact"/>
            </w:pPr>
            <w:r>
              <w:rPr>
                <w:rStyle w:val="VerbatimChar"/>
              </w:rPr>
              <w:t xml:space="preserve">docs/AWS_COST_CONTROL.md</w:t>
            </w:r>
          </w:p>
        </w:tc>
      </w:tr>
      <w:tr>
        <w:tc>
          <w:tcPr/>
          <w:p>
            <w:pPr>
              <w:pStyle w:val="Compact"/>
            </w:pPr>
            <w:r>
              <w:t xml:space="preserve">BHD cost estimate</w:t>
            </w:r>
          </w:p>
        </w:tc>
        <w:tc>
          <w:tcPr/>
          <w:p>
            <w:pPr>
              <w:pStyle w:val="Compact"/>
            </w:pPr>
            <w:r>
              <w:rPr>
                <w:rStyle w:val="VerbatimChar"/>
              </w:rPr>
              <w:t xml:space="preserve">docs/GFH_MIP_AWS_COST_ESTIMATE_BHD.docx</w:t>
            </w:r>
          </w:p>
        </w:tc>
      </w:tr>
      <w:tr>
        <w:tc>
          <w:tcPr/>
          <w:p>
            <w:pPr>
              <w:pStyle w:val="Compact"/>
            </w:pPr>
            <w:r>
              <w:t xml:space="preserve">Bedrock AI</w:t>
            </w:r>
          </w:p>
        </w:tc>
        <w:tc>
          <w:tcPr/>
          <w:p>
            <w:pPr>
              <w:pStyle w:val="Compact"/>
            </w:pPr>
            <w:r>
              <w:rPr>
                <w:rStyle w:val="VerbatimChar"/>
              </w:rPr>
              <w:t xml:space="preserve">docs/AWS_BEDROCK_AI.md</w:t>
            </w:r>
          </w:p>
        </w:tc>
      </w:tr>
      <w:tr>
        <w:tc>
          <w:tcPr/>
          <w:p>
            <w:pPr>
              <w:pStyle w:val="Compact"/>
            </w:pPr>
            <w:r>
              <w:t xml:space="preserve">Terraform</w:t>
            </w:r>
          </w:p>
        </w:tc>
        <w:tc>
          <w:tcPr/>
          <w:p>
            <w:pPr>
              <w:pStyle w:val="Compact"/>
            </w:pPr>
            <w:r>
              <w:rPr>
                <w:rStyle w:val="VerbatimChar"/>
              </w:rPr>
              <w:t xml:space="preserve">infra/terraform/</w:t>
            </w:r>
          </w:p>
        </w:tc>
      </w:tr>
      <w:tr>
        <w:tc>
          <w:tcPr/>
          <w:p>
            <w:pPr>
              <w:pStyle w:val="Compact"/>
            </w:pPr>
            <w:r>
              <w:t xml:space="preserve">GitHub Actions deploy</w:t>
            </w:r>
          </w:p>
        </w:tc>
        <w:tc>
          <w:tcPr/>
          <w:p>
            <w:pPr>
              <w:pStyle w:val="Compact"/>
            </w:pPr>
            <w:r>
              <w:rPr>
                <w:rStyle w:val="VerbatimChar"/>
              </w:rPr>
              <w:t xml:space="preserve">.github/workflows/aws-deploy.yml</w:t>
            </w:r>
          </w:p>
        </w:tc>
      </w:tr>
    </w:tbl>
    <w:p>
      <w:r>
        <w:pict>
          <v:rect style="width:0;height:1.5pt" o:hralign="center" o:hrstd="t" o:hr="t"/>
        </w:pict>
      </w:r>
    </w:p>
    <w:p>
      <w:pPr>
        <w:pStyle w:val="FirstParagraph"/>
      </w:pPr>
      <w:r>
        <w:rPr>
          <w:i/>
          <w:iCs/>
        </w:rPr>
        <w:t xml:space="preserve">GFH Media Intelligence Platform — MIP.Aws — Confidential</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2026-06-15T13:04:21Z</dcterms:created>
  <dcterms:modified xsi:type="dcterms:W3CDTF">2026-06-15T13:04:21Z</dcterms:modified>
</cp:coreProperties>
</file>

<file path=docProps/custom.xml><?xml version="1.0" encoding="utf-8"?>
<Properties xmlns="http://schemas.openxmlformats.org/officeDocument/2006/custom-properties" xmlns:vt="http://schemas.openxmlformats.org/officeDocument/2006/docPropsVTypes"/>
</file>