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183a08643129130182f8b500dc864288355882b"/>
    <w:p>
      <w:pPr>
        <w:pStyle w:val="Heading1"/>
      </w:pPr>
      <w:r>
        <w:t xml:space="preserve">GFH Media Intelligence Platform — Deployment Requirements</w:t>
      </w:r>
    </w:p>
    <w:p>
      <w:pPr>
        <w:pStyle w:val="FirstParagraph"/>
      </w:pPr>
      <w:r>
        <w:rPr>
          <w:b/>
          <w:bCs/>
        </w:rPr>
        <w:t xml:space="preserve">Infrastructure, Hardware &amp; Licensing (AWS)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GFH Media Intelligence Platform (MIP.Aws)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D:\MIPaws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MIP.Aws_Dev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cloud</w:t>
            </w:r>
          </w:p>
        </w:tc>
        <w:tc>
          <w:tcPr/>
          <w:p>
            <w:pPr>
              <w:pStyle w:val="Compact"/>
            </w:pPr>
            <w:r>
              <w:t xml:space="preserve">Amazon Web Services (AWS)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 (</w:t>
            </w:r>
            <w:r>
              <w:rPr>
                <w:rStyle w:val="VerbatimChar"/>
              </w:rPr>
              <w:t xml:space="preserve">infra/terraform/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GFH / Almoayyed Computers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infrastructure, hardware (compute/storage), software, and licensing</w:t>
      </w:r>
      <w:r>
        <w:t xml:space="preserve"> </w:t>
      </w:r>
      <w:r>
        <w:t xml:space="preserve">requirements to deploy and operate</w:t>
      </w:r>
      <w:r>
        <w:t xml:space="preserve"> </w:t>
      </w:r>
      <w:r>
        <w:rPr>
          <w:b/>
          <w:bCs/>
        </w:rPr>
        <w:t xml:space="preserve">MIP.Aws</w:t>
      </w:r>
      <w:r>
        <w:t xml:space="preserve"> </w:t>
      </w:r>
      <w:r>
        <w:t xml:space="preserve">on AWS. It is intended for IT operations, cloud architects, compliance reviewers, and project stakeholders planning dev, staging, or production rollouts.</w:t>
      </w:r>
    </w:p>
    <w:p>
      <w:pPr>
        <w:pStyle w:val="BodyText"/>
      </w:pPr>
      <w:r>
        <w:t xml:space="preserve">MIP.Aws is the AWS-ready edition of GFH Media Intelligence. It provides:</w:t>
      </w:r>
    </w:p>
    <w:p>
      <w:pPr>
        <w:pStyle w:val="Compact"/>
        <w:numPr>
          <w:ilvl w:val="0"/>
          <w:numId w:val="1001"/>
        </w:numPr>
      </w:pPr>
      <w:r>
        <w:t xml:space="preserve">Licensed and public newspaper PDF acquisition (including PressReader subscriber portals)</w:t>
      </w:r>
    </w:p>
    <w:p>
      <w:pPr>
        <w:pStyle w:val="Compact"/>
        <w:numPr>
          <w:ilvl w:val="0"/>
          <w:numId w:val="1001"/>
        </w:numPr>
      </w:pPr>
      <w:r>
        <w:t xml:space="preserve">Operator download monitoring and batch scheduling</w:t>
      </w:r>
    </w:p>
    <w:p>
      <w:pPr>
        <w:pStyle w:val="Compact"/>
        <w:numPr>
          <w:ilvl w:val="0"/>
          <w:numId w:val="1001"/>
        </w:numPr>
      </w:pPr>
      <w:r>
        <w:t xml:space="preserve">Automated AI-assisted source recovery (Amazon Bedrock)</w:t>
      </w:r>
    </w:p>
    <w:p>
      <w:pPr>
        <w:pStyle w:val="Compact"/>
        <w:numPr>
          <w:ilvl w:val="0"/>
          <w:numId w:val="1001"/>
        </w:numPr>
      </w:pPr>
      <w:r>
        <w:t xml:space="preserve">Status email notifications (Amazon SES)</w:t>
      </w:r>
    </w:p>
    <w:p>
      <w:pPr>
        <w:pStyle w:val="Compact"/>
        <w:numPr>
          <w:ilvl w:val="0"/>
          <w:numId w:val="1001"/>
        </w:numPr>
      </w:pPr>
      <w:r>
        <w:t xml:space="preserve">Blazor admin UI and REST API in a single containerized host</w:t>
      </w:r>
    </w:p>
    <w:p>
      <w:pPr>
        <w:pStyle w:val="FirstParagraph"/>
      </w:pPr>
      <w:r>
        <w:t xml:space="preserve">This document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step-by-step runbooks. See also: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AWS_DEPLOYMENT.md</w:t>
        </w:r>
      </w:hyperlink>
      <w:r>
        <w:t xml:space="preserve"> </w:t>
      </w:r>
      <w:r>
        <w:t xml:space="preserve">— deployment procedures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AWS_SECURITY.md</w:t>
        </w:r>
      </w:hyperlink>
      <w:r>
        <w:t xml:space="preserve"> </w:t>
      </w:r>
      <w:r>
        <w:t xml:space="preserve">— security controls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AWS_COST_CONTROL.md</w:t>
        </w:r>
      </w:hyperlink>
      <w:r>
        <w:t xml:space="preserve"> </w:t>
      </w:r>
      <w:r>
        <w:t xml:space="preserve">— cost defaults and optimization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AWS_BEDROCK_AI.md</w:t>
        </w:r>
      </w:hyperlink>
      <w:r>
        <w:t xml:space="preserve"> </w:t>
      </w:r>
      <w:r>
        <w:t xml:space="preserve">— AI model access and configuration</w:t>
      </w:r>
    </w:p>
    <w:p>
      <w:r>
        <w:pict>
          <v:rect style="width:0;height:1.5pt" o:hralign="center" o:hrstd="t" o:hr="t"/>
        </w:pict>
      </w:r>
    </w:p>
    <w:bookmarkEnd w:id="14"/>
    <w:bookmarkStart w:id="15" w:name="architecture-summary"/>
    <w:p>
      <w:pPr>
        <w:pStyle w:val="Heading2"/>
      </w:pPr>
      <w:r>
        <w:t xml:space="preserve">2. Architecture summary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│  Route 53 (optional) │</w:t>
      </w:r>
      <w:r>
        <w:br/>
      </w:r>
      <w:r>
        <w:rPr>
          <w:rStyle w:val="VerbatimChar"/>
        </w:rPr>
        <w:t xml:space="preserve">                         │  ACM certificate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 HTTPS (recommended)</w:t>
      </w:r>
      <w:r>
        <w:br/>
      </w:r>
      <w:r>
        <w:rPr>
          <w:rStyle w:val="VerbatimChar"/>
        </w:rPr>
        <w:t xml:space="preserve">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│ Application Load     │</w:t>
      </w:r>
      <w:r>
        <w:br/>
      </w:r>
      <w:r>
        <w:rPr>
          <w:rStyle w:val="VerbatimChar"/>
        </w:rPr>
        <w:t xml:space="preserve">                         │ Balancer (ALB)    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 :8080</w:t>
      </w:r>
      <w:r>
        <w:br/>
      </w:r>
      <w:r>
        <w:rPr>
          <w:rStyle w:val="VerbatimChar"/>
        </w:rPr>
        <w:t xml:space="preserve">              ┌─────────────────────▼─────────────────────┐</w:t>
      </w:r>
      <w:r>
        <w:br/>
      </w:r>
      <w:r>
        <w:rPr>
          <w:rStyle w:val="VerbatimChar"/>
        </w:rPr>
        <w:t xml:space="preserve">              │ ECS Fargate — MIP.Aws.Api                  │</w:t>
      </w:r>
      <w:r>
        <w:br/>
      </w:r>
      <w:r>
        <w:rPr>
          <w:rStyle w:val="VerbatimChar"/>
        </w:rPr>
        <w:t xml:space="preserve">              │ ASP.NET Core 10 · Blazor · Hangfire        │</w:t>
      </w:r>
      <w:r>
        <w:br/>
      </w:r>
      <w:r>
        <w:rPr>
          <w:rStyle w:val="VerbatimChar"/>
        </w:rPr>
        <w:t xml:space="preserve">              │ Playwright Chromium (portal downloads)     │</w:t>
      </w:r>
      <w:r>
        <w:br/>
      </w:r>
      <w:r>
        <w:rPr>
          <w:rStyle w:val="VerbatimChar"/>
        </w:rPr>
        <w:t xml:space="preserve">              └──────┬──────────────┬──────────────┬───────┘</w:t>
      </w:r>
      <w:r>
        <w:br/>
      </w:r>
      <w:r>
        <w:rPr>
          <w:rStyle w:val="VerbatimChar"/>
        </w:rPr>
        <w:t xml:space="preserve">                     │              │              │</w:t>
      </w:r>
      <w:r>
        <w:br/>
      </w:r>
      <w:r>
        <w:rPr>
          <w:rStyle w:val="VerbatimChar"/>
        </w:rPr>
        <w:t xml:space="preserve">            ┌────────▼────┐  ┌──────▼──────┐ ┌─────▼─────┐</w:t>
      </w:r>
      <w:r>
        <w:br/>
      </w:r>
      <w:r>
        <w:rPr>
          <w:rStyle w:val="VerbatimChar"/>
        </w:rPr>
        <w:t xml:space="preserve">            │ RDS SQL     │  │ S3 bucket   │ │ Amazon SES │</w:t>
      </w:r>
      <w:r>
        <w:br/>
      </w:r>
      <w:r>
        <w:rPr>
          <w:rStyle w:val="VerbatimChar"/>
        </w:rPr>
        <w:t xml:space="preserve">            │ Server      │  │ PDF storage │ │ status mail│</w:t>
      </w:r>
      <w:r>
        <w:br/>
      </w:r>
      <w:r>
        <w:rPr>
          <w:rStyle w:val="VerbatimChar"/>
        </w:rPr>
        <w:t xml:space="preserve">            └─────────────┘  └─────────────┘ └───────────┘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┌────────▼────────┐        ┌──────────────────┐</w:t>
      </w:r>
      <w:r>
        <w:br/>
      </w:r>
      <w:r>
        <w:rPr>
          <w:rStyle w:val="VerbatimChar"/>
        </w:rPr>
        <w:t xml:space="preserve">            │ Secrets Manager│        │ Amazon Bedrock   │</w:t>
      </w:r>
      <w:r>
        <w:br/>
      </w:r>
      <w:r>
        <w:rPr>
          <w:rStyle w:val="VerbatimChar"/>
        </w:rPr>
        <w:t xml:space="preserve">            │ JWT · DB · keys│        │ AI recovery      │</w:t>
      </w:r>
      <w:r>
        <w:br/>
      </w:r>
      <w:r>
        <w:rPr>
          <w:rStyle w:val="VerbatimChar"/>
        </w:rPr>
        <w:t xml:space="preserve">            └────────────────┘        └──────────────────┘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┌────────▼────────┐</w:t>
      </w:r>
      <w:r>
        <w:br/>
      </w:r>
      <w:r>
        <w:rPr>
          <w:rStyle w:val="VerbatimChar"/>
        </w:rPr>
        <w:t xml:space="preserve">            │ CloudWatch Logs │</w:t>
      </w:r>
      <w:r>
        <w:br/>
      </w:r>
      <w:r>
        <w:rPr>
          <w:rStyle w:val="VerbatimChar"/>
        </w:rPr>
        <w:t xml:space="preserve">            └─────────────────┘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Container registry:</w:t>
      </w:r>
      <w:r>
        <w:t xml:space="preserve"> </w:t>
      </w:r>
      <w:r>
        <w:t xml:space="preserve">Amazon ECR (</w:t>
      </w:r>
      <w:r>
        <w:rPr>
          <w:rStyle w:val="VerbatimChar"/>
        </w:rPr>
        <w:t xml:space="preserve">mip-aws-{env}-api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mip-aws-{env}-worker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Optional worker service:</w:t>
      </w:r>
      <w:r>
        <w:t xml:space="preserve"> </w:t>
      </w:r>
      <w:r>
        <w:rPr>
          <w:rStyle w:val="VerbatimChar"/>
        </w:rPr>
        <w:t xml:space="preserve">MIP.Aws.Worker</w:t>
      </w:r>
      <w:r>
        <w:t xml:space="preserve"> </w:t>
      </w:r>
      <w:r>
        <w:t xml:space="preserve">ECS task (scaffold; Hangfire download jobs run on the API container today).</w:t>
      </w:r>
    </w:p>
    <w:p>
      <w:r>
        <w:pict>
          <v:rect style="width:0;height:1.5pt" o:hralign="center" o:hrstd="t" o:hr="t"/>
        </w:pict>
      </w:r>
    </w:p>
    <w:bookmarkEnd w:id="15"/>
    <w:bookmarkStart w:id="19" w:name="aws-account-requirements"/>
    <w:p>
      <w:pPr>
        <w:pStyle w:val="Heading2"/>
      </w:pPr>
      <w:r>
        <w:t xml:space="preserve">3. AWS account requirements</w:t>
      </w:r>
    </w:p>
    <w:bookmarkStart w:id="16" w:name="account-and-region"/>
    <w:p>
      <w:pPr>
        <w:pStyle w:val="Heading3"/>
      </w:pPr>
      <w:r>
        <w:t xml:space="preserve">3.1 Account and region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account</w:t>
            </w:r>
          </w:p>
        </w:tc>
        <w:tc>
          <w:tcPr/>
          <w:p>
            <w:pPr>
              <w:pStyle w:val="Compact"/>
            </w:pPr>
            <w:r>
              <w:t xml:space="preserve">Dedicated account or OU segment recommended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region</w:t>
            </w:r>
          </w:p>
        </w:tc>
        <w:tc>
          <w:tcPr/>
          <w:p>
            <w:pPr>
              <w:pStyle w:val="Compact"/>
            </w:pPr>
            <w:r>
              <w:t xml:space="preserve">Configurable;</w:t>
            </w:r>
            <w:r>
              <w:t xml:space="preserve"> </w:t>
            </w:r>
            <w:r>
              <w:rPr>
                <w:b/>
                <w:bCs/>
              </w:rPr>
              <w:t xml:space="preserve">current dev deployment uses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eu-north-1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(Stockholm)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region</w:t>
            </w:r>
          </w:p>
        </w:tc>
        <w:tc>
          <w:tcPr/>
          <w:p>
            <w:pPr>
              <w:pStyle w:val="Compact"/>
            </w:pPr>
            <w:r>
              <w:t xml:space="preserve">May differ from primary region (default</w:t>
            </w:r>
            <w:r>
              <w:t xml:space="preserve"> </w:t>
            </w:r>
            <w:r>
              <w:rPr>
                <w:rStyle w:val="VerbatimChar"/>
              </w:rPr>
              <w:t xml:space="preserve">eu-north-1</w:t>
            </w:r>
            <w:r>
              <w:t xml:space="preserve">; model access is per-region)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alerts</w:t>
            </w:r>
          </w:p>
        </w:tc>
        <w:tc>
          <w:tcPr/>
          <w:p>
            <w:pPr>
              <w:pStyle w:val="Compact"/>
            </w:pPr>
            <w:r>
              <w:t xml:space="preserve">AWS Budgets recommended before first Terraform apply</w:t>
            </w:r>
          </w:p>
        </w:tc>
      </w:tr>
    </w:tbl>
    <w:bookmarkEnd w:id="16"/>
    <w:bookmarkStart w:id="17" w:name="iam-permissions-deployment-principal"/>
    <w:p>
      <w:pPr>
        <w:pStyle w:val="Heading3"/>
      </w:pPr>
      <w:r>
        <w:t xml:space="preserve">3.2 IAM permissions (deployment principal)</w:t>
      </w:r>
    </w:p>
    <w:p>
      <w:pPr>
        <w:pStyle w:val="FirstParagraph"/>
      </w:pPr>
      <w:r>
        <w:t xml:space="preserve">The CI/CD user or role used for Terraform and GitHub Actions requires permissions to manage at minimum: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ECS, ECR</w:t>
            </w:r>
          </w:p>
        </w:tc>
        <w:tc>
          <w:tcPr/>
          <w:p>
            <w:pPr>
              <w:pStyle w:val="Compact"/>
            </w:pPr>
            <w:r>
              <w:t xml:space="preserve">Container orchestration and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SQL Server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PDF and artifact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Email sending and identity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t xml:space="preserve">Runtime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ECS task and execution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VPC, EC2 (networking)</w:t>
            </w:r>
          </w:p>
        </w:tc>
        <w:tc>
          <w:tcPr/>
          <w:p>
            <w:pPr>
              <w:pStyle w:val="Compact"/>
            </w:pPr>
            <w:r>
              <w:t xml:space="preserve">Subnets, security groups, optional 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ELB (ALB)</w:t>
            </w:r>
          </w:p>
        </w:tc>
        <w:tc>
          <w:tcPr/>
          <w:p>
            <w:pPr>
              <w:pStyle w:val="Compact"/>
            </w:pPr>
            <w:r>
              <w:t xml:space="preserve">Public HTTP/HTTPS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t xml:space="preserve">Application and Hangfire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InvokeModel</w:t>
            </w:r>
            <w:r>
              <w:t xml:space="preserve"> </w:t>
            </w:r>
            <w:r>
              <w:t xml:space="preserve">(if AI recovery enabled)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Principle:</w:t>
      </w:r>
      <w:r>
        <w:t xml:space="preserve"> </w:t>
      </w:r>
      <w:r>
        <w:t xml:space="preserve">Application containers use</w:t>
      </w:r>
      <w:r>
        <w:t xml:space="preserve"> </w:t>
      </w:r>
      <w:r>
        <w:rPr>
          <w:b/>
          <w:bCs/>
        </w:rPr>
        <w:t xml:space="preserve">IAM task roles only</w:t>
      </w:r>
      <w:r>
        <w:t xml:space="preserve"> </w:t>
      </w:r>
      <w:r>
        <w:t xml:space="preserve">— no long-lived AWS access keys inside containers.</w:t>
      </w:r>
    </w:p>
    <w:bookmarkEnd w:id="17"/>
    <w:bookmarkStart w:id="18" w:name="service-quotas"/>
    <w:p>
      <w:pPr>
        <w:pStyle w:val="Heading3"/>
      </w:pPr>
      <w:r>
        <w:t xml:space="preserve">3.3 Service quotas</w:t>
      </w:r>
    </w:p>
    <w:p>
      <w:pPr>
        <w:pStyle w:val="FirstParagraph"/>
      </w:pPr>
      <w:r>
        <w:t xml:space="preserve">Confirm quotas for:</w:t>
      </w:r>
    </w:p>
    <w:p>
      <w:pPr>
        <w:pStyle w:val="Compact"/>
        <w:numPr>
          <w:ilvl w:val="0"/>
          <w:numId w:val="1003"/>
        </w:numPr>
      </w:pPr>
      <w:r>
        <w:t xml:space="preserve">ECS Fargate vCPU and memory in target region</w:t>
      </w:r>
    </w:p>
    <w:p>
      <w:pPr>
        <w:pStyle w:val="Compact"/>
        <w:numPr>
          <w:ilvl w:val="0"/>
          <w:numId w:val="1003"/>
        </w:numPr>
      </w:pPr>
      <w:r>
        <w:t xml:space="preserve">RDS SQL Server instances (Express/Web editions)</w:t>
      </w:r>
    </w:p>
    <w:p>
      <w:pPr>
        <w:pStyle w:val="Compact"/>
        <w:numPr>
          <w:ilvl w:val="0"/>
          <w:numId w:val="1003"/>
        </w:numPr>
      </w:pPr>
      <w:r>
        <w:t xml:space="preserve">SES sending limits (sandbox vs production)</w:t>
      </w:r>
    </w:p>
    <w:p>
      <w:pPr>
        <w:pStyle w:val="Compact"/>
        <w:numPr>
          <w:ilvl w:val="0"/>
          <w:numId w:val="1003"/>
        </w:numPr>
      </w:pPr>
      <w:r>
        <w:t xml:space="preserve">Bedrock model access (must be enabled in console per model)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infrastructure-components"/>
    <w:p>
      <w:pPr>
        <w:pStyle w:val="Heading2"/>
      </w:pPr>
      <w:r>
        <w:t xml:space="preserve">4. Infrastructure components</w:t>
      </w:r>
    </w:p>
    <w:p>
      <w:pPr>
        <w:pStyle w:val="FirstParagraph"/>
      </w:pPr>
      <w:r>
        <w:t xml:space="preserve">All components below are provisioned by Terraform modules under</w:t>
      </w:r>
      <w:r>
        <w:t xml:space="preserve"> </w:t>
      </w:r>
      <w:r>
        <w:rPr>
          <w:rStyle w:val="VerbatimChar"/>
        </w:rPr>
        <w:t xml:space="preserve">infra/terraform/modules/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2640"/>
        <w:gridCol w:w="1624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AWS service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Default CIDR</w:t>
            </w:r>
            <w:r>
              <w:t xml:space="preserve"> </w:t>
            </w:r>
            <w:r>
              <w:rPr>
                <w:rStyle w:val="VerbatimChar"/>
              </w:rPr>
              <w:t xml:space="preserve">10.0.0.0/16</w:t>
            </w:r>
            <w:r>
              <w:t xml:space="preserve">; public + private subnets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HTTP listener (port 80); HTTPS via ACM is a future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ECS Fargate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ecs</w:t>
            </w:r>
          </w:p>
        </w:tc>
        <w:tc>
          <w:tcPr/>
          <w:p>
            <w:pPr>
              <w:pStyle w:val="Compact"/>
            </w:pPr>
            <w:r>
              <w:t xml:space="preserve">API + optional Worker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ECR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ecr</w:t>
            </w:r>
          </w:p>
        </w:tc>
        <w:tc>
          <w:tcPr/>
          <w:p>
            <w:pPr>
              <w:pStyle w:val="Compact"/>
            </w:pPr>
            <w:r>
              <w:t xml:space="preserve">API (~1.2 GB with Playwright); Worker (smaller)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RDS SQL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rds-sqlserver</w:t>
            </w:r>
          </w:p>
        </w:tc>
        <w:tc>
          <w:tcPr/>
          <w:p>
            <w:pPr>
              <w:pStyle w:val="Compact"/>
            </w:pPr>
            <w:r>
              <w:t xml:space="preserve">Engine 15.x; license-included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Versioning, SSE-S3, lifecycle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Sender identity verification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secrets-manager</w:t>
            </w:r>
          </w:p>
        </w:tc>
        <w:tc>
          <w:tcPr/>
          <w:p>
            <w:pPr>
              <w:pStyle w:val="Compact"/>
            </w:pPr>
            <w:r>
              <w:t xml:space="preserve">JWT signing key, connection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/ access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Least-privilege ECS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API, worker, Hangfire log groups</w:t>
            </w:r>
          </w:p>
        </w:tc>
      </w:tr>
    </w:tbl>
    <w:bookmarkStart w:id="20" w:name="network-layout"/>
    <w:p>
      <w:pPr>
        <w:pStyle w:val="Heading3"/>
      </w:pPr>
      <w:r>
        <w:t xml:space="preserve">4.1 Network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6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Default (dev)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Public subnets</w:t>
            </w:r>
          </w:p>
        </w:tc>
        <w:tc>
          <w:tcPr/>
          <w:p>
            <w:pPr>
              <w:pStyle w:val="Compact"/>
            </w:pPr>
            <w:r>
              <w:t xml:space="preserve">Internet-facing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tasks</w:t>
            </w:r>
          </w:p>
        </w:tc>
        <w:tc>
          <w:tcPr/>
          <w:p>
            <w:pPr>
              <w:pStyle w:val="Compact"/>
            </w:pPr>
            <w:r>
              <w:t xml:space="preserve">Public subnets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private + NAT</w:t>
            </w:r>
          </w:p>
        </w:tc>
        <w:tc>
          <w:tcPr/>
          <w:p>
            <w:pPr>
              <w:pStyle w:val="Compact"/>
            </w:pPr>
            <w:r>
              <w:t xml:space="preserve">Public subnets when</w:t>
            </w:r>
            <w:r>
              <w:t xml:space="preserve"> </w:t>
            </w:r>
            <w:r>
              <w:rPr>
                <w:rStyle w:val="VerbatimChar"/>
              </w:rPr>
              <w:t xml:space="preserve">enable_nat_gateway =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Private subnets</w:t>
            </w:r>
          </w:p>
        </w:tc>
        <w:tc>
          <w:tcPr/>
          <w:p>
            <w:pPr>
              <w:pStyle w:val="Compact"/>
            </w:pPr>
            <w:r>
              <w:t xml:space="preserve">Not publicly accessible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 groups:</w:t>
      </w:r>
    </w:p>
    <w:p>
      <w:pPr>
        <w:pStyle w:val="Compact"/>
        <w:numPr>
          <w:ilvl w:val="0"/>
          <w:numId w:val="1004"/>
        </w:numPr>
      </w:pPr>
      <w:r>
        <w:t xml:space="preserve">ALB: inbound TCP 80 from allowed CIDR (default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— restrict for production)</w:t>
      </w:r>
    </w:p>
    <w:p>
      <w:pPr>
        <w:pStyle w:val="Compact"/>
        <w:numPr>
          <w:ilvl w:val="0"/>
          <w:numId w:val="1004"/>
        </w:numPr>
      </w:pPr>
      <w:r>
        <w:t xml:space="preserve">ECS: inbound TCP 8080 from ALB security group only</w:t>
      </w:r>
    </w:p>
    <w:p>
      <w:pPr>
        <w:pStyle w:val="Compact"/>
        <w:numPr>
          <w:ilvl w:val="0"/>
          <w:numId w:val="1004"/>
        </w:numPr>
      </w:pPr>
      <w:r>
        <w:t xml:space="preserve">RDS: inbound TCP 1433 from ECS security group only</w:t>
      </w:r>
    </w:p>
    <w:bookmarkEnd w:id="20"/>
    <w:bookmarkStart w:id="21" w:name="dns-and-tls-production-recommendation"/>
    <w:p>
      <w:pPr>
        <w:pStyle w:val="Heading3"/>
      </w:pPr>
      <w:r>
        <w:t xml:space="preserve">4.2 DNS and TLS (production recommendation)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970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Dev (current)</w:t>
            </w:r>
          </w:p>
        </w:tc>
        <w:tc>
          <w:tcPr/>
          <w:p>
            <w:pPr>
              <w:pStyle w:val="Compact"/>
            </w:pPr>
            <w:r>
              <w:t xml:space="preserve">Production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ALB DNS name</w:t>
            </w:r>
          </w:p>
        </w:tc>
        <w:tc>
          <w:tcPr/>
          <w:p>
            <w:pPr>
              <w:pStyle w:val="Compact"/>
            </w:pPr>
            <w:r>
              <w:t xml:space="preserve">Route 53 hosted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HTTP only</w:t>
            </w:r>
          </w:p>
        </w:tc>
        <w:tc>
          <w:tcPr/>
          <w:p>
            <w:pPr>
              <w:pStyle w:val="Compact"/>
            </w:pPr>
            <w:r>
              <w:t xml:space="preserve">ACM certificate on ALB (443)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Auth__UseHttpsCookies=false</w:t>
            </w:r>
            <w:r>
              <w:t xml:space="preserve"> </w:t>
            </w:r>
            <w:r>
              <w:t xml:space="preserve">workaround over HTTP</w:t>
            </w:r>
          </w:p>
        </w:tc>
        <w:tc>
          <w:tcPr/>
          <w:p>
            <w:pPr>
              <w:pStyle w:val="Compact"/>
            </w:pPr>
            <w:r>
              <w:t xml:space="preserve">HTTPS +</w:t>
            </w:r>
            <w:r>
              <w:t xml:space="preserve"> </w:t>
            </w:r>
            <w:r>
              <w:rPr>
                <w:rStyle w:val="VerbatimChar"/>
              </w:rPr>
              <w:t xml:space="preserve">Auth__UseHttpsCookies=true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portal URL</w:t>
            </w:r>
          </w:p>
        </w:tc>
        <w:tc>
          <w:tcPr/>
          <w:p>
            <w:pPr>
              <w:pStyle w:val="Compact"/>
            </w:pPr>
            <w:r>
              <w:t xml:space="preserve">ALB HTTP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https://api.&lt;domain&gt;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hardware-and-compute-requirements"/>
    <w:p>
      <w:pPr>
        <w:pStyle w:val="Heading2"/>
      </w:pPr>
      <w:r>
        <w:t xml:space="preserve">5. Hardware and compute requirements</w:t>
      </w:r>
    </w:p>
    <w:p>
      <w:pPr>
        <w:pStyle w:val="FirstParagraph"/>
      </w:pPr>
      <w:r>
        <w:t xml:space="preserve">AWS Fargate abstracts physical hardware. Requirements are expressed as</w:t>
      </w:r>
      <w:r>
        <w:t xml:space="preserve"> </w:t>
      </w:r>
      <w:r>
        <w:rPr>
          <w:b/>
          <w:bCs/>
        </w:rPr>
        <w:t xml:space="preserve">vCPU, memory, storage, and concurrency</w:t>
      </w:r>
      <w:r>
        <w:t xml:space="preserve">.</w:t>
      </w:r>
    </w:p>
    <w:bookmarkStart w:id="23" w:name="ecs-api-task-primary-workload"/>
    <w:p>
      <w:pPr>
        <w:pStyle w:val="Heading3"/>
      </w:pPr>
      <w:r>
        <w:t xml:space="preserve">5.1 ECS API task (primary workload)</w:t>
      </w:r>
    </w:p>
    <w:p>
      <w:pPr>
        <w:pStyle w:val="FirstParagraph"/>
      </w:pPr>
      <w:r>
        <w:t xml:space="preserve">Hosts: Blazor UI, REST API, Hangfire server, Playwright browser automation, PDF processing orchestration.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188"/>
        <w:gridCol w:w="1584"/>
        <w:gridCol w:w="1386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/ test (Terraform default)</w:t>
            </w:r>
          </w:p>
        </w:tc>
        <w:tc>
          <w:tcPr/>
          <w:p>
            <w:pPr>
              <w:pStyle w:val="Compact"/>
            </w:pPr>
            <w:r>
              <w:t xml:space="preserve">0.25 (256 units)</w:t>
            </w:r>
          </w:p>
        </w:tc>
        <w:tc>
          <w:tcPr/>
          <w:p>
            <w:pPr>
              <w:pStyle w:val="Compact"/>
            </w:pPr>
            <w:r>
              <w:t xml:space="preserve">1 GB (1024 MiB)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Lowest cost; may be tight for concurrent Playwright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minimum (Playwright)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2–4 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Stable portal downloads and batch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2+</w:t>
            </w:r>
          </w:p>
        </w:tc>
        <w:tc>
          <w:tcPr/>
          <w:p>
            <w:pPr>
              <w:pStyle w:val="Compact"/>
            </w:pPr>
            <w:r>
              <w:t xml:space="preserve">4–8 GB</w:t>
            </w:r>
          </w:p>
        </w:tc>
        <w:tc>
          <w:tcPr/>
          <w:p>
            <w:pPr>
              <w:pStyle w:val="Compact"/>
            </w:pPr>
            <w:r>
              <w:t xml:space="preserve">2+ (behind ALB)</w:t>
            </w:r>
          </w:p>
        </w:tc>
        <w:tc>
          <w:tcPr/>
          <w:p>
            <w:pPr>
              <w:pStyle w:val="Compact"/>
            </w:pPr>
            <w:r>
              <w:t xml:space="preserve">HA, parallel download queues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Container image characteristics:</w:t>
      </w:r>
    </w:p>
    <w:p>
      <w:pPr>
        <w:pStyle w:val="Compact"/>
        <w:numPr>
          <w:ilvl w:val="0"/>
          <w:numId w:val="1005"/>
        </w:numPr>
      </w:pPr>
      <w:r>
        <w:t xml:space="preserve">Base:</w:t>
      </w:r>
      <w:r>
        <w:t xml:space="preserve"> </w:t>
      </w:r>
      <w:r>
        <w:rPr>
          <w:rStyle w:val="VerbatimChar"/>
        </w:rPr>
        <w:t xml:space="preserve">mcr.microsoft.com/dotnet/aspnet:10.0</w:t>
      </w:r>
    </w:p>
    <w:p>
      <w:pPr>
        <w:pStyle w:val="Compact"/>
        <w:numPr>
          <w:ilvl w:val="0"/>
          <w:numId w:val="1005"/>
        </w:numPr>
      </w:pPr>
      <w:r>
        <w:t xml:space="preserve">Bundled: Playwright Chromium + system dependencies (~1 GB+ image)</w:t>
      </w:r>
    </w:p>
    <w:p>
      <w:pPr>
        <w:pStyle w:val="Compact"/>
        <w:numPr>
          <w:ilvl w:val="0"/>
          <w:numId w:val="1005"/>
        </w:numPr>
      </w:pPr>
      <w:r>
        <w:t xml:space="preserve">Port:</w:t>
      </w:r>
      <w:r>
        <w:t xml:space="preserve"> </w:t>
      </w:r>
      <w:r>
        <w:rPr>
          <w:rStyle w:val="VerbatimChar"/>
        </w:rPr>
        <w:t xml:space="preserve">8080</w:t>
      </w:r>
    </w:p>
    <w:p>
      <w:pPr>
        <w:pStyle w:val="Compact"/>
        <w:numPr>
          <w:ilvl w:val="0"/>
          <w:numId w:val="1005"/>
        </w:numPr>
      </w:pPr>
      <w:r>
        <w:t xml:space="preserve">Health check:</w:t>
      </w:r>
      <w:r>
        <w:t xml:space="preserve"> </w:t>
      </w:r>
      <w:r>
        <w:rPr>
          <w:rStyle w:val="VerbatimChar"/>
        </w:rPr>
        <w:t xml:space="preserve">GET /health/live</w:t>
      </w:r>
    </w:p>
    <w:p>
      <w:pPr>
        <w:pStyle w:val="FirstParagraph"/>
      </w:pPr>
      <w:r>
        <w:rPr>
          <w:b/>
          <w:bCs/>
        </w:rPr>
        <w:t xml:space="preserve">Ephemeral disk:</w:t>
      </w:r>
      <w:r>
        <w:t xml:space="preserve"> </w:t>
      </w:r>
      <w:r>
        <w:t xml:space="preserve">Fargate provides limited container scratch space.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rely on local disk for PDF retention — S3 is required in production (</w:t>
      </w:r>
      <w:r>
        <w:rPr>
          <w:rStyle w:val="VerbatimChar"/>
        </w:rPr>
        <w:t xml:space="preserve">Storage__Provider=S3</w:t>
      </w:r>
      <w:r>
        <w:t xml:space="preserve">).</w:t>
      </w:r>
    </w:p>
    <w:bookmarkEnd w:id="23"/>
    <w:bookmarkStart w:id="24" w:name="ecs-worker-task-optional"/>
    <w:p>
      <w:pPr>
        <w:pStyle w:val="Heading3"/>
      </w:pPr>
      <w:r>
        <w:t xml:space="preserve">5.2 ECS Worker task (optional)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250"/>
        <w:gridCol w:w="1667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Default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512 MiB</w:t>
            </w:r>
          </w:p>
        </w:tc>
        <w:tc>
          <w:tcPr/>
          <w:p>
            <w:pPr>
              <w:pStyle w:val="Compact"/>
            </w:pPr>
            <w:r>
              <w:t xml:space="preserve">0–1 (often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— downloads run on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0.5–1</w:t>
            </w:r>
          </w:p>
        </w:tc>
        <w:tc>
          <w:tcPr/>
          <w:p>
            <w:pPr>
              <w:pStyle w:val="Compact"/>
            </w:pPr>
            <w:r>
              <w:t xml:space="preserve">1–2 GB</w:t>
            </w:r>
          </w:p>
        </w:tc>
        <w:tc>
          <w:tcPr/>
          <w:p>
            <w:pPr>
              <w:pStyle w:val="Compact"/>
            </w:pPr>
            <w:r>
              <w:t xml:space="preserve">Scale when background processing is split from API</w:t>
            </w:r>
          </w:p>
        </w:tc>
      </w:tr>
    </w:tbl>
    <w:bookmarkEnd w:id="24"/>
    <w:bookmarkStart w:id="25" w:name="rds-sql-server"/>
    <w:p>
      <w:pPr>
        <w:pStyle w:val="Heading3"/>
      </w:pPr>
      <w:r>
        <w:t xml:space="preserve">5.3 RDS SQL 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394"/>
        <w:gridCol w:w="3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Dev default</w:t>
            </w:r>
          </w:p>
        </w:tc>
        <w:tc>
          <w:tcPr/>
          <w:p>
            <w:pPr>
              <w:pStyle w:val="Compact"/>
            </w:pPr>
            <w:r>
              <w:t xml:space="preserve">Production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sqlserver-ex</w:t>
            </w:r>
            <w:r>
              <w:t xml:space="preserve"> </w:t>
            </w:r>
            <w:r>
              <w:t xml:space="preserve">(Express)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sqlserver-web</w:t>
            </w:r>
            <w:r>
              <w:t xml:space="preserve"> </w:t>
            </w:r>
            <w:r>
              <w:t xml:space="preserve">or higher for larger catalogs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db.t3.small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db.t3.medium</w:t>
            </w:r>
            <w:r>
              <w:t xml:space="preserve"> </w:t>
            </w:r>
            <w:r>
              <w:t xml:space="preserve">or larger under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20 GB gp3</w:t>
            </w:r>
          </w:p>
        </w:tc>
        <w:tc>
          <w:tcPr/>
          <w:p>
            <w:pPr>
              <w:pStyle w:val="Compact"/>
            </w:pPr>
            <w:r>
              <w:t xml:space="preserve">Scale with PDF metadata growth; monitor free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1 day retention</w:t>
            </w:r>
          </w:p>
        </w:tc>
        <w:tc>
          <w:tcPr/>
          <w:p>
            <w:pPr>
              <w:pStyle w:val="Compact"/>
            </w:pPr>
            <w:r>
              <w:t xml:space="preserve">7–35 days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Review module</w:t>
            </w:r>
          </w:p>
        </w:tc>
        <w:tc>
          <w:tcPr/>
          <w:p>
            <w:pPr>
              <w:pStyle w:val="Compact"/>
            </w:pPr>
            <w:r>
              <w:t xml:space="preserve">Enable encryption at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Multi-AZ</w:t>
            </w:r>
          </w:p>
        </w:tc>
        <w:tc>
          <w:tcPr/>
          <w:p>
            <w:pPr>
              <w:pStyle w:val="Compact"/>
            </w:pPr>
            <w:r>
              <w:t xml:space="preserve">Not in default module</w:t>
            </w:r>
          </w:p>
        </w:tc>
        <w:tc>
          <w:tcPr/>
          <w:p>
            <w:pPr>
              <w:pStyle w:val="Compact"/>
            </w:pPr>
            <w:r>
              <w:t xml:space="preserve">Recommended for 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Database layout: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MIPAws</w:t>
            </w:r>
          </w:p>
        </w:tc>
        <w:tc>
          <w:tcPr/>
          <w:p>
            <w:pPr>
              <w:pStyle w:val="Compact"/>
            </w:pPr>
            <w:r>
              <w:t xml:space="preserve">Application data (sources, downloads, users, mail settings)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Hangfire</w:t>
            </w:r>
          </w:p>
        </w:tc>
        <w:tc>
          <w:tcPr/>
          <w:p>
            <w:pPr>
              <w:pStyle w:val="Compact"/>
            </w:pPr>
            <w:r>
              <w:t xml:space="preserve">Job storage —</w:t>
            </w:r>
            <w:r>
              <w:t xml:space="preserve"> </w:t>
            </w:r>
            <w:r>
              <w:rPr>
                <w:b/>
                <w:bCs/>
              </w:rPr>
              <w:t xml:space="preserve">on RDS Express, shares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MIPAws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database</w:t>
            </w:r>
            <w:r>
              <w:t xml:space="preserve"> </w:t>
            </w:r>
            <w:r>
              <w:t xml:space="preserve">(single user DB limit)</w:t>
            </w:r>
          </w:p>
        </w:tc>
      </w:tr>
    </w:tbl>
    <w:bookmarkEnd w:id="25"/>
    <w:bookmarkStart w:id="26" w:name="s3-storage"/>
    <w:p>
      <w:pPr>
        <w:pStyle w:val="Heading3"/>
      </w:pPr>
      <w:r>
        <w:t xml:space="preserve">5.4 S3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Globally unique name (</w:t>
            </w:r>
            <w:r>
              <w:rPr>
                <w:rStyle w:val="VerbatimChar"/>
              </w:rPr>
              <w:t xml:space="preserve">mip_bucket_name</w:t>
            </w:r>
            <w:r>
              <w:t xml:space="preserve"> </w:t>
            </w:r>
            <w:r>
              <w:t xml:space="preserve">Terraform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mip/</w:t>
            </w:r>
            <w:r>
              <w:t xml:space="preserve"> </w:t>
            </w:r>
            <w:r>
              <w:t xml:space="preserve">(configurable)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SSE-S3 (AES-256)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t xml:space="preserve">Transition to Standard-IA at 30 days; expire at 365 days (module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planning</w:t>
            </w:r>
          </w:p>
        </w:tc>
        <w:tc>
          <w:tcPr/>
          <w:p>
            <w:pPr>
              <w:pStyle w:val="Compact"/>
            </w:pPr>
            <w:r>
              <w:t xml:space="preserve">Estimate ~5–50 MB per newspaper PDF × retention period × number of titles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20 titles × daily editions × 30 MB × 365 days ≈</w:t>
      </w:r>
      <w:r>
        <w:t xml:space="preserve"> </w:t>
      </w:r>
      <w:r>
        <w:rPr>
          <w:b/>
          <w:bCs/>
        </w:rPr>
        <w:t xml:space="preserve">200+ GB/year</w:t>
      </w:r>
      <w:r>
        <w:t xml:space="preserve"> </w:t>
      </w:r>
      <w:r>
        <w:t xml:space="preserve">before lifecycle expiration.</w:t>
      </w:r>
    </w:p>
    <w:bookmarkEnd w:id="26"/>
    <w:bookmarkStart w:id="27" w:name="build-and-ci-infrastructure"/>
    <w:p>
      <w:pPr>
        <w:pStyle w:val="Heading3"/>
      </w:pPr>
      <w:r>
        <w:t xml:space="preserve">5.5 Build and CI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ubuntu-latest</w:t>
            </w:r>
            <w:r>
              <w:t xml:space="preserve"> </w:t>
            </w:r>
            <w:r>
              <w:t xml:space="preserve">runner; Docker for image build (~20–30 min per full API image)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workstation</w:t>
            </w:r>
          </w:p>
        </w:tc>
        <w:tc>
          <w:tcPr/>
          <w:p>
            <w:pPr>
              <w:pStyle w:val="Compact"/>
            </w:pPr>
            <w:r>
              <w:t xml:space="preserve">.NET 10 SDK, Docker Desktop (optional local builds), AWS CLI v2, Terraform ≥ 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(local Docker builds)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30 GB free</w:t>
            </w:r>
            <w:r>
              <w:t xml:space="preserve"> </w:t>
            </w:r>
            <w:r>
              <w:t xml:space="preserve">on Docker data volume (Playwright layers); recommend dedicated drive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software-and-runtime-requirements"/>
    <w:p>
      <w:pPr>
        <w:pStyle w:val="Heading2"/>
      </w:pPr>
      <w:r>
        <w:t xml:space="preserve">6. Software and runtime requirements</w:t>
      </w:r>
    </w:p>
    <w:bookmarkStart w:id="29" w:name="application-stack"/>
    <w:p>
      <w:pPr>
        <w:pStyle w:val="Heading3"/>
      </w:pPr>
      <w:r>
        <w:t xml:space="preserve">6.1 Application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5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 /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.NET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host</w:t>
            </w:r>
          </w:p>
        </w:tc>
        <w:tc>
          <w:tcPr/>
          <w:p>
            <w:pPr>
              <w:pStyle w:val="Compact"/>
            </w:pPr>
            <w:r>
              <w:t xml:space="preserve">ASP.NET Core (</w:t>
            </w:r>
            <w:r>
              <w:rPr>
                <w:rStyle w:val="VerbatimChar"/>
              </w:rPr>
              <w:t xml:space="preserve">MIP.Aws.Api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Blazor Server (MudBlazor)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scheduler</w:t>
            </w:r>
          </w:p>
        </w:tc>
        <w:tc>
          <w:tcPr/>
          <w:p>
            <w:pPr>
              <w:pStyle w:val="Compact"/>
            </w:pPr>
            <w:r>
              <w:t xml:space="preserve">Hangfire (SQL Server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automation</w:t>
            </w:r>
          </w:p>
        </w:tc>
        <w:tc>
          <w:tcPr/>
          <w:p>
            <w:pPr>
              <w:pStyle w:val="Compact"/>
            </w:pPr>
            <w:r>
              <w:t xml:space="preserve">Playwright (Chromium)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/ document</w:t>
            </w:r>
          </w:p>
        </w:tc>
        <w:tc>
          <w:tcPr/>
          <w:p>
            <w:pPr>
              <w:pStyle w:val="Compact"/>
            </w:pPr>
            <w:r>
              <w:t xml:space="preserve">QuestPDF, ClosedXML (reports/exports where applicable)</w:t>
            </w:r>
          </w:p>
        </w:tc>
      </w:tr>
    </w:tbl>
    <w:bookmarkEnd w:id="29"/>
    <w:bookmarkStart w:id="30" w:name="aws-sdk-integrations"/>
    <w:p>
      <w:pPr>
        <w:pStyle w:val="Heading3"/>
      </w:pPr>
      <w:r>
        <w:t xml:space="preserve">6.2 AWS SDK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2292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When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AwsS3FileStorageService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Aws:S3:Enabled=true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AwsSesEmailSender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Aws:Ses:Enabled=true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AwsBedrockAiProvider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Aws:Bedrock:Enabled=true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t xml:space="preserve">Configuration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Aws:SecretsManager:Enabled=true</w:t>
            </w:r>
          </w:p>
        </w:tc>
      </w:tr>
    </w:tbl>
    <w:bookmarkEnd w:id="30"/>
    <w:bookmarkStart w:id="31" w:name="external-connectivity-egress"/>
    <w:p>
      <w:pPr>
        <w:pStyle w:val="Heading3"/>
      </w:pPr>
      <w:r>
        <w:t xml:space="preserve">6.3 External connectivity (egress)</w:t>
      </w:r>
    </w:p>
    <w:p>
      <w:pPr>
        <w:pStyle w:val="FirstParagraph"/>
      </w:pPr>
      <w:r>
        <w:t xml:space="preserve">ECS tasks require outbound HTTPS to:</w:t>
      </w:r>
    </w:p>
    <w:p>
      <w:pPr>
        <w:pStyle w:val="Compact"/>
        <w:numPr>
          <w:ilvl w:val="0"/>
          <w:numId w:val="1006"/>
        </w:numPr>
      </w:pPr>
      <w:r>
        <w:t xml:space="preserve">PressReader and other licensed publisher portals</w:t>
      </w:r>
    </w:p>
    <w:p>
      <w:pPr>
        <w:pStyle w:val="Compact"/>
        <w:numPr>
          <w:ilvl w:val="0"/>
          <w:numId w:val="1006"/>
        </w:numPr>
      </w:pPr>
      <w:r>
        <w:t xml:space="preserve">Public newspaper PDF hosts (per source configuration)</w:t>
      </w:r>
    </w:p>
    <w:p>
      <w:pPr>
        <w:pStyle w:val="Compact"/>
        <w:numPr>
          <w:ilvl w:val="0"/>
          <w:numId w:val="1006"/>
        </w:numPr>
      </w:pPr>
      <w:r>
        <w:t xml:space="preserve">AWS service endpoints (S3, SES, Secrets Manager, Bedrock, CloudWatch, ECR)</w:t>
      </w:r>
    </w:p>
    <w:p>
      <w:pPr>
        <w:pStyle w:val="Compact"/>
        <w:numPr>
          <w:ilvl w:val="0"/>
          <w:numId w:val="1006"/>
        </w:numPr>
      </w:pPr>
      <w:r>
        <w:t xml:space="preserve">Optional: external SMTP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when SES is enabled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licensing-requirements"/>
    <w:p>
      <w:pPr>
        <w:pStyle w:val="Heading2"/>
      </w:pPr>
      <w:r>
        <w:t xml:space="preserve">7. Licensing requirements</w:t>
      </w:r>
    </w:p>
    <w:bookmarkStart w:id="33" w:name="gfh-proprietary-software"/>
    <w:p>
      <w:pPr>
        <w:pStyle w:val="Heading3"/>
      </w:pPr>
      <w:r>
        <w:t xml:space="preserve">7.1 GFH proprietary 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MIP.Aws codebase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Proprietary — GFH / Almoayyed Computers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rights</w:t>
            </w:r>
          </w:p>
        </w:tc>
        <w:tc>
          <w:tcPr/>
          <w:p>
            <w:pPr>
              <w:pStyle w:val="Compact"/>
            </w:pPr>
            <w:r>
              <w:t xml:space="preserve">Internal GFH use or as covered by customer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MIP.Aws_Dev</w:t>
            </w:r>
            <w:r>
              <w:t xml:space="preserve"> </w:t>
            </w:r>
            <w:r>
              <w:t xml:space="preserve">(standalone; no dependency on legacy Azure MIP repo)</w:t>
            </w:r>
          </w:p>
        </w:tc>
      </w:tr>
    </w:tbl>
    <w:bookmarkEnd w:id="33"/>
    <w:bookmarkStart w:id="34" w:name="newspaper-and-portal-content-licensing"/>
    <w:p>
      <w:pPr>
        <w:pStyle w:val="Heading3"/>
      </w:pPr>
      <w:r>
        <w:t xml:space="preserve">7.2 Newspaper and portal content licensing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License type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Platform obligation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PressReader subscriber access</w:t>
            </w:r>
          </w:p>
        </w:tc>
        <w:tc>
          <w:tcPr/>
          <w:p>
            <w:pPr>
              <w:pStyle w:val="Compact"/>
            </w:pPr>
            <w:r>
              <w:t xml:space="preserve">GFH / publisher agreement</w:t>
            </w:r>
          </w:p>
        </w:tc>
        <w:tc>
          <w:tcPr/>
          <w:p>
            <w:pPr>
              <w:pStyle w:val="Compact"/>
            </w:pPr>
            <w:r>
              <w:t xml:space="preserve">Valid subscriber username and password per portal; stored encrypted, never in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Per-source download permission</w:t>
            </w:r>
          </w:p>
        </w:tc>
        <w:tc>
          <w:tcPr/>
          <w:p>
            <w:pPr>
              <w:pStyle w:val="Compact"/>
            </w:pPr>
            <w:r>
              <w:t xml:space="preserve">GFH 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IsDownloadAllowed</w:t>
            </w:r>
            <w:r>
              <w:t xml:space="preserve"> </w:t>
            </w:r>
            <w:r>
              <w:t xml:space="preserve">must be enabled only after compliance approval per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PDF editions</w:t>
            </w:r>
          </w:p>
        </w:tc>
        <w:tc>
          <w:tcPr/>
          <w:p>
            <w:pPr>
              <w:pStyle w:val="Compact"/>
            </w:pPr>
            <w:r>
              <w:t xml:space="preserve">Publisher terms</w:t>
            </w:r>
          </w:p>
        </w:tc>
        <w:tc>
          <w:tcPr/>
          <w:p>
            <w:pPr>
              <w:pStyle w:val="Compact"/>
            </w:pPr>
            <w:r>
              <w:t xml:space="preserve">Respect robots.txt, rate limits, and contractual 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controls in software:</w:t>
      </w:r>
    </w:p>
    <w:p>
      <w:pPr>
        <w:pStyle w:val="Compact"/>
        <w:numPr>
          <w:ilvl w:val="0"/>
          <w:numId w:val="1007"/>
        </w:numPr>
      </w:pPr>
      <w:r>
        <w:t xml:space="preserve">Portal credentials via admin UI / Secrets Manager (</w:t>
      </w:r>
      <w:r>
        <w:rPr>
          <w:rStyle w:val="VerbatimChar"/>
        </w:rPr>
        <w:t xml:space="preserve">mip/pressreader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AI recovery prompts explicitly avoid suggesting licensing or credential changes</w:t>
      </w:r>
    </w:p>
    <w:p>
      <w:pPr>
        <w:pStyle w:val="Compact"/>
        <w:numPr>
          <w:ilvl w:val="0"/>
          <w:numId w:val="1007"/>
        </w:numPr>
      </w:pPr>
      <w:r>
        <w:t xml:space="preserve">Download monitor provides operator supervision before automated batches</w:t>
      </w:r>
    </w:p>
    <w:bookmarkEnd w:id="34"/>
    <w:bookmarkStart w:id="35" w:name="third-party-and-open-source-components"/>
    <w:p>
      <w:pPr>
        <w:pStyle w:val="Heading3"/>
      </w:pPr>
      <w:r>
        <w:t xml:space="preserve">7.3 Third-party and open-source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60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License model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/ ASP.NET Core</w:t>
            </w:r>
          </w:p>
        </w:tc>
        <w:tc>
          <w:tcPr/>
          <w:p>
            <w:pPr>
              <w:pStyle w:val="Compact"/>
            </w:pPr>
            <w:r>
              <w:t xml:space="preserve">MIT (Microsoft)</w:t>
            </w:r>
          </w:p>
        </w:tc>
        <w:tc>
          <w:tcPr/>
          <w:p>
            <w:pPr>
              <w:pStyle w:val="Compact"/>
            </w:pPr>
            <w:r>
              <w:t xml:space="preserve">Runtime included in container base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Chromium binaries bundled in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MudBlazor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UI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Hangfire</w:t>
            </w:r>
          </w:p>
        </w:tc>
        <w:tc>
          <w:tcPr/>
          <w:p>
            <w:pPr>
              <w:pStyle w:val="Compact"/>
            </w:pPr>
            <w:r>
              <w:t xml:space="preserve">LGPL / commercial options</w:t>
            </w:r>
          </w:p>
        </w:tc>
        <w:tc>
          <w:tcPr/>
          <w:p>
            <w:pPr>
              <w:pStyle w:val="Compact"/>
            </w:pPr>
            <w:r>
              <w:t xml:space="preserve">Job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AWS provider</w:t>
            </w:r>
          </w:p>
        </w:tc>
        <w:tc>
          <w:tcPr/>
          <w:p>
            <w:pPr>
              <w:pStyle w:val="Compact"/>
            </w:pPr>
            <w:r>
              <w:t xml:space="preserve">MPL 2.0</w:t>
            </w:r>
          </w:p>
        </w:tc>
        <w:tc>
          <w:tcPr/>
          <w:p>
            <w:pPr>
              <w:pStyle w:val="Compact"/>
            </w:pPr>
            <w:r>
              <w:t xml:space="preserve">Infrastructure automation</w:t>
            </w:r>
          </w:p>
        </w:tc>
      </w:tr>
    </w:tbl>
    <w:p>
      <w:pPr>
        <w:pStyle w:val="BodyText"/>
      </w:pPr>
      <w:r>
        <w:t xml:space="preserve">No separate commercial license is required for the above in a typical internal deployment; verify Hangfire usage against GFH legal policy for production.</w:t>
      </w:r>
    </w:p>
    <w:bookmarkEnd w:id="35"/>
    <w:bookmarkStart w:id="36" w:name="aws-service-licensing"/>
    <w:p>
      <w:pPr>
        <w:pStyle w:val="Heading3"/>
      </w:pPr>
      <w:r>
        <w:t xml:space="preserve">7.4 AWS service licensing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4"/>
        <w:gridCol w:w="5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AWS service</w:t>
            </w:r>
          </w:p>
        </w:tc>
        <w:tc>
          <w:tcPr/>
          <w:p>
            <w:pPr>
              <w:pStyle w:val="Compact"/>
            </w:pPr>
            <w:r>
              <w:t xml:space="preserve">Licensing / billing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 SQL Server Express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license-included</w:t>
            </w:r>
            <w:r>
              <w:t xml:space="preserve"> </w:t>
            </w:r>
            <w:r>
              <w:t xml:space="preserve">in Terraform — AWS provides SQL Server license embedded in instance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 SQL Server Web</w:t>
            </w:r>
          </w:p>
        </w:tc>
        <w:tc>
          <w:tcPr/>
          <w:p>
            <w:pPr>
              <w:pStyle w:val="Compact"/>
            </w:pPr>
            <w:r>
              <w:t xml:space="preserve">Alternative engine (</w:t>
            </w:r>
            <w:r>
              <w:rPr>
                <w:rStyle w:val="VerbatimChar"/>
              </w:rPr>
              <w:t xml:space="preserve">db_engine = sqlserver-web</w:t>
            </w:r>
            <w:r>
              <w:t xml:space="preserve">) for higher limits — higher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ECS Fargate</w:t>
            </w:r>
          </w:p>
        </w:tc>
        <w:tc>
          <w:tcPr/>
          <w:p>
            <w:pPr>
              <w:pStyle w:val="Compact"/>
            </w:pPr>
            <w:r>
              <w:t xml:space="preserve">Per vCPU-hour and GB-hour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Per GB stored + requests + lifecycle transitions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Per email sent; sandbox free for verified addresses only until production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Bedrock</w:t>
            </w:r>
          </w:p>
        </w:tc>
        <w:tc>
          <w:tcPr/>
          <w:p>
            <w:pPr>
              <w:pStyle w:val="Compact"/>
            </w:pPr>
            <w:r>
              <w:t xml:space="preserve">Per model token / request (model-specific pricing)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t xml:space="preserve">Per secret per month +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t xml:space="preserve">Per GB ingested and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Per hour + LCU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 Gateway</w:t>
            </w:r>
          </w:p>
        </w:tc>
        <w:tc>
          <w:tcPr/>
          <w:p>
            <w:pPr>
              <w:pStyle w:val="Compact"/>
            </w:pPr>
            <w:r>
              <w:t xml:space="preserve">Optional (~$32+/month per AZ if enabled)</w:t>
            </w:r>
          </w:p>
        </w:tc>
      </w:tr>
    </w:tbl>
    <w:bookmarkEnd w:id="36"/>
    <w:bookmarkStart w:id="37" w:name="amazon-bedrock-model-access"/>
    <w:p>
      <w:pPr>
        <w:pStyle w:val="Heading3"/>
      </w:pPr>
      <w:r>
        <w:t xml:space="preserve">7.5 Amazon Bedrock model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activation</w:t>
            </w:r>
          </w:p>
        </w:tc>
        <w:tc>
          <w:tcPr/>
          <w:p>
            <w:pPr>
              <w:pStyle w:val="Compact"/>
            </w:pPr>
            <w:r>
              <w:t xml:space="preserve">Model access must be requested in Bedrock console per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model (dev)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amazon.nova-lite-v1:0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eu-north-1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bedrock:InvokeModel</w:t>
            </w:r>
            <w:r>
              <w:t xml:space="preserve"> </w:t>
            </w:r>
            <w:r>
              <w:t xml:space="preserve">on ECS task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handling</w:t>
            </w:r>
          </w:p>
        </w:tc>
        <w:tc>
          <w:tcPr/>
          <w:p>
            <w:pPr>
              <w:pStyle w:val="Compact"/>
            </w:pPr>
            <w:r>
              <w:t xml:space="preserve">Article text sent to Bedrock for recovery/diagnosis — review against GFH data policy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configuration-and-secrets"/>
    <w:p>
      <w:pPr>
        <w:pStyle w:val="Heading2"/>
      </w:pPr>
      <w:r>
        <w:t xml:space="preserve">8. Configuration and secrets</w:t>
      </w:r>
    </w:p>
    <w:bookmarkStart w:id="39" w:name="terraform-variables-infrastructure"/>
    <w:p>
      <w:pPr>
        <w:pStyle w:val="Heading3"/>
      </w:pPr>
      <w:r>
        <w:t xml:space="preserve">8.1 Terraform variables (infrastructure)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infra/terraform/terraform.tfvars.example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(</w:t>
      </w:r>
      <w:r>
        <w:rPr>
          <w:b/>
          <w:bCs/>
        </w:rPr>
        <w:t xml:space="preserve">never commit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eu-north-1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mip_bucket_name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Globally unique S3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RDS master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jwt_signing_key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Minimum 32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ses_sender_email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Verified SES sender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status_email_recipient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Daily status email recipient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admin_portal_url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Link in status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identity_default_admin_password</w:t>
            </w:r>
          </w:p>
        </w:tc>
        <w:tc>
          <w:tcPr/>
          <w:p>
            <w:pPr>
              <w:pStyle w:val="Compact"/>
            </w:pPr>
            <w:r>
              <w:t xml:space="preserve">Yes (first deploy)</w:t>
            </w:r>
          </w:p>
        </w:tc>
        <w:tc>
          <w:tcPr/>
          <w:p>
            <w:pPr>
              <w:pStyle w:val="Compact"/>
            </w:pPr>
            <w:r>
              <w:t xml:space="preserve">Initial SuperAdmin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enable_bedrock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bedrock_model_id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amazon.nova-lite-v1:0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api_cpu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api_memory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Scale compute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enable_nat_gateway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(cost saving)</w:t>
            </w:r>
          </w:p>
        </w:tc>
      </w:tr>
    </w:tbl>
    <w:bookmarkEnd w:id="39"/>
    <w:bookmarkStart w:id="40" w:name="github-actions-secrets-cicd"/>
    <w:p>
      <w:pPr>
        <w:pStyle w:val="Heading3"/>
      </w:pPr>
      <w:r>
        <w:t xml:space="preserve">8.2 GitHub Actions secrets (CI/CD)</w:t>
      </w:r>
    </w:p>
    <w:p>
      <w:pPr>
        <w:pStyle w:val="FirstParagraph"/>
      </w:pPr>
      <w:r>
        <w:rPr>
          <w:b/>
          <w:bCs/>
        </w:rPr>
        <w:t xml:space="preserve">Repository secrets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aws-deploy.yml</w:t>
      </w:r>
      <w:r>
        <w:t xml:space="preserve"> </w:t>
      </w:r>
      <w:r>
        <w:t xml:space="preserve">image-only deploy):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Required for image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secrets</w:t>
      </w:r>
      <w:r>
        <w:t xml:space="preserve"> </w:t>
      </w:r>
      <w:r>
        <w:t xml:space="preserve">(when</w:t>
      </w:r>
      <w:r>
        <w:t xml:space="preserve"> </w:t>
      </w:r>
      <w:r>
        <w:rPr>
          <w:rStyle w:val="VerbatimChar"/>
        </w:rPr>
        <w:t xml:space="preserve">apply_terraform=true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TF_VAR_db_username</w:t>
            </w:r>
          </w:p>
        </w:tc>
        <w:tc>
          <w:tcPr/>
          <w:p>
            <w:pPr>
              <w:pStyle w:val="Compact"/>
            </w:pPr>
            <w:r>
              <w:t xml:space="preserve">RDS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TF_VAR_db_password</w:t>
            </w:r>
          </w:p>
        </w:tc>
        <w:tc>
          <w:tcPr/>
          <w:p>
            <w:pPr>
              <w:pStyle w:val="Compact"/>
            </w:pPr>
            <w:r>
              <w:t xml:space="preserve">RDS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TF_VAR_mip_bucket_name</w:t>
            </w:r>
          </w:p>
        </w:tc>
        <w:tc>
          <w:tcPr/>
          <w:p>
            <w:pPr>
              <w:pStyle w:val="Compact"/>
            </w:pPr>
            <w:r>
              <w:t xml:space="preserve">S3 bucket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TF_VAR_ses_sender_email</w:t>
            </w:r>
          </w:p>
        </w:tc>
        <w:tc>
          <w:tcPr/>
          <w:p>
            <w:pPr>
              <w:pStyle w:val="Compact"/>
            </w:pPr>
            <w:r>
              <w:t xml:space="preserve">SES sender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TF_VAR_jwt_signing_key</w:t>
            </w:r>
          </w:p>
        </w:tc>
        <w:tc>
          <w:tcPr/>
          <w:p>
            <w:pPr>
              <w:pStyle w:val="Compact"/>
            </w:pPr>
            <w:r>
              <w:t xml:space="preserve">JWT key</w:t>
            </w:r>
          </w:p>
        </w:tc>
      </w:tr>
    </w:tbl>
    <w:p>
      <w:pPr>
        <w:pStyle w:val="BodyText"/>
      </w:pPr>
      <w:r>
        <w:t xml:space="preserve">Helper script:</w:t>
      </w:r>
      <w:r>
        <w:t xml:space="preserve"> </w:t>
      </w:r>
      <w:r>
        <w:rPr>
          <w:rStyle w:val="VerbatimChar"/>
        </w:rPr>
        <w:t xml:space="preserve">scripts/set-github-aws-secrets.ps1</w:t>
      </w:r>
      <w:r>
        <w:t xml:space="preserve"> </w:t>
      </w:r>
      <w:r>
        <w:t xml:space="preserve">(uploads local</w:t>
      </w:r>
      <w:r>
        <w:t xml:space="preserve"> </w:t>
      </w:r>
      <w:r>
        <w:rPr>
          <w:rStyle w:val="VerbatimChar"/>
        </w:rPr>
        <w:t xml:space="preserve">mip-dev</w:t>
      </w:r>
      <w:r>
        <w:t xml:space="preserve"> </w:t>
      </w:r>
      <w:r>
        <w:t xml:space="preserve">profile keys).</w:t>
      </w:r>
    </w:p>
    <w:bookmarkEnd w:id="40"/>
    <w:bookmarkStart w:id="41" w:name="secrets-manager-runtime"/>
    <w:p>
      <w:pPr>
        <w:pStyle w:val="Heading3"/>
      </w:pPr>
      <w:r>
        <w:t xml:space="preserve">8.3 Secrets Manager (runtime)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 path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mip/jwt-signing-key</w:t>
            </w:r>
          </w:p>
        </w:tc>
        <w:tc>
          <w:tcPr/>
          <w:p>
            <w:pPr>
              <w:pStyle w:val="Compact"/>
            </w:pPr>
            <w:r>
              <w:t xml:space="preserve">Symmetric JWT signing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mip/db-default</w:t>
            </w:r>
          </w:p>
        </w:tc>
        <w:tc>
          <w:tcPr/>
          <w:p>
            <w:pPr>
              <w:pStyle w:val="Compact"/>
            </w:pPr>
            <w:r>
              <w:t xml:space="preserve">DefaultConnection (optional override)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mip/db-hangfire</w:t>
            </w:r>
          </w:p>
        </w:tc>
        <w:tc>
          <w:tcPr/>
          <w:p>
            <w:pPr>
              <w:pStyle w:val="Compact"/>
            </w:pPr>
            <w:r>
              <w:t xml:space="preserve">Hangfire connection (optional override)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mip/pressreader</w:t>
            </w:r>
          </w:p>
        </w:tc>
        <w:tc>
          <w:tcPr/>
          <w:p>
            <w:pPr>
              <w:pStyle w:val="Compact"/>
            </w:pPr>
            <w:r>
              <w:t xml:space="preserve">JSON credentials for licensed portals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functional-deployment-prerequisites"/>
    <w:p>
      <w:pPr>
        <w:pStyle w:val="Heading2"/>
      </w:pPr>
      <w:r>
        <w:t xml:space="preserve">9. Functional deployment prerequisites</w:t>
      </w:r>
    </w:p>
    <w:p>
      <w:pPr>
        <w:pStyle w:val="FirstParagraph"/>
      </w:pPr>
      <w:r>
        <w:t xml:space="preserve">Before go-live, the following must be complete:</w:t>
      </w:r>
    </w:p>
    <w:bookmarkStart w:id="43" w:name="aws-platform"/>
    <w:p>
      <w:pPr>
        <w:pStyle w:val="Heading3"/>
      </w:pPr>
      <w:r>
        <w:t xml:space="preserve">9.1 AWS platform</w:t>
      </w:r>
    </w:p>
    <w:p>
      <w:pPr>
        <w:pStyle w:val="Compact"/>
        <w:numPr>
          <w:ilvl w:val="0"/>
          <w:numId w:val="1008"/>
        </w:numPr>
      </w:pPr>
      <w:r>
        <w:t xml:space="preserve">VPC, ALB, ECS cluster, and RDS instance provisioned (Terraform apply)</w:t>
      </w:r>
    </w:p>
    <w:p>
      <w:pPr>
        <w:pStyle w:val="Compact"/>
        <w:numPr>
          <w:ilvl w:val="0"/>
          <w:numId w:val="1009"/>
        </w:numPr>
      </w:pPr>
      <w:r>
        <w:t xml:space="preserve">ECR images built from</w:t>
      </w:r>
      <w:r>
        <w:t xml:space="preserve"> </w:t>
      </w:r>
      <w:r>
        <w:rPr>
          <w:rStyle w:val="VerbatimChar"/>
        </w:rPr>
        <w:t xml:space="preserve">Dockerfile.Api</w:t>
      </w:r>
      <w:r>
        <w:t xml:space="preserve"> </w:t>
      </w:r>
      <w:r>
        <w:t xml:space="preserve">(includes Playwright) and pushed</w:t>
      </w:r>
    </w:p>
    <w:p>
      <w:pPr>
        <w:pStyle w:val="Compact"/>
        <w:numPr>
          <w:ilvl w:val="0"/>
          <w:numId w:val="1010"/>
        </w:numPr>
      </w:pPr>
      <w:r>
        <w:t xml:space="preserve">ECS API service healthy 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 200)</w:t>
      </w:r>
    </w:p>
    <w:p>
      <w:pPr>
        <w:pStyle w:val="Compact"/>
        <w:numPr>
          <w:ilvl w:val="0"/>
          <w:numId w:val="1011"/>
        </w:numPr>
      </w:pPr>
      <w:r>
        <w:t xml:space="preserve">S3 bucket accessible from task role</w:t>
      </w:r>
    </w:p>
    <w:p>
      <w:pPr>
        <w:pStyle w:val="Compact"/>
        <w:numPr>
          <w:ilvl w:val="0"/>
          <w:numId w:val="1012"/>
        </w:numPr>
      </w:pPr>
      <w:r>
        <w:t xml:space="preserve">SES sender email or domain</w:t>
      </w:r>
      <w:r>
        <w:t xml:space="preserve"> </w:t>
      </w:r>
      <w:r>
        <w:rPr>
          <w:b/>
          <w:bCs/>
        </w:rPr>
        <w:t xml:space="preserve">verified</w:t>
      </w:r>
    </w:p>
    <w:p>
      <w:pPr>
        <w:pStyle w:val="Compact"/>
        <w:numPr>
          <w:ilvl w:val="0"/>
          <w:numId w:val="1013"/>
        </w:numPr>
      </w:pPr>
      <w:r>
        <w:t xml:space="preserve">SES production access requested (if sending to arbitrary recipients)</w:t>
      </w:r>
    </w:p>
    <w:p>
      <w:pPr>
        <w:pStyle w:val="Compact"/>
        <w:numPr>
          <w:ilvl w:val="0"/>
          <w:numId w:val="1014"/>
        </w:numPr>
      </w:pPr>
      <w:r>
        <w:t xml:space="preserve">Bedrock model access enabled in target region</w:t>
      </w:r>
    </w:p>
    <w:bookmarkEnd w:id="43"/>
    <w:bookmarkStart w:id="44" w:name="application"/>
    <w:p>
      <w:pPr>
        <w:pStyle w:val="Heading3"/>
      </w:pPr>
      <w:r>
        <w:t xml:space="preserve">9.2 Application</w:t>
      </w:r>
    </w:p>
    <w:p>
      <w:pPr>
        <w:pStyle w:val="Compact"/>
        <w:numPr>
          <w:ilvl w:val="0"/>
          <w:numId w:val="1015"/>
        </w:numPr>
      </w:pPr>
      <w:r>
        <w:t xml:space="preserve">EF Core migrations applied (</w:t>
      </w:r>
      <w:r>
        <w:rPr>
          <w:rStyle w:val="VerbatimChar"/>
        </w:rPr>
        <w:t xml:space="preserve">Database__AutoMigrateOnStartup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run-migrations.ps1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SuperAdmin account accessible (</w:t>
      </w:r>
      <w:r>
        <w:rPr>
          <w:rStyle w:val="VerbatimChar"/>
        </w:rPr>
        <w:t xml:space="preserve">superadmin@mip.local</w:t>
      </w:r>
      <w:r>
        <w:t xml:space="preserve"> </w:t>
      </w:r>
      <w:r>
        <w:t xml:space="preserve">or configured email)</w:t>
      </w:r>
    </w:p>
    <w:p>
      <w:pPr>
        <w:pStyle w:val="Compact"/>
        <w:numPr>
          <w:ilvl w:val="0"/>
          <w:numId w:val="1017"/>
        </w:numPr>
      </w:pPr>
      <w:r>
        <w:t xml:space="preserve">Newspaper catalog seeded (</w:t>
      </w:r>
      <w:r>
        <w:rPr>
          <w:rStyle w:val="VerbatimChar"/>
        </w:rPr>
        <w:t xml:space="preserve">NewspaperCatalog:SeedOnStartup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PressReader credentials entered in admin UI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IsDownloadAllowed</w:t>
      </w:r>
      <w:r>
        <w:t xml:space="preserve"> </w:t>
      </w:r>
      <w:r>
        <w:t xml:space="preserve">enabled per licensed source after compliance sign-off</w:t>
      </w:r>
    </w:p>
    <w:p>
      <w:pPr>
        <w:pStyle w:val="Compact"/>
        <w:numPr>
          <w:ilvl w:val="0"/>
          <w:numId w:val="1020"/>
        </w:numPr>
      </w:pPr>
      <w:r>
        <w:t xml:space="preserve">Mail settings configured (</w:t>
      </w:r>
      <w:r>
        <w:rPr>
          <w:rStyle w:val="VerbatimChar"/>
        </w:rPr>
        <w:t xml:space="preserve">/admin/mail-settings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Test status email to operations recipient</w:t>
      </w:r>
    </w:p>
    <w:bookmarkEnd w:id="44"/>
    <w:bookmarkStart w:id="45" w:name="security-and-compliance"/>
    <w:p>
      <w:pPr>
        <w:pStyle w:val="Heading3"/>
      </w:pPr>
      <w:r>
        <w:t xml:space="preserve">9.3 Security and compliance</w:t>
      </w:r>
    </w:p>
    <w:p>
      <w:pPr>
        <w:pStyle w:val="Compact"/>
        <w:numPr>
          <w:ilvl w:val="0"/>
          <w:numId w:val="1022"/>
        </w:numPr>
      </w:pPr>
      <w:r>
        <w:t xml:space="preserve">No secrets in git (</w:t>
      </w:r>
      <w:r>
        <w:rPr>
          <w:rStyle w:val="VerbatimChar"/>
        </w:rPr>
        <w:t xml:space="preserve">terraform.tfvars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gitignored)</w:t>
      </w:r>
    </w:p>
    <w:p>
      <w:pPr>
        <w:pStyle w:val="Compact"/>
        <w:numPr>
          <w:ilvl w:val="0"/>
          <w:numId w:val="1023"/>
        </w:numPr>
      </w:pPr>
      <w:r>
        <w:t xml:space="preserve">JWT signing key rotated from template default</w:t>
      </w:r>
    </w:p>
    <w:p>
      <w:pPr>
        <w:pStyle w:val="Compact"/>
        <w:numPr>
          <w:ilvl w:val="0"/>
          <w:numId w:val="1024"/>
        </w:numPr>
      </w:pPr>
      <w:r>
        <w:t xml:space="preserve">ALB ingress restricted if required by corporate policy</w:t>
      </w:r>
    </w:p>
    <w:p>
      <w:pPr>
        <w:pStyle w:val="Compact"/>
        <w:numPr>
          <w:ilvl w:val="0"/>
          <w:numId w:val="1025"/>
        </w:numPr>
      </w:pPr>
      <w:r>
        <w:t xml:space="preserve">HTTPS planned or implemented for production</w:t>
      </w:r>
    </w:p>
    <w:p>
      <w:pPr>
        <w:pStyle w:val="Compact"/>
        <w:numPr>
          <w:ilvl w:val="0"/>
          <w:numId w:val="1026"/>
        </w:numPr>
      </w:pPr>
      <w:r>
        <w:t xml:space="preserve">CloudTrail enabled for audit (recommended)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IdentitySeed:SeedDevelopmentRoleUsers=false</w:t>
      </w:r>
      <w:r>
        <w:t xml:space="preserve"> </w:t>
      </w:r>
      <w:r>
        <w:t xml:space="preserve">in production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deployment-methods"/>
    <w:p>
      <w:pPr>
        <w:pStyle w:val="Heading2"/>
      </w:pPr>
      <w:r>
        <w:t xml:space="preserve">10. Deployment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 — AWS Deploy</w:t>
            </w:r>
          </w:p>
        </w:tc>
        <w:tc>
          <w:tcPr/>
          <w:p>
            <w:pPr>
              <w:pStyle w:val="Compact"/>
            </w:pPr>
            <w:r>
              <w:t xml:space="preserve">Recommended when local Docker is unavailable; builds on</w:t>
            </w:r>
            <w:r>
              <w:t xml:space="preserve"> </w:t>
            </w:r>
            <w:r>
              <w:rPr>
                <w:rStyle w:val="VerbatimChar"/>
              </w:rPr>
              <w:t xml:space="preserve">ubuntu-latest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build-images.ps1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push-ecr.ps1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update-ecs.ps1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terraform-plan.ps1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terraform-apply.ps1</w:t>
            </w:r>
            <w:r>
              <w:t xml:space="preserve"> </w:t>
            </w:r>
            <w:r>
              <w:t xml:space="preserve">for infrastructure changes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GitHub Actions inputs: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apply_terraform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image-only redeploy;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only after reviewing plan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image_tag</w:t>
      </w:r>
      <w:r>
        <w:t xml:space="preserve">: typically</w:t>
      </w:r>
      <w:r>
        <w:t xml:space="preserve"> </w:t>
      </w:r>
      <w:r>
        <w:rPr>
          <w:rStyle w:val="VerbatimChar"/>
        </w:rPr>
        <w:t xml:space="preserve">latest</w:t>
      </w:r>
    </w:p>
    <w:p>
      <w:r>
        <w:pict>
          <v:rect style="width:0;height:1.5pt" o:hralign="center" o:hrstd="t" o:hr="t"/>
        </w:pict>
      </w:r>
    </w:p>
    <w:bookmarkEnd w:id="47"/>
    <w:bookmarkStart w:id="48" w:name="sizing-reference-dev-vs-production"/>
    <w:p>
      <w:pPr>
        <w:pStyle w:val="Heading2"/>
      </w:pPr>
      <w:r>
        <w:t xml:space="preserve">11. Sizing reference — dev vs 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Dev / test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API</w:t>
            </w:r>
          </w:p>
        </w:tc>
        <w:tc>
          <w:tcPr/>
          <w:p>
            <w:pPr>
              <w:pStyle w:val="Compact"/>
            </w:pPr>
            <w:r>
              <w:t xml:space="preserve">0.25 vCPU, 1 GB, 1 task</w:t>
            </w:r>
          </w:p>
        </w:tc>
        <w:tc>
          <w:tcPr/>
          <w:p>
            <w:pPr>
              <w:pStyle w:val="Compact"/>
            </w:pPr>
            <w:r>
              <w:t xml:space="preserve">2 vCPU, 4 GB, 2+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Worker</w:t>
            </w:r>
          </w:p>
        </w:tc>
        <w:tc>
          <w:tcPr/>
          <w:p>
            <w:pPr>
              <w:pStyle w:val="Compact"/>
            </w:pPr>
            <w:r>
              <w:t xml:space="preserve">0 tasks</w:t>
            </w:r>
          </w:p>
        </w:tc>
        <w:tc>
          <w:tcPr/>
          <w:p>
            <w:pPr>
              <w:pStyle w:val="Compact"/>
            </w:pPr>
            <w:r>
              <w:t xml:space="preserve">0–2 tasks (if split from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db.t3.small</w:t>
            </w:r>
            <w:r>
              <w:t xml:space="preserve">, Express, 20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db.t3.medium</w:t>
            </w:r>
            <w:r>
              <w:t xml:space="preserve">+, Web, 100+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Gateway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 (if private ECS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HTTPS + custom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Production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</w:t>
            </w:r>
          </w:p>
        </w:tc>
        <w:tc>
          <w:tcPr/>
          <w:p>
            <w:pPr>
              <w:pStyle w:val="Compact"/>
            </w:pPr>
            <w:r>
              <w:t xml:space="preserve">Nova Lite</w:t>
            </w:r>
          </w:p>
        </w:tc>
        <w:tc>
          <w:tcPr/>
          <w:p>
            <w:pPr>
              <w:pStyle w:val="Compact"/>
            </w:pPr>
            <w:r>
              <w:t xml:space="preserve">Nova Pro or Claude (per policy)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retention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  <w:tc>
          <w:tcPr/>
          <w:p>
            <w:pPr>
              <w:pStyle w:val="Compact"/>
            </w:pPr>
            <w:r>
              <w:t xml:space="preserve">30–90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lifecycle</w:t>
            </w:r>
          </w:p>
        </w:tc>
        <w:tc>
          <w:tcPr/>
          <w:p>
            <w:pPr>
              <w:pStyle w:val="Compact"/>
            </w:pPr>
            <w:r>
              <w:t xml:space="preserve">365-day expiry</w:t>
            </w:r>
          </w:p>
        </w:tc>
        <w:tc>
          <w:tcPr/>
          <w:p>
            <w:pPr>
              <w:pStyle w:val="Compact"/>
            </w:pPr>
            <w:r>
              <w:t xml:space="preserve">Archive / Glacier for long retention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AWS_COST_CONTROL.md</w:t>
        </w:r>
      </w:hyperlink>
      <w:r>
        <w:t xml:space="preserve"> </w:t>
      </w:r>
      <w:r>
        <w:t xml:space="preserve">for stop/start and destroy procedures.</w:t>
      </w:r>
    </w:p>
    <w:p>
      <w:r>
        <w:pict>
          <v:rect style="width:0;height:1.5pt" o:hralign="center" o:hrstd="t" o:hr="t"/>
        </w:pict>
      </w:r>
    </w:p>
    <w:bookmarkEnd w:id="48"/>
    <w:bookmarkStart w:id="49" w:name="estimated-monthly-cost-indicative"/>
    <w:p>
      <w:pPr>
        <w:pStyle w:val="Heading2"/>
      </w:pPr>
      <w:r>
        <w:t xml:space="preserve">12. Estimated monthly cost (indicative)</w:t>
      </w:r>
    </w:p>
    <w:p>
      <w:pPr>
        <w:pStyle w:val="FirstParagraph"/>
      </w:pPr>
      <w:r>
        <w:t xml:space="preserve">Costs vary by region and usage.</w:t>
      </w:r>
      <w:r>
        <w:t xml:space="preserve"> </w:t>
      </w:r>
      <w:r>
        <w:rPr>
          <w:b/>
          <w:bCs/>
        </w:rPr>
        <w:t xml:space="preserve">Dev defaults</w:t>
      </w:r>
      <w:r>
        <w:t xml:space="preserve"> </w:t>
      </w:r>
      <w:r>
        <w:t xml:space="preserve">are designed for low spend: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Approximate dev cost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SQL Server Express (</w:t>
            </w:r>
            <w:r>
              <w:rPr>
                <w:rStyle w:val="VerbatimChar"/>
              </w:rPr>
              <w:t xml:space="preserve">db.t3.small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Largest fixed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Fargate (1 API task)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Low–moderate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Low until PDF volume grows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Minimal in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</w:t>
            </w:r>
          </w:p>
        </w:tc>
        <w:tc>
          <w:tcPr/>
          <w:p>
            <w:pPr>
              <w:pStyle w:val="Compact"/>
            </w:pPr>
            <w:r>
              <w:t xml:space="preserve">Pay per request; Nova Lite is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Gateway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when disabled</w:t>
            </w:r>
          </w:p>
        </w:tc>
      </w:tr>
    </w:tbl>
    <w:p>
      <w:pPr>
        <w:pStyle w:val="BodyText"/>
      </w:pPr>
      <w:r>
        <w:t xml:space="preserve">Use AWS Pricing Calculator with region</w:t>
      </w:r>
      <w:r>
        <w:t xml:space="preserve"> </w:t>
      </w:r>
      <w:r>
        <w:rPr>
          <w:rStyle w:val="VerbatimChar"/>
        </w:rPr>
        <w:t xml:space="preserve">eu-north-1</w:t>
      </w:r>
      <w:r>
        <w:t xml:space="preserve"> </w:t>
      </w:r>
      <w:r>
        <w:t xml:space="preserve">and above sizing for budget approval.</w:t>
      </w:r>
    </w:p>
    <w:p>
      <w:r>
        <w:pict>
          <v:rect style="width:0;height:1.5pt" o:hralign="center" o:hrstd="t" o:hr="t"/>
        </w:pict>
      </w:r>
    </w:p>
    <w:bookmarkEnd w:id="49"/>
    <w:bookmarkStart w:id="50" w:name="support-and-operational-contacts"/>
    <w:p>
      <w:pPr>
        <w:pStyle w:val="Heading2"/>
      </w:pPr>
      <w:r>
        <w:t xml:space="preserve">13. Support and operational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account / billing</w:t>
            </w:r>
          </w:p>
        </w:tc>
        <w:tc>
          <w:tcPr/>
          <w:p>
            <w:pPr>
              <w:pStyle w:val="Compact"/>
            </w:pPr>
            <w:r>
              <w:t xml:space="preserve">GFH IT / cloud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PressReader licensing</w:t>
            </w:r>
          </w:p>
        </w:tc>
        <w:tc>
          <w:tcPr/>
          <w:p>
            <w:pPr>
              <w:pStyle w:val="Compact"/>
            </w:pPr>
            <w:r>
              <w:t xml:space="preserve">GFH content /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defects</w:t>
            </w:r>
          </w:p>
        </w:tc>
        <w:tc>
          <w:tcPr/>
          <w:p>
            <w:pPr>
              <w:pStyle w:val="Compact"/>
            </w:pPr>
            <w:r>
              <w:t xml:space="preserve">MIP.Aws development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 download permissions</w:t>
            </w:r>
          </w:p>
        </w:tc>
        <w:tc>
          <w:tcPr/>
          <w:p>
            <w:pPr>
              <w:pStyle w:val="Compact"/>
            </w:pPr>
            <w:r>
              <w:t xml:space="preserve">GFH compliance +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document-history"/>
    <w:p>
      <w:pPr>
        <w:pStyle w:val="Heading2"/>
      </w:pPr>
      <w:r>
        <w:t xml:space="preserve">14. Document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  <w:tc>
          <w:tcPr/>
          <w:p>
            <w:pPr>
              <w:pStyle w:val="Compact"/>
            </w:pPr>
            <w:r>
              <w:t xml:space="preserve">GFH MIP.Aws project</w:t>
            </w:r>
          </w:p>
        </w:tc>
        <w:tc>
          <w:tcPr/>
          <w:p>
            <w:pPr>
              <w:pStyle w:val="Compact"/>
            </w:pPr>
            <w:r>
              <w:t xml:space="preserve">Initial AWS deployment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03a57b962ac0e011b8fcf3ed14a4d35af0c497c"/>
    <w:p>
      <w:pPr>
        <w:pStyle w:val="Heading2"/>
      </w:pPr>
      <w:r>
        <w:t xml:space="preserve">Appendix A — Current dev environment reference</w:t>
      </w:r>
    </w:p>
    <w:p>
      <w:pPr>
        <w:pStyle w:val="FirstParagraph"/>
      </w:pPr>
      <w:r>
        <w:rPr>
          <w:i/>
          <w:iCs/>
        </w:rPr>
        <w:t xml:space="preserve">Reference values from the active GFH dev deployment; update when infrastructure changes.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640533249094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eu-north-1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mip-aws-dev-cluster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http://mip-aws-dev-alb-839810689.eu-north-1.elb.amazonaws.com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API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640533249094.dkr.ecr.eu-north-1.amazonaws.com/mip-aws-dev-api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 sender (verified)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avneesh.c@almoayyedcomputers.com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amazon.nova-lite-v1:0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https://github.com/Avneesh-Chandra/MIP.Aws_Dev</w:t>
            </w:r>
          </w:p>
        </w:tc>
      </w:tr>
    </w:tbl>
    <w:bookmarkEnd w:id="52"/>
    <w:bookmarkStart w:id="53" w:name="appendix-b-related-file-locations"/>
    <w:p>
      <w:pPr>
        <w:pStyle w:val="Heading2"/>
      </w:pPr>
      <w:r>
        <w:t xml:space="preserve">Appendix B — Related file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infra/terraform/</w:t>
            </w:r>
          </w:p>
        </w:tc>
        <w:tc>
          <w:tcPr/>
          <w:p>
            <w:pPr>
              <w:pStyle w:val="Compact"/>
            </w:pPr>
            <w:r>
              <w:t xml:space="preserve">Terraform root and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Dockerfile.Api</w:t>
            </w:r>
          </w:p>
        </w:tc>
        <w:tc>
          <w:tcPr/>
          <w:p>
            <w:pPr>
              <w:pStyle w:val="Compact"/>
            </w:pPr>
            <w:r>
              <w:t xml:space="preserve">Production API image (Playwright)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Dockerfile.Api.slim</w:t>
            </w:r>
          </w:p>
        </w:tc>
        <w:tc>
          <w:tcPr/>
          <w:p>
            <w:pPr>
              <w:pStyle w:val="Compact"/>
            </w:pPr>
            <w:r>
              <w:t xml:space="preserve">Mail/admin-only image (no Playwright)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Build, push, deploy, migration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.github/workflows/aws-deploy.yml</w:t>
            </w:r>
          </w:p>
        </w:tc>
        <w:tc>
          <w:tcPr/>
          <w:p>
            <w:pPr>
              <w:pStyle w:val="Compact"/>
            </w:pPr>
            <w:r>
              <w:t xml:space="preserve">Manual AWS deployment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.github/workflows/aws-ci.yml</w:t>
            </w:r>
          </w:p>
        </w:tc>
        <w:tc>
          <w:tcPr/>
          <w:p>
            <w:pPr>
              <w:pStyle w:val="Compact"/>
            </w:pPr>
            <w:r>
              <w:t xml:space="preserve">Build, test, Terraform 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src/MIP.Aws.Api/appsettings.Template.json</w:t>
            </w:r>
          </w:p>
        </w:tc>
        <w:tc>
          <w:tcPr/>
          <w:p>
            <w:pPr>
              <w:pStyle w:val="Compact"/>
            </w:pPr>
            <w:r>
              <w:t xml:space="preserve">Application configuration template</w:t>
            </w:r>
          </w:p>
        </w:tc>
      </w:tr>
    </w:tbl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/AWS_BEDROCK_AI.md" TargetMode="External" /><Relationship Type="http://schemas.openxmlformats.org/officeDocument/2006/relationships/hyperlink" Id="rId12" Target="./AWS_COST_CONTROL.md" TargetMode="External" /><Relationship Type="http://schemas.openxmlformats.org/officeDocument/2006/relationships/hyperlink" Id="rId10" Target="./AWS_DEPLOYMENT.md" TargetMode="External" /><Relationship Type="http://schemas.openxmlformats.org/officeDocument/2006/relationships/hyperlink" Id="rId11" Target="./AWS_SECURITY.md" TargetMode="External" /><Relationship Type="http://schemas.openxmlformats.org/officeDocument/2006/relationships/hyperlink" Id="rId9" Target="https://github.com/Avneesh-Chandra/MIP.Aws_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/AWS_BEDROCK_AI.md" TargetMode="External" /><Relationship Type="http://schemas.openxmlformats.org/officeDocument/2006/relationships/hyperlink" Id="rId12" Target="./AWS_COST_CONTROL.md" TargetMode="External" /><Relationship Type="http://schemas.openxmlformats.org/officeDocument/2006/relationships/hyperlink" Id="rId10" Target="./AWS_DEPLOYMENT.md" TargetMode="External" /><Relationship Type="http://schemas.openxmlformats.org/officeDocument/2006/relationships/hyperlink" Id="rId11" Target="./AWS_SECURITY.md" TargetMode="External" /><Relationship Type="http://schemas.openxmlformats.org/officeDocument/2006/relationships/hyperlink" Id="rId9" Target="https://github.com/Avneesh-Chandra/MIP.Aws_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2026-06-15T12:30:46Z</dcterms:created>
  <dcterms:modified xsi:type="dcterms:W3CDTF">2026-06-15T12:30:46Z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