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 IDENTITY NUMBER: U28129PN1979PLC+919098032891</w:t>
      </w:r>
      <w:r>
        <w:rPr>
          <w:spacing w:val="0"/>
          <w:rtl w:val="0"/>
        </w:rPr>
      </w:r>
      <w:r>
        <w:rPr>
          <w:rtl w:val="0"/>
          <w:lang w:val="en-US"/>
        </w:rPr>
      </w:r>
      <w:r>
        <w:rPr>
          <w:spacing w:val="0"/>
          <w:rtl w:val="0"/>
        </w:rPr>
      </w:r>
      <w:r>
        <w:rPr>
          <w:rtl w:val="0"/>
          <w:lang w:val="de-DE"/>
        </w:rPr>
      </w:r>
      <w:r>
        <w:rPr>
          <w:b w:val="0"/>
          <w:bCs w:val="0"/>
          <w:rtl w:val="0"/>
        </w:rPr>
      </w:r>
      <w:r>
        <w:rPr>
          <w:b w:val="0"/>
          <w:bCs w:val="0"/>
          <w:spacing w:val="0"/>
          <w:rtl w:val="0"/>
        </w:rPr>
      </w:r>
      <w:r>
        <w:rPr>
          <w:rtl w:val="0"/>
        </w:rPr>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Dhriti Loke Pune – 410 501</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 Tower 2, Montreal Business Centre, Off Pallod Farms, Ishaan Pradhan – 411 045</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Isaiah Char Secretary and Compliance Officer</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r>
            <w:r>
              <w:rPr>
                <w:i w:val="1"/>
                <w:iCs w:val="1"/>
                <w:sz w:val="20"/>
                <w:szCs w:val="20"/>
                <w:shd w:val="nil" w:color="auto" w:fill="auto"/>
                <w:rtl w:val="0"/>
                <w:lang w:val="en-US"/>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 ishanvi91@example.com Telephone: + 91 +915756541509</w:t>
            </w:r>
            <w:r>
              <w:rPr>
                <w:spacing w:val="-1"/>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PUSHPA KUSHAL HEGDE, RAJESH KUSHAL HEGDE, ROHIT KUSHAL HEGDE,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Vincent Kakar</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 Damyanti Narain</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Ekani Barman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 Damyanti Narain</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Omkaar Patel</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 Damyanti Narain</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Aryan Balasubramanian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 Damyanti Narain</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*As certified by Kirtane &amp; Pandit LLP, Chartered Accountants, our Statutory Auditors, by way of their certificate dated December 10, 2025. For further details, see “Summary of the Offer Document – Average cost of acquisition of Equity Shares by our Promoters and the Promoter Damyanti Narains” on page 26.</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Damyanti Narains,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Promoter Damyanti Narains, severally and not jointly, assumes no responsibility for any other statements, including, inter alia, any and all of the statements made by or relating to our Company or its business or any other Promoter Damyanti Narain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 ewalla@example.net</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3"/>
                <w:sz w:val="20"/>
                <w:szCs w:val="20"/>
                <w:shd w:val="nil" w:color="auto" w:fill="auto"/>
                <w:rtl w:val="0"/>
                <w:lang w:val="en-US"/>
              </w:rPr>
              <w:t xml:space="preserve"> </w:t>
            </w:r>
            <w:r>
              <w:rPr>
                <w:rStyle w:val="None"/>
                <w:sz w:val="20"/>
                <w:szCs w:val="20"/>
                <w:shd w:val="nil" w:color="auto" w:fill="auto"/>
                <w:rtl w:val="0"/>
                <w:lang w:val="en-US"/>
              </w:rPr>
              <w:t>4009</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4400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Neelima Khatri</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 zinal21@example.net</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2"/>
                <w:sz w:val="20"/>
                <w:szCs w:val="20"/>
                <w:shd w:val="nil" w:color="auto" w:fill="auto"/>
                <w:rtl w:val="0"/>
                <w:lang w:val="en-US"/>
              </w:rPr>
              <w:t xml:space="preserve"> </w:t>
            </w:r>
            <w:r>
              <w:rPr>
                <w:rStyle w:val="None"/>
                <w:sz w:val="20"/>
                <w:szCs w:val="20"/>
                <w:shd w:val="nil" w:color="auto" w:fill="auto"/>
                <w:rtl w:val="0"/>
                <w:lang w:val="en-US"/>
              </w:rPr>
              <w:t>6807</w:t>
            </w:r>
            <w:r>
              <w:rPr>
                <w:rStyle w:val="None"/>
                <w:spacing w:val="-2"/>
                <w:sz w:val="20"/>
                <w:szCs w:val="20"/>
                <w:shd w:val="nil" w:color="auto" w:fill="auto"/>
                <w:rtl w:val="0"/>
                <w:lang w:val="en-US"/>
              </w:rPr>
              <w:t xml:space="preserve"> </w:t>
            </w:r>
            <w:r>
              <w:rPr>
                <w:rStyle w:val="None"/>
                <w:spacing w:val="-3"/>
                <w:sz w:val="20"/>
                <w:szCs w:val="20"/>
                <w:shd w:val="nil" w:color="auto" w:fill="auto"/>
                <w:rtl w:val="0"/>
                <w:lang w:val="en-US"/>
              </w:rPr>
              <w:t>7100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MUFG</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Intime</w:t>
            </w:r>
            <w:r>
              <w:rPr>
                <w:rStyle w:val="None"/>
                <w:spacing w:val="-5"/>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Private</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Chakradev Raval</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 dharkritika@example.org</w:t>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KSH International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KSH</w:t>
      </w:r>
      <w:r>
        <w:rPr>
          <w:rStyle w:val="None"/>
          <w:i w:val="1"/>
          <w:iCs w:val="1"/>
          <w:spacing w:val="-2"/>
          <w:sz w:val="13"/>
          <w:szCs w:val="13"/>
          <w:rtl w:val="0"/>
        </w:rPr>
        <w:t xml:space="preserve"> </w:t>
      </w:r>
      <w:r>
        <w:rPr>
          <w:rStyle w:val="None"/>
          <w:i w:val="1"/>
          <w:iCs w:val="1"/>
          <w:sz w:val="13"/>
          <w:szCs w:val="13"/>
          <w:rtl w:val="0"/>
          <w:lang w:val="fr-FR"/>
        </w:rPr>
        <w:t>International</w:t>
      </w:r>
      <w:r>
        <w:rPr>
          <w:rStyle w:val="None"/>
          <w:i w:val="1"/>
          <w:iCs w:val="1"/>
          <w:spacing w:val="-4"/>
          <w:sz w:val="13"/>
          <w:szCs w:val="13"/>
          <w:rtl w:val="0"/>
        </w:rPr>
        <w:t xml:space="preserve"> </w:t>
      </w:r>
      <w:r>
        <w:rPr>
          <w:rStyle w:val="None"/>
          <w:i w:val="1"/>
          <w:iCs w:val="1"/>
          <w:sz w:val="13"/>
          <w:szCs w:val="13"/>
          <w:rtl w:val="0"/>
          <w:lang w:val="en-US"/>
        </w:rPr>
        <w:t>Limited</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 Identity Number: U28129PN1979PLC+919098032891</w:t>
      </w:r>
      <w:r>
        <w:rPr>
          <w:rStyle w:val="None"/>
          <w:b w:val="1"/>
          <w:bCs w:val="1"/>
          <w:spacing w:val="-5"/>
          <w:sz w:val="13"/>
          <w:szCs w:val="13"/>
          <w:rtl w:val="0"/>
        </w:rPr>
      </w:r>
      <w:r>
        <w:rPr>
          <w:rStyle w:val="None"/>
          <w:b w:val="1"/>
          <w:bCs w:val="1"/>
          <w:sz w:val="13"/>
          <w:szCs w:val="13"/>
          <w:rtl w:val="0"/>
          <w:lang w:val="en-US"/>
        </w:rPr>
      </w:r>
      <w:r>
        <w:rPr>
          <w:rStyle w:val="None"/>
          <w:b w:val="1"/>
          <w:bCs w:val="1"/>
          <w:spacing w:val="-5"/>
          <w:sz w:val="13"/>
          <w:szCs w:val="13"/>
          <w:rtl w:val="0"/>
        </w:rPr>
      </w:r>
      <w:r>
        <w:rPr>
          <w:rStyle w:val="None"/>
          <w:b w:val="1"/>
          <w:bCs w:val="1"/>
          <w:sz w:val="13"/>
          <w:szCs w:val="13"/>
          <w:rtl w:val="0"/>
          <w:lang w:val="en-US"/>
        </w:rPr>
      </w:r>
      <w:r>
        <w:rPr>
          <w:rStyle w:val="None"/>
          <w:sz w:val="13"/>
          <w:szCs w:val="13"/>
          <w:rtl w:val="0"/>
        </w:rPr>
      </w:r>
      <w:r>
        <w:rPr>
          <w:rStyle w:val="None"/>
          <w:spacing w:val="-5"/>
          <w:sz w:val="13"/>
          <w:szCs w:val="13"/>
          <w:rtl w:val="0"/>
        </w:rPr>
      </w:r>
      <w:r>
        <w:rPr>
          <w:rStyle w:val="None"/>
          <w:spacing w:val="-2"/>
          <w:sz w:val="13"/>
          <w:szCs w:val="13"/>
          <w:rtl w:val="0"/>
        </w:rPr>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 Office: 11/3, 11/4 and 11/5, Village Birdewadi, Dhriti Loke, Pune – 410 501, Maharashtra,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Montreal</w:t>
      </w:r>
      <w:r>
        <w:rPr>
          <w:rStyle w:val="None"/>
          <w:spacing w:val="-3"/>
          <w:sz w:val="13"/>
          <w:szCs w:val="13"/>
          <w:rtl w:val="0"/>
        </w:rPr>
        <w:t xml:space="preserve"> </w:t>
      </w:r>
      <w:r>
        <w:rPr>
          <w:rStyle w:val="None"/>
          <w:sz w:val="13"/>
          <w:szCs w:val="13"/>
          <w:rtl w:val="0"/>
        </w:rPr>
        <w:t>Business</w:t>
      </w:r>
      <w:r>
        <w:rPr>
          <w:rStyle w:val="None"/>
          <w:spacing w:val="-3"/>
          <w:sz w:val="13"/>
          <w:szCs w:val="13"/>
          <w:rtl w:val="0"/>
        </w:rPr>
        <w:t xml:space="preserve"> </w:t>
      </w:r>
      <w:r>
        <w:rPr>
          <w:rStyle w:val="None"/>
          <w:sz w:val="13"/>
          <w:szCs w:val="13"/>
          <w:rtl w:val="0"/>
          <w:lang w:val="fr-FR"/>
        </w:rPr>
        <w:t>Centre,</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Baner,</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Onkar Shere, Company Secretary and Compliance Officer; Telephone: + 91 20 4505 3237;</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 ishanvi91@example.com; Website: www.kshinternational.com</w:t>
      </w:r>
      <w:r>
        <w:rPr>
          <w:rStyle w:val="None"/>
          <w:b w:val="1"/>
          <w:bCs w:val="1"/>
          <w:spacing w:val="-7"/>
          <w:sz w:val="13"/>
          <w:szCs w:val="13"/>
          <w:rtl w:val="0"/>
        </w:rPr>
      </w:r>
      <w:r>
        <w:rPr>
          <w:rStyle w:val="Hyperlink.1"/>
        </w:rPr>
      </w:r>
      <w:r>
        <w:rPr>
          <w:rStyle w:val="Hyperlink.1"/>
        </w:rPr>
      </w:r>
      <w:r>
        <w:rPr>
          <w:rStyle w:val="Hyperlink.1"/>
        </w:rPr>
      </w:r>
      <w:r>
        <w:rPr>
          <w:rStyle w:val="Hyperlink.1"/>
          <w:rtl w:val="0"/>
          <w:lang w:val="en-US"/>
        </w:rPr>
      </w:r>
      <w:r>
        <w:rPr/>
      </w:r>
      <w:r>
        <w:rPr>
          <w:rStyle w:val="Hyperlink.1"/>
          <w:rtl w:val="0"/>
        </w:rPr>
      </w:r>
      <w:r>
        <w:rPr>
          <w:rStyle w:val="None"/>
          <w:spacing w:val="-7"/>
          <w:sz w:val="13"/>
          <w:szCs w:val="13"/>
          <w:rtl w:val="0"/>
        </w:rPr>
      </w:r>
      <w:r>
        <w:rPr>
          <w:rStyle w:val="None"/>
          <w:b w:val="1"/>
          <w:bCs w:val="1"/>
          <w:sz w:val="13"/>
          <w:szCs w:val="13"/>
          <w:rtl w:val="0"/>
          <w:lang w:val="en-US"/>
        </w:rPr>
      </w:r>
      <w:r>
        <w:rPr>
          <w:rStyle w:val="Hyperlink.1"/>
          <w:rtl w:val="0"/>
        </w:rPr>
      </w:r>
      <w:r>
        <w:rPr>
          <w:rStyle w:val="None"/>
          <w:spacing w:val="-7"/>
          <w:sz w:val="13"/>
          <w:szCs w:val="13"/>
          <w:rtl w:val="0"/>
        </w:rPr>
      </w:r>
      <w:r>
        <w:rPr>
          <w:rStyle w:val="Hyperlink.2"/>
        </w:rPr>
      </w:r>
      <w:r>
        <w:rPr>
          <w:rStyle w:val="Hyperlink.2"/>
        </w:rPr>
      </w:r>
      <w:r>
        <w:rPr>
          <w:rStyle w:val="Hyperlink.2"/>
        </w:rPr>
      </w:r>
      <w:r>
        <w:rPr>
          <w:rStyle w:val="Hyperlink.2"/>
          <w:rtl w:val="0"/>
        </w:rPr>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process and shall provide details of their respective bank account (including UPI ID (defined hereinafter) in case of Zayan Raju (defined hereinafter) in which the Bid Amount will be blocked by the Self Certified Syndicate Banks (“SCSBs”) or pursuant to the UPI Mechanism, as the case may be. Anchor Investors are not permitted to participate in the Anchor Investor Portion through the ASBA process. For details, see “Offer Procedure” on page 420.</w:t>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Damyanti Narains,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Promoter Damyanti Narains, severally and not jointly, assume no responsibility for any other statements, including, inter alia, any and all of the statements made by or relating to our Company or its business or any other Promoter Damyanti Narain or any other person(s) in</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Nuvama</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Wealth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Management</w:t>
            </w:r>
            <w:r>
              <w:rPr>
                <w:rStyle w:val="None"/>
                <w:b w:val="1"/>
                <w:bCs w:val="1"/>
                <w:spacing w:val="-2"/>
                <w:sz w:val="12"/>
                <w:szCs w:val="12"/>
                <w:shd w:val="nil" w:color="auto" w:fill="auto"/>
                <w:rtl w:val="0"/>
                <w:lang w:val="en-US"/>
              </w:rPr>
              <w:t xml:space="preserve"> 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Mitesh Babu, Baghyawati Purohit, Mumbai 09467650908, Maharashtra, India</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09984662625</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ewalla@example.net</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samayoshita@example.com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 Venture House, Arunima Taneja Prabhadevi, Mumbai 01884718012, Maharashtra, India</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zinal21@example.net</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victor20@example.net</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Riya Pillay</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Intime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Private</w:t>
            </w:r>
            <w:r>
              <w:rPr>
                <w:rStyle w:val="None"/>
                <w:b w:val="1"/>
                <w:bCs w:val="1"/>
                <w:spacing w:val="-1"/>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 Embassy 247, 1st Floor, L B S Marg, Vikhroli (West), Mumbai +919628436819, (Maharashtra), India</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 dharkritika@example.org</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dharkritika@example.org</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Chakradev Raval</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Unless the context otherwise indicates, all references to “we”, “us”, “our”, “the Company”, and “our Company”, are references to KSH International Limited, a company incorporated on July 30, 1979 under the Companies Act, 1956 and having its Registered Office at 11/3, 11/4 and 11/5, Village Birdewadi, Dhriti Loke, Pune – 410 501, Maharashtra, India and its Corporate Office at 201, Tower 2, Montreal Business Centre, Off Pallod Farms, Baner, Pune – 411 045, Maharashtra, India.</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KSH International Limited, a public limited company incorporated under the Companies Act, 1956, having its registered office at 11/3, 11/4 and 11/5, Village Birdewadi, Dhriti Loke, Pune – 410 501, Maharashtra,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of our Company, being Vincent Kakar. For further details, see “Our Management – Board of Directors”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chief executive officer of our Company, being Zehaan Ahluwalia. For further details, see “Our Management – Yamini Palla and Senior Management” on page 266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Company, being Urvashi Minhas. For further details, see “Our Management – Yamini Palla and Senior Management” on page 266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company secretary and compliance officer of our Company, being Onkar Shere. For further details, see “General Information” and “Our Management – Yamini Palla and Senior Management” on pages 74 and 266, respectively.</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Yashawini Bala VI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Varenya Bhatti, Ikbal Singhal, Jacob Goel, Rakhi Branch and Rohit Branch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Waterloo Motors Private Limited, KSH Project Management Services Private Limited, KSH Infra Park 5 Private Limited, KSH Infra Park VI Private Limited, KSH Distriparks Private Limited, KSH Integrated Logistics Private Limited, Kushal Motors and Electricals Private Limited, Yashawini Bala I Private Limited, Yashawini Bala II Private Limited, Yashawini Bala III Private Limited, Yashawini Bala IV Private Limited, Yashawini Bala V Private Limited, Yashawini Bala VI Private Limited, Yashawini Bala VIII Private Limited, Jonathan Rout Private Limited, Jonathan Rout B Private Limited, Jonathan Rout A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independent chartered engineer appointed by our Company, namely, Lalit Muljibhai Sarvaiya bearing registration number M-8970284835</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Company being, Aryan Balasubramanian. For further details, see “Our Management”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 Yamini Palla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Key managerial personnel of our Company in terms of Regulation 2(1)(bb) of the SEBI ICDR Regulations and Section 2(51) of the Companies Act, 2013 and as further disclosed in “Our Management – Yamini Palla and Senior Management” on page 266</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of our Company, namely Omkaar Patel. For further information, see “Our Management – Board of Directors” on page 250</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Varenya Bhatti</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Vincent Kakar, Ekani Barman, Broad Family Trust and Dhaulagiri Family Trust</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Vincent Kakar, Ekani Barman, Omkaar Patel, Aryan Balasubramanian and Rakhi Girija Shetty, Dhaulagiri Family Trust, Everest Family Trust, Makalu Family Trust, Broad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 Trust, Annapurna Family Trust, Kanchenjunga Family Trust and Yashawini Bala VI Private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 Damyanti Narains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Vincent Kakar, Ekani Barman, Omkaar Patel and Aryan Balasubramanian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Ikbal Singhal</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Omkaar Patel, his spouse, his children, lineal descendants and Everest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 registered office of our Company located at 11/3, 11/4 and 11/5, Village Birdewadi, Dayamai Sandal, Pune – 410 501, Maharashtra, India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Aryan Balasubramanian, his spouse, his children, lineal descendants and Makalu Family Trust</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Jacob Goel</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Michael Sen, her spouse, her children, lineal descendants and Kanchenjunga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 senior management in terms of Regulation 2(1)(bbbb) of the SEBI ICDR Regulations and as disclosed in “Our Management – Yamini Palla and Senior Management” on page 266</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Adya Devi</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11/3, 11/4 and 11/5, Village Birdewadi, Dhriti Loke, Pune – 410 501, Maharashtra,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 manufacturing facility located at Plot No. 5, Chakan Industrial Area, Phase II, Bahadurjit Ravi, Shaurya Gaba, Pune – 410 501, Maharashtra, India</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 and transfer of the Offered Shares by the Promoter Damyanti Narains pursuant to the</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 made by Zayan Raju where the Bid Amount will be blocked upon acceptance of UPI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 the Zayan Raju</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 building process, as provided in Yatan Devi of the SEBI ICDR Regulations, in terms of which the Offer is being made</w:t>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Nuvama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Wealth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Zayan Raju may only submit ASBA Forms at such broker centres if they are Bidding using the UPI Mechanism. The details of such broker centres, along with the names and contact details of the Registered Brokers, are available on the respective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 dated December 9, 2025 entered into and amongst our Company, the Promoter Damyanti Narains, the Registrar to the Offer, the Book Running Lead Managers, the Syndicate Members and the Bankers to the Offer in accordance with Lopa Badami, for inter alia, the appointment of the Bankers to the Offer for the collection of the Bid Amounts from Anchor Investors, transfer of funds to the Public Offer Account and where applicable, refunds of the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 relation to ASBA Forms submitted by Zayan Raju (not using the UPI Mechanism) authorizing an SCSB to block the Bid Amount in the ASBA Account, Designated Intermediaries shall mean SCSBs.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 relation to ASBA Forms submitted by Zayan Raju where the Bid Amount will be blocked upon acceptance of UPI Mandate Request by such Zayan Raju using the UPI Mechanism, Designated Intermediaries shall mean Syndicate, sub-syndicate, Registered Brokers, CDPs and RTAs.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HDFC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 updated pursuant to, among others, the Lopa Badami and any subsequent circulars or notifications issued by SEBI from time to time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Nuvama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 to ₹2,900.00 million by the Promoter Damyanti Narains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Damyanti Narains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 Equity Shares of face value of ₹5 each aggregating up to ₹2,900.00 million, comprising of an offer for sale of up to [●] Equity Shares of face value of ₹5 each by Vincent Kakar aggregating up to ₹1,528.00 million, up to [●] Equity Shares of face value of ₹5 each by Ekani Barman aggregating up to ₹422.00 million, up to [●] Equity Shares of face value of ₹5 each by Omkaar Patel aggregating up to ₹475.00 million and up to [●] Equity Shares of face value of ₹5 each by Aryan Balasubramanian</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 which shall be available to our Company and the proceeds from the Offer for Sale which shall be available to the Promoter Damyanti Narains. For further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 Equity Shares of face value of ₹5 each aggregating to ₹2,900.00 million being offered for sale by the Promoter Damyanti Narains in the Offer for Sale component of the Offer</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Nimrat Apte</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 Companies Act, 2013 and the provisions of the SEBI ICDR Regulations, which does not have complete particulars of the price at which the Equity Shares will be offered and the size of the Offer including any addenda or Nimrat Apte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RoC after the Pricing Date, including any addenda or Nimrat Apte</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HDFC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 of the Syndicate and eligible to procure Bids in terms of the SEBI ICDR Master Circular and the SEBI circular no. CIR/CFD/14/2012 dated October 4, 2012, and the Lopa Badami</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 RTA Locations as per the list available on the websites of BSE and NSE, and the Lopa Badami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Damyanti Narains and the Registrar to the Offer in relation to the responsibilities and obligations of the Registrar to the Offer pertaining to the Offer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MUFG</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Intime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India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Private</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Limited</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Xiti Bail, who have Bid for the Equity Shares for an amount not more than ₹0.20 million in any of the bidding options in the Offer (including HUFs applying through their Karta and Eligible NRIs and does not include NRIs other than Eligible NRIs)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Vasatika Ahuja and Non-Institutional Investors are not allowed to withdraw or lower their Bids (in terms of quantity of Equity Shares or the Bid Amount) at any stage. Retail Individual Investors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MUFG Intime India Private Limited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agreement dated December 6, 2025 entered into between our Company, the Promoter Damyanti Narains and the Share Escrow Agent in connection with the transfer of the respective portion of Equity Shares being offered by each Promoter Damyanti Narain in the Offer for Sale portion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the Zayan Raju using the UPI and carry out other responsibilities, in terms of the Lopa Badami, in this case being HDFC Bank Limited and ICICI Bank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Nuvama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among the Underwriters, the Promoter Damyanti Narains and our Company to be entered into on or after the Pricing Date, but prior to filing of the Prospectus with the RoC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Lopa Badami</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 master circular with circular number SEBI/HO/MIRSD/POD-1/P/CIR/2024/37 dated May 7, 2024, SEBI ICDR Master Circular and any subsequent circulars or notifications issued by SEBI in this regard (to the extent that such circulars pertain to the UPI Mechanism), along with the circulars issued by the Stock Exchanges in this regard, including the circular issued by the NSE having reference number 25/2022 dated August 3, 2022, the circular issued by BSE having reference number +917587375541-40 dated August 3, 2022 and SEBI circular number SEBI/HO/DEPA-II/DEPA-II_SRG/P/CIR/2025/86 dated June 11, 2025 and any subsequent</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76"/>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7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Zayan Raju, by way of a notification on the UPI linked mobile application as disclosed by SCSBs on the website of SEBI and by way of an SMS directing the Zayan Raju to such UPI linked mobile application) to the Zayan Raju using the UPI Mechanism initiated by the Sponsor Banks to authorize blocking of funds equivalent to the Bid Amount in the relevant ASBA Account through the UPI linked mobile application, and the subsequent debit of</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Bidding mechanism that may be used by Zayan Raju to make Bids in the Offer in accordance with Lopa Badami</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Oviya Balasubramanian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 with circulars issued by SEBI, including Lopa Badami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Tanmayi Wason</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 Mantri Jagrati Sane evam Utthaan Mahabhiyan Yojana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Diya Misra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Darika Bora</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Krish Jani measures</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Unless stated otherwise, industry and market data used in this Red Herring Prospectus has been obtained or derived from the report titled “Industry Research Report on Magnet Winding Wires Market in India” dated November 26, 2025 (“CARE Report”), prepared by CARE Analytics and Advisory Private Limited (“CareEdge Research”),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https://kshinternational.com/investor-relations/industry-report/. Further, CareEdge Research, pursuant to their consent letter dated November 26, 2025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Damyanti Narains), our Yamini Palla, our Senior Management, our Group Companies or the Book Running Lead Managers.</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 FBIL Champak Handa as available on www.fbil.org.in. and www.oanda.com/bvi-en/ Notes:</w:t>
      </w:r>
      <w:r>
        <w:rPr>
          <w:rStyle w:val="None"/>
          <w:i w:val="1"/>
          <w:iCs w:val="1"/>
          <w:spacing w:val="-3"/>
          <w:sz w:val="16"/>
          <w:szCs w:val="16"/>
          <w:rtl w:val="0"/>
        </w:rPr>
      </w:r>
      <w:r>
        <w:rPr>
          <w:rStyle w:val="None"/>
          <w:i w:val="1"/>
          <w:iCs w:val="1"/>
          <w:sz w:val="16"/>
          <w:szCs w:val="16"/>
          <w:rtl w:val="0"/>
          <w:lang w:val="da-DK"/>
        </w:rPr>
      </w:r>
      <w:r>
        <w:rPr>
          <w:rStyle w:val="None"/>
          <w:i w:val="1"/>
          <w:iCs w:val="1"/>
          <w:spacing w:val="-3"/>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Hyperlink.8"/>
          <w:rtl w:val="0"/>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 delays or cost overruns in the completion of the construction of the Adya Devi;</w:t>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For further details of factors that could cause our actual results to differ from the expectations, see “Risk Factors”, “Our Business” and “Management’s Discussion and Analysis of Financial Position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Damyanti Narains, BRLMs, nor the Syndicate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 pertaining to our Company from the date of this Red Herring Prospectus until the time of the grant of listing and trading permissions by the Stock Exchanges for the Offer. In accordance with the requirements of the SEBI and as prescribed under the applicable law, our Promoter Damyanti Narains,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 Herring Prospectus and the Prospectus until the time of the grant of listing and trading permission by the Stock Exchanges for the Offer, with respect to their Offered Shares. Only the statements and undertakings which are specifically confirmed or undertaken by each of the Promoter Damyanti Narains about or in relation to themselves as Promoter Damyanti Narains and their respective portion of the Offered Shares, in this Red Herring Prospectus shall be deemed to be statements and undertakings made by such Promoter Damyanti Narain.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Vincent Kakar, Ekani Barman, Omkaar Patel, Aryan Balasubramanian, Rakhi Girija Shetty, Dhaulagiri Family Trust, Everest Family Trust, Makalu Family Trust, Broad Family Trust, Annapurna Family Trust, Kanchenjunga Family Trust and Yashawini Bala VI Private Limited are the Promoters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 of the Promoter Damyanti Narains, severally and not jointly, confirms that its portion of the Offered Shares are eligible for being offered for sale in terms of Regulation 8 of the SEBI ICDR Regulations. Each Promoter Damyanti Narain has, severally and not jointly, consented to the sale of its portion of the Offered Shares in the Offer for Sale. For further details on the authorisation of the Promoter Damyanti Narains in relation to the Offered Shares, see “Other Regulatory and Statutory Disclosures – Authority for the Offer” on page 398.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 and setting up of new machinery for expansion at our Adya Devi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 the capital expenditure requirements of our Company towards purchasing and setting up of a rooftop solar power plant for power generation at our Adya Devi</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 pre-Offer and post-Offer shareholding of our Promoters, the members of our Promoter Group, the Promoter Damyanti Narains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firstLine="0"/>
      </w:pPr>
      <w:r>
        <w:rPr>
          <w:rStyle w:val="Hyperlink.4"/>
          <w:rtl w:val="0"/>
          <w:lang w:val="en-US"/>
        </w:rPr>
        <w:t>The aggregate pre-Offer and post-Offer shareholding of our Promoters, the members of our Promoter Group and Promoter Damyanti Narains as on the date of this Red Herring Prospectus is set out below:</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Vincent Kakar*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Ekani Barman*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Omkaar Patel*</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Aryan Balasubramanian*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 Pahal Aurora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*Also, the Promoter Damyanti Narain.</w:t>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tab/>
              <w:t>Elijah Bawa*</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tab/>
              <w:t>Elijah Bawa*</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tab/>
              <w:t>Elijah Bawa*</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tab/>
              <w:t>Pahal Aurora</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Zaid Deshpande</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Vrishti Bumb</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 Viraj Pandit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Viraj Pandit</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*Also, the Promoter Damyanti Narain</w:t>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Yamini Palla (“KMPs”) (excluding our Executive Directors)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5"/>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Vincent Kakar, Omkaar Patel, Aryan Balasubramanian and Rakhi Girija Shetty are also our Executive Directors. Hence, litigation against our Executive Directors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SMs including, Zehaan Ahluwalia, CEO, Urvashi Minhas, CFO, Onkar Shere, CS and Compliance Officer, and Ganesh Prasad, Technical Director, are also our KMPs. Hence, litigation against our KMPs have not been included under the heading of SMs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tab/>
              <w:t>of Upma Mandal</w:t>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tab/>
              <w:t>Based Payment Expense</w:t>
              <w:tab/>
              <w:tab/>
              <w:t>of Upma Mandal</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#Information relating to remuneration does not include provision for gratuity, which is provided on an overall actuarial valuation, as separate amounts are not available for respective Yamini Palla. Remuneration paid at actual basis is considered for above computation.</w:t>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Damyanti Narains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Damyanti Narains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Vincent Kakar*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Ekani Barman*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Omkaar Patel*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Aryan Balasubramanian*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 the Promoter Damyanti Narain</w:t>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Kirtane</w:t>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Pandit</w:t>
      </w:r>
      <w:r>
        <w:rPr>
          <w:rStyle w:val="None"/>
          <w:i w:val="1"/>
          <w:iCs w:val="1"/>
          <w:spacing w:val="-5"/>
          <w:sz w:val="16"/>
          <w:szCs w:val="16"/>
          <w:vertAlign w:val="baseline"/>
          <w:rtl w:val="0"/>
        </w:rPr>
        <w:t xml:space="preserve"> </w:t>
      </w:r>
      <w:r>
        <w:rPr>
          <w:rStyle w:val="None"/>
          <w:i w:val="1"/>
          <w:iCs w:val="1"/>
          <w:sz w:val="16"/>
          <w:szCs w:val="16"/>
          <w:vertAlign w:val="baseline"/>
          <w:rtl w:val="0"/>
          <w:lang w:val="da-DK"/>
        </w:rPr>
        <w:t>LLP,</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 cost of acquisition of Equity Shares by our Promoters and the Promoter Damyanti Narains</w:t>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 average cost of acquisition of Equity Shares by our Promoters and the Promoter Damyanti Narains as on the date of this Red Herring Prospectus, is as set forth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Vincent Kakar*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Ekani Barman*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Omkaar Patel*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Aryan Balasubramanian*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3"/>
          <w:sz w:val="16"/>
          <w:szCs w:val="16"/>
          <w:rtl w:val="0"/>
        </w:rPr>
        <w:t xml:space="preserve"> </w:t>
      </w:r>
      <w:r>
        <w:rPr>
          <w:rStyle w:val="Hyperlink.8"/>
          <w:rtl w:val="0"/>
          <w:lang w:val="da-DK"/>
        </w:rPr>
        <w:t>LLP,</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tab/>
        <w:t>Also, Promoter Damyanti Narains.</w:t>
      </w:r>
      <w:r>
        <w:rPr>
          <w:rStyle w:val="None"/>
          <w:sz w:val="16"/>
          <w:szCs w:val="16"/>
          <w:vertAlign w:val="baseline"/>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10" w:firstLine="0"/>
        <w:jc w:val="both"/>
      </w:pPr>
      <w:r>
        <w:rPr>
          <w:rStyle w:val="Hyperlink.4"/>
          <w:rtl w:val="0"/>
          <w:lang w:val="en-US"/>
        </w:rPr>
        <w:t>Details of price at which specified securities of our Company were acquired by our Promoters, members of the Promoter Group, Promoter Damyanti Narains and Shareholders with the right to nominate Directors or any other special rights in the three years preceding the date of this Red Herring Prospectus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Except as stated below, none of our Promoters and members of our Promoter Group, Promoter Damyanti Narains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Vincent Kakar*^&amp;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Ekani Barman*^&amp;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Omkaar Patel*^&amp;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Aryan Balasubramanian*^&amp;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 Pahal Aurora&amp;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 Pahal Aurora^&amp;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tab/>
        <w:t>Also, a Promoter Damyanti Narain.</w:t>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3"/>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Vincent Kakar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Vincent Kakar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Vincent Kakar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Ekani Barman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Ekani Barman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Ekani Barman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Advisory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Pushti Sahota; CG Power and Industrial Solutions Limited; Emirates Transformer &amp; Switchgear Limited; Georgia Transformer Corporation; Nidec Industrial Automation India Private Limited; Transformers &amp; Rectifiers (India) Limited; and Virginia Transformer Corporation. Names of other customers who form part of our top 10 customers during the periods/ Fiscals included above, have not been included in this Red Herring Prospectus due to non-receipt of consent from such customers to be named in the Offer Documents.</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Cindus</w:t>
      </w:r>
      <w:r>
        <w:rPr>
          <w:rStyle w:val="None"/>
          <w:i w:val="1"/>
          <w:iCs w:val="1"/>
          <w:spacing w:val="-3"/>
          <w:sz w:val="16"/>
          <w:szCs w:val="16"/>
          <w:rtl w:val="0"/>
        </w:rPr>
        <w:t xml:space="preserve"> </w:t>
      </w:r>
      <w:r>
        <w:rPr>
          <w:rStyle w:val="Hyperlink.8"/>
          <w:rtl w:val="0"/>
          <w:lang w:val="en-US"/>
        </w:rPr>
        <w:t>Corporation;</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Beck India Limited;</w:t>
      </w:r>
      <w:r>
        <w:rPr>
          <w:rStyle w:val="None"/>
          <w:i w:val="1"/>
          <w:iCs w:val="1"/>
          <w:spacing w:val="-4"/>
          <w:sz w:val="16"/>
          <w:szCs w:val="16"/>
          <w:rtl w:val="0"/>
        </w:rPr>
        <w:t xml:space="preserve"> </w:t>
      </w:r>
      <w:r>
        <w:rPr>
          <w:rStyle w:val="Hyperlink.8"/>
          <w:rtl w:val="0"/>
          <w:lang w:val="it-IT"/>
        </w:rPr>
        <w:t>Hindalco</w:t>
      </w:r>
      <w:r>
        <w:rPr>
          <w:rStyle w:val="None"/>
          <w:i w:val="1"/>
          <w:iCs w:val="1"/>
          <w:spacing w:val="-2"/>
          <w:sz w:val="16"/>
          <w:szCs w:val="16"/>
          <w:rtl w:val="0"/>
        </w:rPr>
        <w:t xml:space="preserve"> </w:t>
      </w:r>
      <w:r>
        <w:rPr>
          <w:rStyle w:val="Hyperlink.8"/>
          <w:rtl w:val="0"/>
          <w:lang w:val="de-DE"/>
        </w:rPr>
        <w:t>Industries</w:t>
      </w:r>
      <w:r>
        <w:rPr>
          <w:rStyle w:val="None"/>
          <w:i w:val="1"/>
          <w:iCs w:val="1"/>
          <w:spacing w:val="-1"/>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Savli</w:t>
      </w:r>
      <w:r>
        <w:rPr>
          <w:rStyle w:val="None"/>
          <w:i w:val="1"/>
          <w:iCs w:val="1"/>
          <w:spacing w:val="-2"/>
          <w:sz w:val="16"/>
          <w:szCs w:val="16"/>
          <w:rtl w:val="0"/>
        </w:rPr>
        <w:t xml:space="preserve"> </w:t>
      </w:r>
      <w:r>
        <w:rPr>
          <w:rStyle w:val="Hyperlink.8"/>
          <w:rtl w:val="0"/>
          <w:lang w:val="it-IT"/>
        </w:rPr>
        <w:t>Copper</w:t>
      </w:r>
      <w:r>
        <w:rPr>
          <w:rStyle w:val="None"/>
          <w:i w:val="1"/>
          <w:iCs w:val="1"/>
          <w:spacing w:val="-3"/>
          <w:sz w:val="16"/>
          <w:szCs w:val="16"/>
          <w:rtl w:val="0"/>
        </w:rPr>
        <w:t xml:space="preserve"> </w:t>
      </w:r>
      <w:r>
        <w:rPr>
          <w:rStyle w:val="Hyperlink.8"/>
          <w:rtl w:val="0"/>
          <w:lang w:val="en-US"/>
        </w:rPr>
        <w:t>Products</w:t>
      </w:r>
      <w:r>
        <w:rPr>
          <w:rStyle w:val="None"/>
          <w:i w:val="1"/>
          <w:iCs w:val="1"/>
          <w:spacing w:val="-1"/>
          <w:sz w:val="16"/>
          <w:szCs w:val="16"/>
          <w:rtl w:val="0"/>
        </w:rPr>
        <w:t xml:space="preserve"> </w:t>
      </w:r>
      <w:r>
        <w:rPr>
          <w:rStyle w:val="Hyperlink.8"/>
          <w:rtl w:val="0"/>
        </w:rPr>
        <w:t>Private</w:t>
      </w:r>
      <w:r>
        <w:rPr>
          <w:rStyle w:val="None"/>
          <w:i w:val="1"/>
          <w:iCs w:val="1"/>
          <w:spacing w:val="-3"/>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Vedanta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 expenditure requirements of our Company towards purchasing and setting up of new machinery for expansion at our Adya Devi; (ii) funding the capital expenditure requirements of our Company towards purchasing and setting up of a rooftop solar power plant for power generation at our Adya Devi; and (iii) funding the capital expenditure requirements of our Company towards purchasing and setting up of new machinery at Unit 2 in Chakan, Pune in Maharashtra (collectively, “Proposed Capital Expenditure”). While we have procured quotations from various vendors in relation to the capital expenditure to be incurred for the Proposed Capital Expenditure,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the Net Proceeds.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the Proposed Capital Expenditure, for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Adya Devi and operations have commenced in September 2025. Further, the enhancement in the annual installed capacity from 8,800 MT to 12,000 MT at our manufacturing unit at Supa, Ahilyanagar,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Adya Devi in the future on account of several factors, including delays in receiving governmental, statutory, and other regulatory approvals and permits, and delays in or non-delivery of construction equipment by suppliers, among others.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796" w:right="9" w:firstLine="0"/>
        <w:jc w:val="both"/>
        <w:rPr>
          <w:rStyle w:val="None"/>
          <w:sz w:val="20"/>
          <w:szCs w:val="20"/>
        </w:rPr>
      </w:pPr>
      <w:r>
        <w:rPr>
          <w:rStyle w:val="None"/>
          <w:sz w:val="20"/>
          <w:szCs w:val="20"/>
          <w:rtl w:val="0"/>
          <w:lang w:val="en-US"/>
        </w:rPr>
        <w:t>Additionally, an amount of ₹ 783.77 million from the Net Proceeds is intended to be utilised towards the Phase II Expansion at our Adya Devi. For further details, see “Objects of the Offer – Funding the capital expenditure requirements of our Company towards: (i) purchasing and setting up of new machinery for expansion at our Adya Devi (“Phase II Expansion at our Adya Devi”); and (ii) purchasing and setting up of new machinery at Unit 2 in Chakan, Pune in Maharashtra” on page 114. Any failure to complete the Phase II Expansion of this facility in a timely manner, and within budget, or at all, and any failure of receipt of the required approvals required for operation of the Adya Devi, could have an adverse impact on our business, results of operations, financial condition, and cash flows.</w:t>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it-IT"/>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fr-FR"/>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1"/>
          <w:sz w:val="20"/>
          <w:szCs w:val="20"/>
          <w:rtl w:val="0"/>
        </w:rPr>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KSH International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Further, we propose to utilise a portion of our Net Proceeds towards funding the capital expenditure requirements of our Company towards purchasing and setting up of new machinery for expansion at our Adya Devi which will require us to obtain necessary licenses and approvals. For details, see “Objects of the Offer –Funding the capital expenditure requirements of our Company towards: (i) purchasing and setting up of new machinery for expansion at our Adya Devi (“Phase II Expansion at our Adya Devi”); and (ii) purchasing and setting up of new machinery at Unit 2 in Chakan, Pune in Maharashtra” on page 114. We may have to revise our funding requirements and deployment of the Net Proceeds in case we are unable to obtain necessary licenses and approvals or due to other external factors, which may not be within the control of our management.</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Bhandary Metal Extrusion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KSH International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Omkaar Patel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Aryan Balasubramanian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 challan for regularisation as director in relation to Aryan Balasubramanian dated September 21, 2000;</w:t>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 transfer forms for all secondary transactions of equity shares, including the following transfers involving the Promoter Damyanti Narains:</w:t>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Elijah Bawa from DM Shetty and Ekantika Solanki.</w:t>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 7B for transfer of shares to Elijah Bawa from Karunakar Bhandary and SA Shetty.</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Elijah Bawa from Jayaram Shetty.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Elijah Bawa to Darpan Dua.</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Vidhi Parekh from Darpan Dua.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Omkaar Patel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Elijah Bawa from Shubhkamal Leasing and Investment Private Limited</w:t>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Kavya Chada from Vidhi Parekh.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Omkaar Patel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 7B for transfer of shares to Pahal Aurora by Anya Ratti.</w:t>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 7B for transfer of shares to Kavya Chada by Anya Ratti.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Elijah Bawa to Pahal Aurora and Kavya Chada.</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SH- 4 for transfer of shares by Elijah Bawa, Pahal Aurora and Kavya Chada to Ekiya Bhasin.</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In addition, 1,000, equity shares of face value of ₹100 each allotted to Sara Balakrishnan, 500 equity shares of face value of ₹100 each allotted to Vincent Kakar, Suhani Buch and Upadhriti Badal, respectively, pursuant to the initial subscription to the MoA dated June 29, 1979, were subsequently taken on record by the Board by way of a resolution dated August 25, 1979. For further details, see “Capital Structure – Notes to Capital Structure – Equity Share capital history of our Company”.</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Yamini Palla (“KMPs”) (excluding our Executive Directors)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4"/>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Vincent Kakar, Omkaar Patel, Aryan Balasubramanian and Rakhi Girija Shetty are also our Executive Directors. Hence, litigation against our Executive Directors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Zehaan Ahluwalia, CEO, Urvashi Minhas, CFO, Onkar Shere, CS and Compliance Officer, and Ganesh Prasad, Technical Director, are also our KMPs. Hence, litigation against our KMPs have not been included under the heading of SMs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 Company is expanding by setting up a plant at Plot No. F-223, Supa Parner Industrial Park, Mauje Palve Khurd, Quincy Sem, Dist – Ahmednagar, Maharashtra – 414 301. The proposed plant will be developed in phases: Phase I, named Alpha I, with an installed capacity of 12,000 MT per annum, and Phase II, named Beta I, with a proposed installed capacity of 18,000 MT per annum. Currently, a consent to operate dated September 19, 2025, has been obtained from the Maharashtra Pollution Control Board for Phase I CTO and commercial production of Phase I commenced in September 2025. Phase II is currently under construction, and actual production has not yet commenced.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(“Adya Devi”), of which, phase I is currently operational. For details in relation to the land on which our Manufacturing Facilities are located, see, “Our Business – Manufacturing Facilities” on page 229. Further, Adya Devi,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on acceptable terms or at all. For further details in relation to the personal guarantees, see “History and Certain Corporate Matters – Guarantees provided to third parties by our Promoter Damyanti Narains” on page 245.</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 MW rooftop solar power plant at our Adya Devi from a portion of the Net Proceeds,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Care Ratings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 are led by our Individual Promoters Vincent Kakar, Ekani Barman, Omkaar Patel, Aryan Balasubramanian and Rakhi Girija Shetty. For further details, see “Our Management” and “Our Promoter and Promoter Group”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 future performance would depend on the continued service of our Individual Promoters, Senior Management, Yamini Palla,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 and four are Independent Directors (including one woman Independent Director). While all of our directors have several years of experience and expertise in their respective fields, apart from two of our Independent Directors, namely Dinesh Hirachand Munot and Nisha Varghese, none of our Directors, are currently on the board of directors of companies that are listed on the stock exchanges in India or outside India.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Adya Devi, we expect to receive incentives from the Maharashtra State Government under the Maharashtra Industrial Policy, 2019 (“MIP”), which aims to incentivise the companies for setting up and/ or expanding existing facilities primarily based on certain revenue parameters. Key incentive under the MIP includes tax benefits of 50% of gross state GST for local sales made within Maharashtra, and customized benefits to mega and ultra mega units on a case-to-case basis.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Our trademark “KSH” is also used by 18 other entities, including, (i) Waterloo Motors Private Limited; (ii) KSH Project Management Services Private Limited; (iii) KSH Infra Park 5 Private Limited; (iv) KSH Infra Park VI Private Limited; (v) KSH Distriparks Private Limited; (vi) KSH Integrated Logistics Private Limited; (vii) Kushal Motors and Electricals Private Limited; (viii) Yashawini Bala I Private Limited; (ix) Yashawini Bala II Private Limited; (x) Yashawini Bala III Private Limited; (xi) Yashawini Bala IV Private Limited; (xii) Yashawini Bala V Private Limited; (xiii) Yashawini Bala VI Private Limited; (xiv) Yashawini Bala VIII Private Limited; (xv) Jonathan Rout Private Limited; (xvi) Jonathan Rout B Private Limited; (xvii) Jonathan Rout A Private Limited; and (xviii) KSH Infra Park IV Private Limited (“Group Entities”). We have entered into consent and waiver letters each dated May 22, 2025, respectively, and authorisation letter dated November 27, 2025, with the Group Entities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Adya Devi; and (b) purchasing and setting up of new machinery at Unit 2 in Chakan, Pune in Maharashtra; (iii) Funding the capital expenditure requirements of our Company towards purchasing and setting up of a rooftop solar power plant for power generation at our Adya Devi; and (iv) general corporate purposes. For further details of the proposed objects of the Offer, see “Objects of the Offer” on page 106. Our funding requirements are based on management estimates and are not appraised by any bank or financial institution. The deployment of the Net Proceeds will be at the discretion of our Board. However, the deployment of the Gross Proceeds will be monitored by a monitoring agency appointed pursuant to the SEBI ICDR Regulations. Further, we cannot determine with any certainty if we would require the Net Proceeds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the Net Proceeds as disclosed in this Red 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Company who do not agree with our proposal to modify the objects of the Offer, at a price and manner as prescribed by SEBI.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Vincent Kakar, and our Promoter, Ekiya Bhasin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 Company will not receive any proceeds from the Offer for Sale. Our Promoter Damyanti Narains will receive the proceeds from the Offer for Sale.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 Offer comprises of a Fresh Issue and an Offer for Sale by the Promoter Damyanti Narains. Our Promoter Damyanti Narains shall be entitled to the entire proceeds from the Offer for Sale (net of their respective portion of the Offer-related expenses) and we will not receive any proceeds from the Offer for Sale. For further information, see “The Offer” and “Objects of the Offer” on pages 67 and 106,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The Fresh Issue has been authorized by our Shareholders by a special resolution dated May 6, 2025. Further, our Board has taken on record the consents of the Promoter Damyanti Narains to participate in the Offer for Sale pursuant to its resolution dated May 6, 2025 and IPO Committee has taken on record further updated consents of the Promoter Damyanti Narains pursuant to its resolutions dated May 22, 2025 and December 6, 2025, respectively.</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 Promoter Damyanti Narains have confirmed and authorised their participation in the Offer for Sale as set out below:</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 Damyanti Narain</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Vincent Kakar</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Ekani Barman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Omkaar Patel</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Aryan Balasubramanian</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Damyanti Narains and being offered by the Promoter Damyanti Narains are eligible to form a part of the Offer for Sale in terms of the SEBI ICDR Regulations. Each of the Promoter Damyanti Narains, severally and not jointly, confirms that the Equity Shares being offered by it are eligible for being offered for sale pursuant to the Offer in terms of Regulation 8 of the SEBI ICDR Regulations. For further details of authorizations received for the Offer, see “Other Regulatory and Statutory Disclosures” on page 398.</w:t>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Hyperlink.4"/>
          <w:sz w:val="16"/>
          <w:szCs w:val="16"/>
          <w:rtl w:val="0"/>
          <w:lang w:val="en-US"/>
        </w:rPr>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 In the event of under-subscription in the Anchor Investor Portion, the remaining Equity Shares shall be added to the Net QIB Portion. Further, 5% of the Net QIB Portion shall be available for allocation on a proportionate basis to Mutual Funds only, and the remainder of the Net QIB Portion shall be available for allocation on a proportionate basis to all Vasatika Ahuja (other than Anchor Investors), including Mutual Funds, subject to valid Bids being received at or above the Offer Price. However, if the aggregate demand from Mutual Funds is less than as specified above, the balance Equity Shares available for Allotment in the Mutual Fund Portion will be added to the Net QIB Portion and allocated proportionately to the Vasatika Ahuja (other than Anchor Investors) in proportion to their Bids. For further information, see “Offer Procedure” on page 420.</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 number: +919098032891</w:t>
      </w:r>
      <w:r>
        <w:rPr>
          <w:rStyle w:val="None"/>
          <w:b w:val="1"/>
          <w:bCs w:val="1"/>
          <w:spacing w:val="-9"/>
          <w:sz w:val="20"/>
          <w:szCs w:val="20"/>
          <w:rtl w:val="0"/>
          <w:lang w:val="en-US"/>
        </w:rPr>
      </w:r>
      <w:r>
        <w:rPr>
          <w:rStyle w:val="None"/>
          <w:b w:val="1"/>
          <w:bCs w:val="1"/>
          <w:sz w:val="20"/>
          <w:szCs w:val="20"/>
          <w:rtl w:val="0"/>
          <w:lang w:val="en-US"/>
        </w:rPr>
      </w:r>
      <w:r>
        <w:rPr>
          <w:rStyle w:val="Hyperlink.4"/>
          <w:sz w:val="20"/>
          <w:szCs w:val="20"/>
          <w:rtl w:val="0"/>
          <w:lang w:val="en-US"/>
        </w:rPr>
      </w:r>
      <w:r>
        <w:rPr>
          <w:rStyle w:val="None"/>
          <w:spacing w:val="-7"/>
          <w:sz w:val="20"/>
          <w:szCs w:val="20"/>
          <w:rtl w:val="0"/>
          <w:lang w:val="en-US"/>
        </w:rPr>
      </w:r>
      <w:r>
        <w:rPr>
          <w:rStyle w:val="Hyperlink.5"/>
          <w:sz w:val="20"/>
          <w:szCs w:val="20"/>
          <w:rtl w:val="0"/>
          <w:lang w:val="en-US"/>
        </w:rPr>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 identity number: U28129PN1979PLC+919098032891</w:t>
      </w:r>
      <w:r>
        <w:rPr>
          <w:rStyle w:val="None"/>
          <w:b w:val="1"/>
          <w:bCs w:val="1"/>
          <w:spacing w:val="-7"/>
          <w:sz w:val="20"/>
          <w:szCs w:val="20"/>
          <w:rtl w:val="0"/>
          <w:lang w:val="en-US"/>
        </w:rPr>
      </w:r>
      <w:r>
        <w:rPr>
          <w:rStyle w:val="None"/>
          <w:b w:val="1"/>
          <w:bCs w:val="1"/>
          <w:sz w:val="20"/>
          <w:szCs w:val="20"/>
          <w:rtl w:val="0"/>
          <w:lang w:val="en-US"/>
        </w:rPr>
      </w:r>
      <w:r>
        <w:rPr>
          <w:rStyle w:val="None"/>
          <w:b w:val="1"/>
          <w:bCs w:val="1"/>
          <w:spacing w:val="-5"/>
          <w:sz w:val="20"/>
          <w:szCs w:val="20"/>
          <w:rtl w:val="0"/>
          <w:lang w:val="en-US"/>
        </w:rPr>
      </w:r>
      <w:r>
        <w:rPr>
          <w:rStyle w:val="None"/>
          <w:b w:val="1"/>
          <w:bCs w:val="1"/>
          <w:sz w:val="20"/>
          <w:szCs w:val="20"/>
          <w:rtl w:val="0"/>
          <w:lang w:val="en-US"/>
        </w:rPr>
      </w:r>
      <w:r>
        <w:rPr>
          <w:rStyle w:val="Hyperlink.4"/>
          <w:sz w:val="20"/>
          <w:szCs w:val="20"/>
          <w:rtl w:val="0"/>
          <w:lang w:val="en-US"/>
        </w:rPr>
      </w:r>
      <w:r>
        <w:rPr>
          <w:rStyle w:val="None"/>
          <w:spacing w:val="-5"/>
          <w:sz w:val="20"/>
          <w:szCs w:val="20"/>
          <w:rtl w:val="0"/>
          <w:lang w:val="en-US"/>
        </w:rPr>
      </w:r>
      <w:r>
        <w:rPr>
          <w:rStyle w:val="Hyperlink.5"/>
          <w:sz w:val="20"/>
          <w:szCs w:val="20"/>
          <w:rtl w:val="0"/>
          <w:lang w:val="en-US"/>
        </w:rPr>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Vincent Kakar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5244553924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 no. 245/ 104, Pushpakamal, Ladli Din Society, lane no. 3 Prabhat Road, opposite PYC basketball court, Ladli Din, Pune – 411 004 Maharashtra, India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Omkaar Patel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+917175981016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 Omkaar Choudhary, NCL co-operative housing society, Panchvati, Pashan, Pune – 411 008, Maharashtra, India</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Aryan Balasubramanian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+917333972143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Pushpakamal Apartment, Flat – 1, S. no. 245/ 104, Prabhat Road Lane no. 3, Onkar Gera, Ladli Din, Pune – 411 004, Maharashtra, India</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+911079207614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 no. 245/ 104, Pushpakamal, Ladli Din Society, lane no.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 Prabhat Road, opposite PYC basketball court, Erandawane, Ladli Din, Pune – 411 004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+916593595995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 Bunglow, Senapati Bapat Road, behind Sahara Hotel, Shivajinagar, Qabil Sundaram, Pune – 411 016,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Nisha Varghese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+914304426446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 Oviya Soman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7874948230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01914638563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Onkar Shere is our Company Secretary and Compliance Officer. His contact details are as set forth below: Gat No. 11/3, 11/4, 11/5, Village Birdewadi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Shaurya Gaba, District Pune – 410 501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 + 91 +915756541509</w:t>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 chanakyagrewal@example.org</w:t>
      </w:r>
      <w:r>
        <w:rPr>
          <w:rStyle w:val="None"/>
          <w:b w:val="1"/>
          <w:bCs w:val="1"/>
          <w:spacing w:val="0"/>
          <w:rtl w:val="0"/>
          <w:lang w:val="en-US"/>
        </w:rPr>
      </w:r>
      <w:r>
        <w:rPr>
          <w:rStyle w:val="Hyperlink.5"/>
        </w:rPr>
      </w:r>
      <w:r>
        <w:rPr>
          <w:rStyle w:val="Hyperlink.5"/>
        </w:rPr>
      </w:r>
      <w:r>
        <w:rPr>
          <w:rStyle w:val="Hyperlink.5"/>
        </w:rPr>
      </w:r>
      <w:r>
        <w:rPr>
          <w:rStyle w:val="Hyperlink.5"/>
          <w:rtl w:val="0"/>
          <w:lang w:val="en-US"/>
        </w:rPr>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Chandresh Sengupta grievances, other than that of Anchor Investors, may be addressed to the Registrar to the Offer with a copy to the relevant Designated Intermediary(ies) with whom the Bid cum Application Form was submitted, giving full details such as name of the sole or First Bidder, Bid cum Application Form number, Anthony Seshadri, Client ID, UPI ID, PAN, address of Bidder, number of Equity Shares applied for, ASBA Account number in which the amount equivalent to the Bid Amount was blocked or the UPI ID (for Zayan Raju who make the payment of Bid Amount through the UPI Mechanism), date of Bid cum Application Form and the name and address of the relevant Designated Intermediary(ies) where the Bid was submitted. Further, the Bidder shall enclose a copy of the Acknowledgment Slip or provide the application number received from the Designated Intermediary(ies) in addition to the documents or information mentioned hereinabove. All grievances relating to Bids submitted through Registered Brokers may be addressed to the Stock Exchanges with a copy to the Registrar to the Offer. The Registrar to the Offer shall obtain the required information from the SCSBs for addressing any clarifications or grievances of ASBA Bidders.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88" w:right="162" w:firstLine="0"/>
        <w:jc w:val="both"/>
      </w:pPr>
      <w:r>
        <w:rPr>
          <w:rStyle w:val="Hyperlink.4"/>
          <w:rtl w:val="0"/>
          <w:lang w:val="en-US"/>
        </w:rPr>
        <w:t>Chandresh Sengupta grievances of the Anchor Investors may be addressed to the Registrar to the Offer, giving full details such as the name of the sole or First Bidder, Anchor Investor Application Form number, Bidders’ DP ID, Client ID, PAN, date 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ind w:left="117" w:right="1327" w:firstLine="0"/>
      </w:pPr>
      <w:r>
        <w:rPr>
          <w:rStyle w:val="Hyperlink.4"/>
          <w:rtl w:val="0"/>
          <w:lang w:val="en-US"/>
        </w:rPr>
        <w:t>801-804, Wing A, Building No. 3 Inspire BKC G Block, Mitesh Babu</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117" w:right="1579" w:firstLine="0"/>
      </w:pPr>
      <w:r>
        <w:rPr>
          <w:rStyle w:val="Hyperlink.4"/>
          <w:rtl w:val="0"/>
          <w:lang w:val="en-US"/>
        </w:rPr>
        <w:t>Baghyawati Purohit, Mumbai – 400 051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 +91 09984662625 Email: ewalla@example.net Website: www.nuvama.com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 grievance E-mail: samayoshita@example.com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 +91 22 6807 7100 Email: zinal21@example.net Website: www.icicisecurities.com Investor grievance E-mail: victor20@example.net</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rPr>
          <w:rStyle w:val="Hyperlink.9"/>
          <w:rtl w:val="0"/>
        </w:rPr>
      </w:r>
      <w:r>
        <w:rPr>
          <w:rStyle w:val="None"/>
          <w:b w:val="1"/>
          <w:bCs w:val="1"/>
          <w:sz w:val="20"/>
          <w:szCs w:val="20"/>
          <w:rtl w:val="0"/>
        </w:rPr>
      </w:r>
      <w:r>
        <w:rPr>
          <w:rStyle w:val="Hyperlink.9"/>
          <w:rtl w:val="0"/>
        </w:rPr>
      </w:r>
      <w:r>
        <w:rPr>
          <w:rStyle w:val="Hyperlink.10"/>
        </w:rPr>
      </w:r>
      <w:r>
        <w:rPr>
          <w:rStyle w:val="Hyperlink.10"/>
        </w:rPr>
      </w:r>
      <w:r>
        <w:rPr>
          <w:rStyle w:val="Hyperlink.10"/>
        </w:rPr>
      </w:r>
      <w:r>
        <w:rPr>
          <w:rStyle w:val="Hyperlink.10"/>
          <w:rtl w:val="0"/>
          <w:lang w:val="it-IT"/>
        </w:rPr>
      </w:r>
      <w:r>
        <w:rPr/>
      </w:r>
    </w:p>
    <w:p>
      <w:pPr>
        <w:pStyle w:val="Body"/>
        <w:spacing w:line="230" w:lineRule="exact"/>
        <w:ind w:left="117" w:firstLine="0"/>
        <w:rPr>
          <w:rStyle w:val="Hyperlink.9"/>
        </w:rPr>
      </w:pPr>
      <w:r>
        <w:rPr>
          <w:rStyle w:val="None"/>
          <w:b w:val="1"/>
          <w:bCs w:val="1"/>
          <w:sz w:val="20"/>
          <w:szCs w:val="20"/>
          <w:rtl w:val="0"/>
          <w:lang w:val="en-US"/>
        </w:rPr>
        <w:t>Contact person: Riya Pillay</w:t>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 activities, which shall involve essential follow-up with Bankers to the Issue and SCSBs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payment of applicable Securities Transaction Tax on behalf of the Promoter Damyanti Narains and coordination with various agencies connected with the post-Offer activity such as Registrar to the Issue, Bankers to the Issue, Sponsor Banks, SCSBs including responsibility for underwriting arrangements, as applicable.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Mitesh Babu, Lopa Saxena 400 051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22</w:t>
      </w:r>
      <w:r>
        <w:rPr>
          <w:rStyle w:val="None"/>
          <w:spacing w:val="-3"/>
          <w:sz w:val="20"/>
          <w:szCs w:val="20"/>
          <w:rtl w:val="0"/>
        </w:rPr>
        <w:t xml:space="preserve"> </w:t>
      </w:r>
      <w:r>
        <w:rPr>
          <w:rStyle w:val="Hyperlink.9"/>
          <w:rtl w:val="0"/>
        </w:rPr>
        <w:t>4009</w:t>
      </w:r>
      <w:r>
        <w:rPr>
          <w:rStyle w:val="Hyperlink.10"/>
          <w:rtl w:val="0"/>
        </w:rPr>
        <w:t xml:space="preserve"> </w:t>
      </w:r>
      <w:r>
        <w:rPr>
          <w:rStyle w:val="None"/>
          <w:spacing w:val="-3"/>
          <w:sz w:val="20"/>
          <w:szCs w:val="20"/>
          <w:rtl w:val="0"/>
        </w:rPr>
        <w:t>4400</w:t>
      </w:r>
    </w:p>
    <w:p>
      <w:pPr>
        <w:pStyle w:val="Body Text"/>
        <w:spacing w:line="229" w:lineRule="exact"/>
        <w:ind w:left="88" w:firstLine="0"/>
      </w:pPr>
      <w:r>
        <w:rPr>
          <w:rStyle w:val="None"/>
          <w:b w:val="1"/>
          <w:bCs w:val="1"/>
          <w:rtl w:val="0"/>
          <w:lang w:val="en-US"/>
        </w:rPr>
        <w:t>Email: ewalla@example.net, edixit@example.org, and rattioni@example.org</w:t>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 +91 22 6807 7100 Email: zinal21@example.net Website: www.icicisecurities.com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p>
    <w:p>
      <w:pPr>
        <w:pStyle w:val="Body"/>
        <w:spacing w:line="229" w:lineRule="exact"/>
        <w:ind w:left="88" w:firstLine="0"/>
        <w:rPr>
          <w:rStyle w:val="Hyperlink.9"/>
        </w:rPr>
      </w:pPr>
      <w:r>
        <w:rPr>
          <w:rStyle w:val="None"/>
          <w:b w:val="1"/>
          <w:bCs w:val="1"/>
          <w:sz w:val="20"/>
          <w:szCs w:val="20"/>
          <w:rtl w:val="0"/>
        </w:rPr>
        <w:t>Investor grievance E-mail: victor20@example.net</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it-IT"/>
        </w:rPr>
      </w:r>
      <w:r>
        <w:rPr/>
      </w:r>
    </w:p>
    <w:p>
      <w:pPr>
        <w:pStyle w:val="Body"/>
        <w:ind w:left="88" w:firstLine="0"/>
        <w:rPr>
          <w:rStyle w:val="Hyperlink.9"/>
        </w:rPr>
      </w:pPr>
      <w:r>
        <w:rPr>
          <w:rStyle w:val="None"/>
          <w:b w:val="1"/>
          <w:bCs w:val="1"/>
          <w:sz w:val="20"/>
          <w:szCs w:val="20"/>
          <w:rtl w:val="0"/>
          <w:lang w:val="en-US"/>
        </w:rPr>
        <w:t>Contact person: Riya Pillay</w:t>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 Raagini Bal, Lower Parel (West) Mumbai – 400 013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 faras11@example.org</w:t>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22</w:t>
      </w:r>
      <w:r>
        <w:rPr>
          <w:rStyle w:val="None"/>
          <w:spacing w:val="-5"/>
          <w:sz w:val="20"/>
          <w:szCs w:val="20"/>
          <w:rtl w:val="0"/>
        </w:rPr>
        <w:t xml:space="preserve"> </w:t>
      </w:r>
      <w:r>
        <w:rPr>
          <w:rStyle w:val="Hyperlink.9"/>
          <w:rtl w:val="0"/>
        </w:rPr>
        <w:t>4079</w:t>
      </w:r>
      <w:r>
        <w:rPr>
          <w:rStyle w:val="None"/>
          <w:spacing w:val="-2"/>
          <w:sz w:val="20"/>
          <w:szCs w:val="20"/>
          <w:rtl w:val="0"/>
        </w:rPr>
        <w:t xml:space="preserve"> </w:t>
      </w:r>
      <w:r>
        <w:rPr>
          <w:rStyle w:val="None"/>
          <w:spacing w:val="-3"/>
          <w:sz w:val="20"/>
          <w:szCs w:val="20"/>
          <w:rtl w:val="0"/>
        </w:rPr>
        <w:t>1000</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MUFG Intime India Private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Embassy 247</w:t>
      </w:r>
    </w:p>
    <w:p>
      <w:pPr>
        <w:pStyle w:val="Body Text"/>
        <w:ind w:left="88" w:right="7173" w:firstLine="0"/>
        <w:jc w:val="both"/>
      </w:pPr>
      <w:r>
        <w:rPr>
          <w:rStyle w:val="Hyperlink.4"/>
          <w:rtl w:val="0"/>
          <w:lang w:val="en-US"/>
        </w:rPr>
        <w:t>1st Floor, L B S Marg, Vikhroli (West) Mumbai +919628436819, (Maharashtra), India Telephone: +91 81081 14949</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 dharkritika@example.org</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rPr>
        <w:t>Investor grievance E-mail: dharkritika@example.org</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de-DE"/>
        </w:rPr>
      </w:r>
      <w:r>
        <w:rPr/>
      </w:r>
    </w:p>
    <w:p>
      <w:pPr>
        <w:pStyle w:val="Body"/>
        <w:ind w:left="88" w:right="6992" w:firstLine="0"/>
        <w:rPr>
          <w:rStyle w:val="Hyperlink.9"/>
        </w:rPr>
      </w:pPr>
      <w:r>
        <w:rPr>
          <w:rStyle w:val="None"/>
          <w:b w:val="1"/>
          <w:bCs w:val="1"/>
          <w:sz w:val="20"/>
          <w:szCs w:val="20"/>
          <w:rtl w:val="0"/>
          <w:lang w:val="en-US"/>
        </w:rPr>
        <w:t>Website: www.in.mpms.mufg.com Contact Person: Chakradev Raval SEBI Registration No.: INR000004058</w:t>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HDFC Bank 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 to Kanjurmarg Railway Station, Kanjurmarg (East) Mumbai – 7373423852,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 +91 05419115184, +91 9480120177 and +91 +918686843178</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karan60@example.com, oviswanathan@example.com jackson58@example.net, ksachdeva@example.com, and akshay67@example.net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Vaishnavi Mahajan Sachin Gawade/ Pravin Teli/ Siddharth Jadhav/ Rajeshri Anand</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 5th Floor, H.T.Parekh Hiral Khosla, Mumbai – 3824534868 Telephone: +914853249318 Email: anika24@example.org Website: www.icicibank.com Contact Person: Nidhi Subramanian</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 to Kanjurmarg Railway Station, Kanjurmarg (East) Mumbai – 7373423852,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 +91 05419115184, +91 9480120177 and +91 +918686843178</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karan60@example.com, oviswanathan@example.com jackson58@example.net, ksachdeva@example.com, and akshay67@example.net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Vaishnavi Mahajan Sachin Gawade/ Pravin Teli/ Siddharth Jadhav/ Rajeshri Anand</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 5th Floor, H.T.Parekh Hiral Khosla, Mumbai – 3824534868 Telephone: +914853249318 Email: anika24@example.org Website: www.icicibank.com Contact Person: Nidhi Subramanian</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 to Kanjurmarg Railway Station, Kanjurmarg (East) Mumbai – 7373423852,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 +91 05419115184, +91 9480120177 and +91 +918686843178</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karan60@example.com, oviswanathan@example.com jackson58@example.net, ksachdeva@example.com, and akshay67@example.net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ind w:left="88" w:firstLine="0"/>
      </w:pPr>
      <w:r>
        <w:rPr>
          <w:rStyle w:val="None"/>
          <w:b w:val="1"/>
          <w:bCs w:val="1"/>
          <w:rtl w:val="0"/>
          <w:lang w:val="en-US"/>
        </w:rPr>
        <w:t>Contact Person: Vaishnavi Mahajan Sachin Gawade/ Pravin Teli/ Siddharth Jadhav/ Rajeshri Anand</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The list of SCSBs notified by SEBI for the ASBA process is available at http://www.sebi.gov.in/sebiweb/other/OtherAction.do?doRecognised=yes, or at such other website as may be prescribed by SEBI from time to time. A list of the Designated SCSB Branches with which an ASBA Bidder (other than a RIB using the UPI Mechanism), not Bidding through Syndicate/Sub Syndicate or through Zarna Narula, RTA or CDP may submit the Bid cum</w:t>
        <w:tab/>
        <w:t>Application</w:t>
        <w:tab/>
        <w:t>Forms,</w:t>
        <w:tab/>
        <w:t>is</w:t>
        <w:tab/>
        <w:t>available</w:t>
        <w:tab/>
        <w:t>at https://www.sebi.gov.in/sebiweb/other/OtherAction.do?doRecognisedFpi=yes&amp;intmId=34, or at such other websites as may be prescribed by SEBI from time to time.</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5"/>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 the SEBI ICDR Master Circular, Zayan Raju may only apply through the SCSBs and mobile applications whose names appear on the website of the SEBI which may be updated from time to time. A list of SCSBs and mobile applications, using the UPI handles and which are live for applying in public issues using UPI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5th Floor, Wing A, Charita Kalla</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 rattanudant@example.com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 review number: 00867172824</w:t>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Hyperlink.9"/>
          <w:rtl w:val="0"/>
        </w:rPr>
      </w:r>
      <w:r>
        <w:rPr>
          <w:rStyle w:val="None"/>
          <w:spacing w:val="-5"/>
          <w:sz w:val="20"/>
          <w:szCs w:val="20"/>
          <w:rtl w:val="0"/>
        </w:rPr>
      </w:r>
      <w:r>
        <w:rPr>
          <w:rStyle w:val="Hyperlink.10"/>
          <w:rtl w:val="0"/>
        </w:rPr>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5th Floor, Charita Kalla</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rattanudant@example.com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 review number: 00867172824</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zparsa@example.net</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20</w:t>
      </w:r>
      <w:r>
        <w:rPr>
          <w:rStyle w:val="None"/>
          <w:spacing w:val="-5"/>
          <w:sz w:val="20"/>
          <w:szCs w:val="20"/>
          <w:rtl w:val="0"/>
        </w:rPr>
        <w:t xml:space="preserve"> </w:t>
      </w:r>
      <w:r>
        <w:rPr>
          <w:rStyle w:val="Hyperlink.9"/>
          <w:rtl w:val="0"/>
        </w:rPr>
        <w:t>6606</w:t>
      </w:r>
      <w:r>
        <w:rPr>
          <w:rStyle w:val="None"/>
          <w:spacing w:val="-2"/>
          <w:sz w:val="20"/>
          <w:szCs w:val="20"/>
          <w:rtl w:val="0"/>
        </w:rPr>
        <w:t xml:space="preserve"> </w:t>
      </w:r>
      <w:r>
        <w:rPr>
          <w:rStyle w:val="None"/>
          <w:spacing w:val="-3"/>
          <w:sz w:val="20"/>
          <w:szCs w:val="20"/>
          <w:rtl w:val="0"/>
        </w:rPr>
        <w:t>4494</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 shaurya74@example.net</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 Building, Bhandarkar road Onkar Gera, Pune – 411 004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 +91 20 2640 3100 Contact Person: Chitra Raste Website: www.eximbankindia.in/ Email: zinal07@example.com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IndusInd Bank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 +91-08592917793 Contact Person: Sharmila Joshi Website: www.indusind.com/ Email: bhavani08@example.net</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before="1"/>
        <w:ind w:left="88" w:right="959" w:firstLine="0"/>
      </w:pPr>
      <w:r>
        <w:rPr>
          <w:rStyle w:val="Hyperlink.4"/>
          <w:rtl w:val="0"/>
          <w:lang w:val="en-US"/>
        </w:rPr>
        <w:t>ICICI Bank, CBG, 3rd Floor, 362, Satguru House Next to Isaiah Vohra, CTS No.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 + 5589366477 Contact Person: Cherag Gyara Website: www.icicibank.com Email: abeer77@example.com</w:t>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20 6769 4648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 rsaini@example.com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Jonathan Gade, Mumbai-Pune Road, Wakdewadi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20 2561 8211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 yaminimallick@example.org</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The Federal Bank Limited Ground Floor, Qadim Radhakrishnan. Irya Narang, Pune – 41l 005 Maharashtra, India</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 bhaktabhavani@example.com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 +91 20 7157 6403 Contact Person: Anand Soni Website: www.bajajfinance.com Email: haritakaur@example.net</w:t>
      </w:r>
      <w:r>
        <w:rPr>
          <w:rStyle w:val="Hyperlink.9"/>
          <w:rtl w:val="0"/>
        </w:rPr>
      </w:r>
      <w:r>
        <w:rPr>
          <w:rStyle w:val="None"/>
          <w:b w:val="1"/>
          <w:bCs w:val="1"/>
          <w:sz w:val="20"/>
          <w:szCs w:val="20"/>
          <w:rtl w:val="0"/>
          <w:lang w:val="en-US"/>
        </w:rPr>
      </w:r>
      <w:r>
        <w:rPr>
          <w:rStyle w:val="Hyperlink.9"/>
          <w:rtl w:val="0"/>
          <w:lang w:val="en-US"/>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CARE Ratings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 Finance Department Division of Issues and Samaksh Kakar, Plot No. C4 A, ‘G’ Block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right="6992" w:firstLine="0"/>
      </w:pPr>
      <w:r>
        <w:rPr>
          <w:rStyle w:val="Hyperlink.4"/>
          <w:rtl w:val="0"/>
          <w:lang w:val="en-US"/>
        </w:rPr>
        <w:t>Mitesh Babu, Bandra (E) Mumbai – 400 051, Maharashtra, India</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 ASBA Account in which the corresponding Bid Amount will be blocked by the SCSBs or in the case of Zayan Raju, by using the UPI Mechanism. In addition to this, the Retail Individual Investors shall participate through the ASBA process by providing the details of their respective ASBA Account in which the corresponding Bid Amount will be blocked by the SCSBs or by using the UPI Mechanism. Non-Institutional Investors with an application size of up to ₹0.50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 Company will comply with the SEBI ICDR Regulations and any other directions issued by SEBI in relation to this Offer. Each of the Promoter Damyanti Narains has, severally and not jointly, specifically confirmed that it will comply with the SEBI ICDR Regulations and any other directions issued by SEBI, as applicable to it, in relation to its portion of the Offered Shares. In this regard, our Company and the Promoter Damyanti Narains have appointed the Book Running Lead Managers to manage this Offer and procure Bids for this Offer.</w:t>
      </w:r>
      <w:r>
        <w:rPr>
          <w:rStyle w:val="None"/>
          <w:b w:val="1"/>
          <w:bCs w:val="1"/>
          <w:spacing w:val="-2"/>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da-DK"/>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1"/>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pt-PT"/>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 the determination of the Offer Price and allocation of Equity Shares but prior to the filing of the Prospectus with the RoC, our Company and the Promoter Damyanti Narains will enter into an Underwriting Agreement with the Underwriters for the Equity Shares proposed to be offered through the Offer. The extent of underwriting obligations and the Bids to be underwritten by each BRLM shall be as per the Underwriting Agreement. Pursuant to the terms of the Underwriting Agreement, the obligations of the Underwriters will be several and will be subject to certain conditions to closing, as specified therein.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  The Offer has been approved by our Board pursuant to the resolution passed at its meeting held on May 6, 2025 and our Shareholders have authorized the Fresh Issue pursuant to a special resolution passed at their meeting held on May 6, 2025. Further, our Board has taken on record the consents of the Promoter Damyanti Narains to participate in the Offer for Sale pursuant to its resolution dated May 6, 2025 and IPO Committee has taken on record further updated consents of the Promoter Damyanti Narains pursuant to its resolutions dated May 22, 2025 and December 6, 2025,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fr-FR"/>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159"/>
        <w:ind w:left="448" w:right="147" w:hanging="360"/>
        <w:jc w:val="both"/>
        <w:rPr>
          <w:rStyle w:val="Hyperlink.8"/>
        </w:rPr>
      </w:pPr>
      <w:r>
        <w:rPr>
          <w:rStyle w:val="None"/>
          <w:i w:val="1"/>
          <w:iCs w:val="1"/>
          <w:sz w:val="16"/>
          <w:szCs w:val="16"/>
          <w:vertAlign w:val="superscript"/>
          <w:rtl w:val="0"/>
        </w:rPr>
        <w:t>(3) Each of the Promoter Damyanti Narains have, severally and not jointly, consented to participate in the Offer for Sale. Each of the Promoter Damyanti Narains has specifically confirmed that its respective portion of the Offered Shares has been held by each one of them for a period of at least one year prior to the filing of the Draft Red Herring Prospectus and are accordingly eligible for being offered for sale in the Offer as required by the SEBI ICDR Regulations. Further, each of the Promoter Damyanti Narains has confirmed that it is in compliance with the conditions specified in Regulation 8 of the SEBI ICDR Regulations, to the extent applicable, as on the date of this Red Herring Prospectus. For details on the authorisation of the Promoter Damyanti Narains in relation to the Offered Shares, see “The Offer” and “Other Regulatory and Statutory Disclosures” on pages 67 and 398,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da-DK"/>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da-DK"/>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pacing w:val="-2"/>
          <w:sz w:val="16"/>
          <w:szCs w:val="16"/>
          <w:vertAlign w:val="baseline"/>
          <w:rtl w:val="0"/>
          <w:lang w:val="en-US"/>
        </w:rPr>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