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sz w:val="36"/>
        </w:rPr>
        <w:t>DL-MPT(CoOp+ATP)：基于双环元提示微调与</w:t>
        <w:br/>
        <w:t>属性辅助推理的LVLM小样本学习</w:t>
      </w:r>
    </w:p>
    <w:p>
      <w:pPr>
        <w:spacing w:before="160" w:after="40"/>
        <w:jc w:val="left"/>
      </w:pPr>
      <w:r>
        <w:rPr>
          <w:rFonts w:ascii="宋体" w:hAnsi="宋体" w:eastAsia="宋体"/>
          <w:b/>
          <w:sz w:val="28"/>
        </w:rPr>
        <w:t>项目成员：</w:t>
      </w:r>
    </w:p>
    <w:p>
      <w:pPr>
        <w:spacing w:after="20"/>
        <w:ind w:left="1134"/>
        <w:jc w:val="left"/>
      </w:pPr>
      <w:r>
        <w:rPr>
          <w:rFonts w:ascii="宋体" w:hAnsi="宋体" w:eastAsia="宋体"/>
          <w:b w:val="0"/>
          <w:sz w:val="28"/>
        </w:rPr>
        <w:t>（成员1）    信息科学与工程学院/通信工程/XX级</w:t>
      </w:r>
    </w:p>
    <w:p>
      <w:pPr>
        <w:spacing w:after="20"/>
        <w:ind w:left="1134"/>
        <w:jc w:val="left"/>
      </w:pPr>
      <w:r>
        <w:rPr>
          <w:rFonts w:ascii="宋体" w:hAnsi="宋体" w:eastAsia="宋体"/>
          <w:b w:val="0"/>
          <w:sz w:val="28"/>
        </w:rPr>
        <w:t>（成员2）    信息科学与工程学院/通信工程/XX级</w:t>
      </w:r>
    </w:p>
    <w:p>
      <w:pPr>
        <w:spacing w:after="20"/>
        <w:ind w:left="1134"/>
        <w:jc w:val="left"/>
      </w:pPr>
      <w:r>
        <w:rPr>
          <w:rFonts w:ascii="宋体" w:hAnsi="宋体" w:eastAsia="宋体"/>
          <w:b w:val="0"/>
          <w:sz w:val="28"/>
        </w:rPr>
        <w:t>（成员3）    信息科学与工程学院/计算机科学与技术/XX级</w:t>
      </w:r>
    </w:p>
    <w:p>
      <w:pPr>
        <w:spacing w:before="160" w:after="40"/>
        <w:jc w:val="left"/>
      </w:pPr>
      <w:r>
        <w:rPr>
          <w:rFonts w:ascii="宋体" w:hAnsi="宋体" w:eastAsia="宋体"/>
          <w:b/>
          <w:sz w:val="28"/>
        </w:rPr>
        <w:t>指导老师：</w:t>
      </w:r>
    </w:p>
    <w:p>
      <w:pPr>
        <w:spacing w:after="20"/>
        <w:ind w:left="1134"/>
        <w:jc w:val="left"/>
      </w:pPr>
      <w:r>
        <w:rPr>
          <w:rFonts w:ascii="宋体" w:hAnsi="宋体" w:eastAsia="宋体"/>
          <w:b w:val="0"/>
          <w:sz w:val="28"/>
        </w:rPr>
        <w:t>（指导老师姓名）    信息科学与工程学院</w:t>
      </w:r>
    </w:p>
    <w:p>
      <w:pPr>
        <w:spacing w:before="160" w:after="40"/>
        <w:jc w:val="left"/>
      </w:pPr>
      <w:r>
        <w:rPr>
          <w:rFonts w:ascii="宋体" w:hAnsi="宋体" w:eastAsia="宋体"/>
          <w:b/>
          <w:sz w:val="28"/>
        </w:rPr>
        <w:t>项目简介：</w:t>
      </w:r>
    </w:p>
    <w:p>
      <w:pPr>
        <w:spacing w:after="20"/>
        <w:jc w:val="both"/>
      </w:pPr>
      <w:r>
        <w:rPr>
          <w:rFonts w:ascii="宋体" w:hAnsi="宋体" w:eastAsia="宋体"/>
          <w:sz w:val="24"/>
        </w:rPr>
        <w:t>本项目针对大视觉语言模型（Large Vision-Language Model, LVLM）在小样本图像分类中泛化能力不足的问题，在对比语言-图像预训练模型（CLIP）ViT-B/16冻结骨干网络下，提出双环元提示微调方法DL-MPT（Dual-loop Meta Prompt Tuning）。该方法在属性辅助提示学习CoOp+ATP基线基础上，引入元任务片段正则化（Episodic Regularization）——从基类随机采样少样本片段，以多模态原型进行元任务分类，提供正则化信号防止过拟合。采用三阶段λ调度策略，仅需25轮训练（对比基线100轮），零额外参数。在Stanford Cars、Oxford Pets、Oxford Flowers、Food101、FGVC Aircraft、UCF101、DTD、EuroSAT等8个标准数据集上的3种子实验表明：DL-MPT在7/8数据集上Novel类准确率正向提升，平均ΔNovel达到+2.09%，最大提升出现在Stanford Cars（+5.38%）。研究验证了元任务微调与属性辅助推理在LVLM小样本学习中的协同效应。</w:t>
      </w:r>
    </w:p>
    <w:p>
      <w:pPr>
        <w:spacing w:before="160" w:after="40"/>
        <w:jc w:val="left"/>
      </w:pPr>
      <w:r>
        <w:rPr>
          <w:rFonts w:ascii="宋体" w:hAnsi="宋体" w:eastAsia="宋体"/>
          <w:b/>
          <w:sz w:val="28"/>
        </w:rPr>
        <w:t>研究成果展示：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47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elta_no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7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sz w:val="18"/>
        </w:rPr>
        <w:t>图1 8数据集Novel类准确率对比及Δ排序（7/8正向，平均+2.09%）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38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sz w:val="18"/>
        </w:rPr>
        <w:t>图2 Novel类配对变化与HM散点分析（HM均值稳定提升）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69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ambda_sche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sz w:val="18"/>
        </w:rPr>
        <w:t>图3 三阶段λ调度策略：预热(λ=0)→联合(λ=0.2)→精炼(λ=0.5)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12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oss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1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sz w:val="18"/>
        </w:rPr>
        <w:t>图4 代表数据集（Stanford Cars / Food101 / DTD）损失分解曲线</w:t>
      </w:r>
    </w:p>
    <w:p>
      <w:pPr>
        <w:spacing w:before="160" w:after="40"/>
        <w:jc w:val="left"/>
      </w:pPr>
      <w:r>
        <w:rPr>
          <w:rFonts w:ascii="宋体" w:hAnsi="宋体" w:eastAsia="宋体"/>
          <w:b/>
          <w:sz w:val="28"/>
        </w:rPr>
        <w:t>项目创新点：</w:t>
      </w:r>
    </w:p>
    <w:p>
      <w:pPr>
        <w:spacing w:after="20"/>
        <w:jc w:val="both"/>
      </w:pPr>
      <w:r>
        <w:rPr>
          <w:rFonts w:ascii="宋体" w:hAnsi="宋体" w:eastAsia="宋体"/>
          <w:sz w:val="24"/>
        </w:rPr>
        <w:t>1. 方法创新：提出DL-MPT双环元提示微调，以片段正则化替代内循环梯度更新，实现元任务学习与提示学习的无缝融合，零额外参数。2. 效率优势：仅25轮训练即超越基线100轮效果（平均ΔNovel +2.09%），训练效率提升4倍。3. 实验扎实：8数据集×3种子全量验证，7/8数据集Novel正向提升，训练动态全程可追溯。</w:t>
      </w:r>
    </w:p>
    <w:p>
      <w:pPr>
        <w:spacing w:before="160" w:after="40"/>
        <w:jc w:val="left"/>
      </w:pPr>
      <w:r>
        <w:rPr>
          <w:rFonts w:ascii="宋体" w:hAnsi="宋体" w:eastAsia="宋体"/>
          <w:b/>
          <w:sz w:val="28"/>
        </w:rPr>
        <w:t>相关荣誉：</w:t>
      </w:r>
    </w:p>
    <w:p>
      <w:pPr>
        <w:spacing w:after="20"/>
        <w:jc w:val="both"/>
      </w:pPr>
      <w:r>
        <w:rPr>
          <w:rFonts w:ascii="宋体" w:hAnsi="宋体" w:eastAsia="宋体"/>
          <w:sz w:val="24"/>
        </w:rPr>
        <w:t>发表论文：[待补充]</w:t>
      </w:r>
    </w:p>
    <w:p>
      <w:pPr>
        <w:spacing w:after="20"/>
        <w:jc w:val="both"/>
      </w:pPr>
      <w:r>
        <w:rPr>
          <w:rFonts w:ascii="宋体" w:hAnsi="宋体" w:eastAsia="宋体"/>
          <w:sz w:val="24"/>
        </w:rPr>
        <w:t>专利：[待补充]</w:t>
      </w:r>
    </w:p>
    <w:p>
      <w:pPr>
        <w:spacing w:after="20"/>
        <w:jc w:val="both"/>
      </w:pPr>
      <w:r>
        <w:rPr>
          <w:rFonts w:ascii="宋体" w:hAnsi="宋体" w:eastAsia="宋体"/>
          <w:sz w:val="24"/>
        </w:rPr>
        <w:t>竞赛：[待补充]</w:t>
      </w:r>
    </w:p>
    <w:p>
      <w:pPr>
        <w:spacing w:before="200"/>
        <w:jc w:val="center"/>
      </w:pPr>
      <w:r>
        <w:rPr>
          <w:rFonts w:ascii="宋体" w:hAnsi="宋体" w:eastAsia="宋体"/>
          <w:sz w:val="18"/>
        </w:rPr>
        <w:t>河海大学大学生创新创业训练计划项目成果</w:t>
      </w:r>
    </w:p>
    <w:sectPr w:rsidR="00FC693F" w:rsidRPr="0006063C" w:rsidSect="00034616">
      <w:pgSz w:w="11906" w:h="16838"/>
      <w:pgMar w:top="1814" w:right="1814" w:bottom="1814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88" w:lineRule="auto"/>
    </w:pPr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