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Қарз юки кўрсаткичи бузилишига сабаб бўлган кредитлар таҳлили</w:t>
      </w:r>
    </w:p>
    <w:p>
      <w:r>
        <w:t>Мазкур ҳужжат 01.07.2025 санаси ҳолатига кўра КАДР маълумотлари асосида тайёрланган рўйхат таҳлили асосида тайёрланди. Унда қарз юки кўрсаткичи (DSTI) 15% нормативидан ошган ёки умуман ҳисобланмаган ҳолатлар қамраб олинган.</w:t>
      </w:r>
    </w:p>
    <w:p>
      <w:pPr>
        <w:pStyle w:val="Heading2"/>
      </w:pPr>
      <w:r>
        <w:t>Асосий кузатувлар</w:t>
      </w:r>
    </w:p>
    <w:p>
      <w:r>
        <w:t>1. Кўплаб ҳолатларда қарз юки кўрсаткичи 0.15 ёки ундан юқори бўлган, ҳатто 1.0 ва ундан юқори ҳолатлар мавжуд.</w:t>
      </w:r>
    </w:p>
    <w:p>
      <w:r>
        <w:t>2. Айрим ҳолатларда расмий даромад кўрсатилмаган бўлса-да, кредит тўловлари мавжуд бўлган.</w:t>
      </w:r>
    </w:p>
    <w:p>
      <w:r>
        <w:t>3. Ўзини ўзи банд қилганлар учун даромад кўрсатилмаган ёки 0 кўрсатилган, натижада уларнинг DSTI тўғри ҳисобланмаган.</w:t>
      </w:r>
    </w:p>
    <w:p>
      <w:r>
        <w:t>4. Кредит беришда даромад ёки қарз юки ҳисобга олинмаган ҳолатлар мавжуд.</w:t>
      </w:r>
    </w:p>
    <w:p>
      <w:pPr>
        <w:pStyle w:val="Heading2"/>
      </w:pPr>
      <w:r>
        <w:t>Миқдорий таҳлил</w:t>
      </w:r>
    </w:p>
    <w:p>
      <w:r>
        <w:t>• Ўзини ўзи банд қилганлар сони: 18815 нафар</w:t>
      </w:r>
    </w:p>
    <w:p>
      <w:r>
        <w:t>• Расмий даромадга эга бўлганлар сони: 12722 нафар</w:t>
      </w:r>
    </w:p>
    <w:p>
      <w:pPr>
        <w:pStyle w:val="Heading2"/>
      </w:pPr>
      <w:r>
        <w:t>Тавсиялар</w:t>
      </w:r>
    </w:p>
    <w:p>
      <w:r>
        <w:t>1. Ўзини ўзи банд қилганлар учун даромадни аниқлаш механизмларини такомиллаштириш.</w:t>
      </w:r>
    </w:p>
    <w:p>
      <w:r>
        <w:t>2. Кредит бериш жараёнида КАДР базасидаги даромадни текшириш ва қарз юкини тўғри ҳисоблаш.</w:t>
      </w:r>
    </w:p>
    <w:p>
      <w:r>
        <w:t>3. Ҳар бир ҳолат бўйича изоҳлар тайёрлаш ва банк куратори орқали Марказий банк раҳбарияти муҳокамасига тайёргарлик кўриш.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