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DBC4" w14:textId="77777777" w:rsidR="004138D7" w:rsidRPr="004138D7" w:rsidRDefault="004138D7" w:rsidP="004138D7">
      <w:r w:rsidRPr="004138D7">
        <w:t>Вот ключевые моменты Базеля III, которые напрямую применимы к практике риск-менеджера:</w:t>
      </w:r>
    </w:p>
    <w:p w14:paraId="74EC99E2" w14:textId="77777777" w:rsidR="004138D7" w:rsidRPr="004138D7" w:rsidRDefault="004138D7" w:rsidP="004138D7">
      <w:r w:rsidRPr="004138D7">
        <w:pict w14:anchorId="54D622B0">
          <v:rect id="_x0000_i1091" style="width:0;height:1.5pt" o:hralign="center" o:hrstd="t" o:hr="t" fillcolor="#a0a0a0" stroked="f"/>
        </w:pict>
      </w:r>
    </w:p>
    <w:p w14:paraId="33D86F55" w14:textId="77777777" w:rsidR="004138D7" w:rsidRPr="004138D7" w:rsidRDefault="004138D7" w:rsidP="004138D7">
      <w:r w:rsidRPr="004138D7">
        <w:rPr>
          <w:b/>
          <w:bCs/>
        </w:rPr>
        <w:t>1. Структура капитала — минимальные требования</w:t>
      </w:r>
    </w:p>
    <w:p w14:paraId="1133F004" w14:textId="77777777" w:rsidR="004138D7" w:rsidRPr="004138D7" w:rsidRDefault="004138D7" w:rsidP="004138D7">
      <w:r w:rsidRPr="004138D7">
        <w:t>Базель III ввёл жёсткую трёхуровневую структуру: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240"/>
      </w:tblGrid>
      <w:tr w:rsidR="004138D7" w:rsidRPr="004138D7" w14:paraId="127AD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B7EA8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86A528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Минимум</w:t>
            </w:r>
          </w:p>
        </w:tc>
      </w:tr>
      <w:tr w:rsidR="004138D7" w:rsidRPr="004138D7" w14:paraId="7731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D0EA" w14:textId="77777777" w:rsidR="004138D7" w:rsidRPr="004138D7" w:rsidRDefault="004138D7" w:rsidP="004138D7">
            <w:r w:rsidRPr="004138D7">
              <w:t xml:space="preserve">Common Equity </w:t>
            </w:r>
            <w:proofErr w:type="spellStart"/>
            <w:r w:rsidRPr="004138D7">
              <w:t>Tier</w:t>
            </w:r>
            <w:proofErr w:type="spellEnd"/>
            <w:r w:rsidRPr="004138D7">
              <w:t xml:space="preserve"> 1 (CET1)</w:t>
            </w:r>
          </w:p>
        </w:tc>
        <w:tc>
          <w:tcPr>
            <w:tcW w:w="0" w:type="auto"/>
            <w:vAlign w:val="center"/>
            <w:hideMark/>
          </w:tcPr>
          <w:p w14:paraId="3EAC687D" w14:textId="77777777" w:rsidR="004138D7" w:rsidRPr="004138D7" w:rsidRDefault="004138D7" w:rsidP="004138D7">
            <w:r w:rsidRPr="004138D7">
              <w:t>4,5% от RWA</w:t>
            </w:r>
          </w:p>
        </w:tc>
      </w:tr>
      <w:tr w:rsidR="004138D7" w:rsidRPr="004138D7" w14:paraId="7843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DF0A" w14:textId="77777777" w:rsidR="004138D7" w:rsidRPr="004138D7" w:rsidRDefault="004138D7" w:rsidP="004138D7">
            <w:proofErr w:type="spellStart"/>
            <w:r w:rsidRPr="004138D7">
              <w:t>Tier</w:t>
            </w:r>
            <w:proofErr w:type="spellEnd"/>
            <w:r w:rsidRPr="004138D7">
              <w:t xml:space="preserve"> 1 (CET1 + AT1)</w:t>
            </w:r>
          </w:p>
        </w:tc>
        <w:tc>
          <w:tcPr>
            <w:tcW w:w="0" w:type="auto"/>
            <w:vAlign w:val="center"/>
            <w:hideMark/>
          </w:tcPr>
          <w:p w14:paraId="1457682A" w14:textId="77777777" w:rsidR="004138D7" w:rsidRPr="004138D7" w:rsidRDefault="004138D7" w:rsidP="004138D7">
            <w:r w:rsidRPr="004138D7">
              <w:t>6,0% от RWA</w:t>
            </w:r>
          </w:p>
        </w:tc>
      </w:tr>
      <w:tr w:rsidR="004138D7" w:rsidRPr="004138D7" w14:paraId="0F81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03D2" w14:textId="77777777" w:rsidR="004138D7" w:rsidRPr="004138D7" w:rsidRDefault="004138D7" w:rsidP="004138D7">
            <w:r w:rsidRPr="004138D7">
              <w:t>Total Capital (</w:t>
            </w:r>
            <w:proofErr w:type="spellStart"/>
            <w:r w:rsidRPr="004138D7">
              <w:t>Tier</w:t>
            </w:r>
            <w:proofErr w:type="spellEnd"/>
            <w:r w:rsidRPr="004138D7">
              <w:t xml:space="preserve"> 1 + </w:t>
            </w:r>
            <w:proofErr w:type="spellStart"/>
            <w:r w:rsidRPr="004138D7">
              <w:t>Tier</w:t>
            </w:r>
            <w:proofErr w:type="spellEnd"/>
            <w:r w:rsidRPr="004138D7">
              <w:t xml:space="preserve"> 2)</w:t>
            </w:r>
          </w:p>
        </w:tc>
        <w:tc>
          <w:tcPr>
            <w:tcW w:w="0" w:type="auto"/>
            <w:vAlign w:val="center"/>
            <w:hideMark/>
          </w:tcPr>
          <w:p w14:paraId="625C71AB" w14:textId="77777777" w:rsidR="004138D7" w:rsidRPr="004138D7" w:rsidRDefault="004138D7" w:rsidP="004138D7">
            <w:r w:rsidRPr="004138D7">
              <w:t>8,0% от RWA</w:t>
            </w:r>
          </w:p>
        </w:tc>
      </w:tr>
      <w:tr w:rsidR="004138D7" w:rsidRPr="004138D7" w14:paraId="5C52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9C51" w14:textId="77777777" w:rsidR="004138D7" w:rsidRPr="004138D7" w:rsidRDefault="004138D7" w:rsidP="004138D7">
            <w:r w:rsidRPr="004138D7">
              <w:t>+ Буфер консервации капитала</w:t>
            </w:r>
          </w:p>
        </w:tc>
        <w:tc>
          <w:tcPr>
            <w:tcW w:w="0" w:type="auto"/>
            <w:vAlign w:val="center"/>
            <w:hideMark/>
          </w:tcPr>
          <w:p w14:paraId="1E4BC85D" w14:textId="77777777" w:rsidR="004138D7" w:rsidRPr="004138D7" w:rsidRDefault="004138D7" w:rsidP="004138D7">
            <w:r w:rsidRPr="004138D7">
              <w:t>+2,5% CET1</w:t>
            </w:r>
          </w:p>
        </w:tc>
      </w:tr>
      <w:tr w:rsidR="004138D7" w:rsidRPr="004138D7" w14:paraId="3D099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0FA1" w14:textId="77777777" w:rsidR="004138D7" w:rsidRPr="004138D7" w:rsidRDefault="004138D7" w:rsidP="004138D7">
            <w:r w:rsidRPr="004138D7">
              <w:t>Итого целевой уровень CET1</w:t>
            </w:r>
          </w:p>
        </w:tc>
        <w:tc>
          <w:tcPr>
            <w:tcW w:w="0" w:type="auto"/>
            <w:vAlign w:val="center"/>
            <w:hideMark/>
          </w:tcPr>
          <w:p w14:paraId="723381DB" w14:textId="77777777" w:rsidR="004138D7" w:rsidRPr="004138D7" w:rsidRDefault="004138D7" w:rsidP="004138D7">
            <w:r w:rsidRPr="004138D7">
              <w:t>7,0%</w:t>
            </w:r>
          </w:p>
        </w:tc>
      </w:tr>
      <w:tr w:rsidR="004138D7" w:rsidRPr="004138D7" w14:paraId="59F3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DDF" w14:textId="77777777" w:rsidR="004138D7" w:rsidRPr="004138D7" w:rsidRDefault="004138D7" w:rsidP="004138D7">
            <w:r w:rsidRPr="004138D7">
              <w:t>+ Контрциклический буфер</w:t>
            </w:r>
          </w:p>
        </w:tc>
        <w:tc>
          <w:tcPr>
            <w:tcW w:w="0" w:type="auto"/>
            <w:vAlign w:val="center"/>
            <w:hideMark/>
          </w:tcPr>
          <w:p w14:paraId="5281D5CC" w14:textId="77777777" w:rsidR="004138D7" w:rsidRPr="004138D7" w:rsidRDefault="004138D7" w:rsidP="004138D7">
            <w:r w:rsidRPr="004138D7">
              <w:t>0–2,5%</w:t>
            </w:r>
          </w:p>
        </w:tc>
      </w:tr>
    </w:tbl>
    <w:p w14:paraId="7BCD7822" w14:textId="77777777" w:rsidR="004138D7" w:rsidRPr="004138D7" w:rsidRDefault="004138D7" w:rsidP="004138D7">
      <w:r w:rsidRPr="004138D7">
        <w:t>Для риск-координатора это важно: мониторинг этих коэффициентов — обязательный KRI. Если банк приближается к 7% CET1, включается механизм ограничения дивидендов и бонусов.</w:t>
      </w:r>
    </w:p>
    <w:p w14:paraId="14869FC6" w14:textId="77777777" w:rsidR="004138D7" w:rsidRPr="004138D7" w:rsidRDefault="004138D7" w:rsidP="004138D7">
      <w:r w:rsidRPr="004138D7">
        <w:pict w14:anchorId="35FDAAEE">
          <v:rect id="_x0000_i1092" style="width:0;height:1.5pt" o:hralign="center" o:hrstd="t" o:hr="t" fillcolor="#a0a0a0" stroked="f"/>
        </w:pict>
      </w:r>
    </w:p>
    <w:p w14:paraId="0BAC264E" w14:textId="77777777" w:rsidR="004138D7" w:rsidRPr="004138D7" w:rsidRDefault="004138D7" w:rsidP="004138D7">
      <w:r w:rsidRPr="004138D7">
        <w:rPr>
          <w:b/>
          <w:bCs/>
        </w:rPr>
        <w:t>2. Буфер консервации капитала — таблица ограничений выплат</w:t>
      </w:r>
    </w:p>
    <w:p w14:paraId="66463ABA" w14:textId="77777777" w:rsidR="004138D7" w:rsidRPr="004138D7" w:rsidRDefault="004138D7" w:rsidP="004138D7">
      <w:r w:rsidRPr="004138D7">
        <w:t>Это практически значимая таблица эскалации: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123"/>
      </w:tblGrid>
      <w:tr w:rsidR="004138D7" w:rsidRPr="004138D7" w14:paraId="035FF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7DAD9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CET1</w:t>
            </w:r>
          </w:p>
        </w:tc>
        <w:tc>
          <w:tcPr>
            <w:tcW w:w="0" w:type="auto"/>
            <w:vAlign w:val="center"/>
            <w:hideMark/>
          </w:tcPr>
          <w:p w14:paraId="72A3722C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Мин. доля удержания прибыли</w:t>
            </w:r>
          </w:p>
        </w:tc>
      </w:tr>
      <w:tr w:rsidR="004138D7" w:rsidRPr="004138D7" w14:paraId="7722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680" w14:textId="77777777" w:rsidR="004138D7" w:rsidRPr="004138D7" w:rsidRDefault="004138D7" w:rsidP="004138D7">
            <w:r w:rsidRPr="004138D7">
              <w:t>4,5–5,125%</w:t>
            </w:r>
          </w:p>
        </w:tc>
        <w:tc>
          <w:tcPr>
            <w:tcW w:w="0" w:type="auto"/>
            <w:vAlign w:val="center"/>
            <w:hideMark/>
          </w:tcPr>
          <w:p w14:paraId="6BD8CC4D" w14:textId="77777777" w:rsidR="004138D7" w:rsidRPr="004138D7" w:rsidRDefault="004138D7" w:rsidP="004138D7">
            <w:r w:rsidRPr="004138D7">
              <w:t>100% (выплаты заморожены)</w:t>
            </w:r>
          </w:p>
        </w:tc>
      </w:tr>
      <w:tr w:rsidR="004138D7" w:rsidRPr="004138D7" w14:paraId="7DC3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2599" w14:textId="77777777" w:rsidR="004138D7" w:rsidRPr="004138D7" w:rsidRDefault="004138D7" w:rsidP="004138D7">
            <w:r w:rsidRPr="004138D7">
              <w:t>5,125–5,75%</w:t>
            </w:r>
          </w:p>
        </w:tc>
        <w:tc>
          <w:tcPr>
            <w:tcW w:w="0" w:type="auto"/>
            <w:vAlign w:val="center"/>
            <w:hideMark/>
          </w:tcPr>
          <w:p w14:paraId="555A217E" w14:textId="77777777" w:rsidR="004138D7" w:rsidRPr="004138D7" w:rsidRDefault="004138D7" w:rsidP="004138D7">
            <w:r w:rsidRPr="004138D7">
              <w:t>80%</w:t>
            </w:r>
          </w:p>
        </w:tc>
      </w:tr>
      <w:tr w:rsidR="004138D7" w:rsidRPr="004138D7" w14:paraId="12F1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0320" w14:textId="77777777" w:rsidR="004138D7" w:rsidRPr="004138D7" w:rsidRDefault="004138D7" w:rsidP="004138D7">
            <w:r w:rsidRPr="004138D7">
              <w:t>5,75–6,375%</w:t>
            </w:r>
          </w:p>
        </w:tc>
        <w:tc>
          <w:tcPr>
            <w:tcW w:w="0" w:type="auto"/>
            <w:vAlign w:val="center"/>
            <w:hideMark/>
          </w:tcPr>
          <w:p w14:paraId="1CD0D7BE" w14:textId="77777777" w:rsidR="004138D7" w:rsidRPr="004138D7" w:rsidRDefault="004138D7" w:rsidP="004138D7">
            <w:r w:rsidRPr="004138D7">
              <w:t>60%</w:t>
            </w:r>
          </w:p>
        </w:tc>
      </w:tr>
      <w:tr w:rsidR="004138D7" w:rsidRPr="004138D7" w14:paraId="01A44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F182" w14:textId="77777777" w:rsidR="004138D7" w:rsidRPr="004138D7" w:rsidRDefault="004138D7" w:rsidP="004138D7">
            <w:r w:rsidRPr="004138D7">
              <w:t>6,375–7,0%</w:t>
            </w:r>
          </w:p>
        </w:tc>
        <w:tc>
          <w:tcPr>
            <w:tcW w:w="0" w:type="auto"/>
            <w:vAlign w:val="center"/>
            <w:hideMark/>
          </w:tcPr>
          <w:p w14:paraId="1414EBBC" w14:textId="77777777" w:rsidR="004138D7" w:rsidRPr="004138D7" w:rsidRDefault="004138D7" w:rsidP="004138D7">
            <w:r w:rsidRPr="004138D7">
              <w:t>40%</w:t>
            </w:r>
          </w:p>
        </w:tc>
      </w:tr>
      <w:tr w:rsidR="004138D7" w:rsidRPr="004138D7" w14:paraId="2602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F51F" w14:textId="77777777" w:rsidR="004138D7" w:rsidRPr="004138D7" w:rsidRDefault="004138D7" w:rsidP="004138D7">
            <w:r w:rsidRPr="004138D7">
              <w:t>Выше 7,0%</w:t>
            </w:r>
          </w:p>
        </w:tc>
        <w:tc>
          <w:tcPr>
            <w:tcW w:w="0" w:type="auto"/>
            <w:vAlign w:val="center"/>
            <w:hideMark/>
          </w:tcPr>
          <w:p w14:paraId="54AA5817" w14:textId="77777777" w:rsidR="004138D7" w:rsidRPr="004138D7" w:rsidRDefault="004138D7" w:rsidP="004138D7">
            <w:r w:rsidRPr="004138D7">
              <w:t>0% (ограничений нет)</w:t>
            </w:r>
          </w:p>
        </w:tc>
      </w:tr>
    </w:tbl>
    <w:p w14:paraId="4084ADC9" w14:textId="77777777" w:rsidR="004138D7" w:rsidRPr="004138D7" w:rsidRDefault="004138D7" w:rsidP="004138D7">
      <w:r w:rsidRPr="004138D7">
        <w:t>Прямая аналогия с трёхуровневой системой сигналов (жёлтый/оранжевый/красный), которая заложена в Методику.</w:t>
      </w:r>
    </w:p>
    <w:p w14:paraId="3D0BCE1D" w14:textId="77777777" w:rsidR="004138D7" w:rsidRPr="004138D7" w:rsidRDefault="004138D7" w:rsidP="004138D7">
      <w:r w:rsidRPr="004138D7">
        <w:pict w14:anchorId="5F934300">
          <v:rect id="_x0000_i1093" style="width:0;height:1.5pt" o:hralign="center" o:hrstd="t" o:hr="t" fillcolor="#a0a0a0" stroked="f"/>
        </w:pict>
      </w:r>
    </w:p>
    <w:p w14:paraId="08EEFD10" w14:textId="77777777" w:rsidR="004138D7" w:rsidRPr="004138D7" w:rsidRDefault="004138D7" w:rsidP="004138D7">
      <w:r w:rsidRPr="004138D7">
        <w:rPr>
          <w:b/>
          <w:bCs/>
        </w:rPr>
        <w:t>3. Контрциклический буфер</w:t>
      </w:r>
    </w:p>
    <w:p w14:paraId="536F1013" w14:textId="77777777" w:rsidR="004138D7" w:rsidRPr="004138D7" w:rsidRDefault="004138D7" w:rsidP="004138D7">
      <w:r w:rsidRPr="004138D7">
        <w:t>Национальный регулятор вправе вводить дополнительный буфер от 0 до 2,5% в периоды избыточного роста кредитования. Для риск-координатора важно: при его введении пороги ограничений выплат смещаются вверх (например, при буфере 2,5% «зелёная зона» начинается только с 9,5% CET1).</w:t>
      </w:r>
    </w:p>
    <w:p w14:paraId="66C88AC2" w14:textId="77777777" w:rsidR="004138D7" w:rsidRPr="004138D7" w:rsidRDefault="004138D7" w:rsidP="004138D7">
      <w:r w:rsidRPr="004138D7">
        <w:pict w14:anchorId="2F7E4F56">
          <v:rect id="_x0000_i1094" style="width:0;height:1.5pt" o:hralign="center" o:hrstd="t" o:hr="t" fillcolor="#a0a0a0" stroked="f"/>
        </w:pict>
      </w:r>
    </w:p>
    <w:p w14:paraId="368016DC" w14:textId="77777777" w:rsidR="004138D7" w:rsidRPr="004138D7" w:rsidRDefault="004138D7" w:rsidP="004138D7">
      <w:r w:rsidRPr="004138D7">
        <w:rPr>
          <w:b/>
          <w:bCs/>
        </w:rPr>
        <w:t xml:space="preserve">4. Покрытие рисков (Risk </w:t>
      </w:r>
      <w:proofErr w:type="spellStart"/>
      <w:r w:rsidRPr="004138D7">
        <w:rPr>
          <w:b/>
          <w:bCs/>
        </w:rPr>
        <w:t>Coverage</w:t>
      </w:r>
      <w:proofErr w:type="spellEnd"/>
      <w:r w:rsidRPr="004138D7">
        <w:rPr>
          <w:b/>
          <w:bCs/>
        </w:rPr>
        <w:t>)</w:t>
      </w:r>
    </w:p>
    <w:p w14:paraId="6AF9BC5A" w14:textId="77777777" w:rsidR="004138D7" w:rsidRPr="004138D7" w:rsidRDefault="004138D7" w:rsidP="004138D7">
      <w:r w:rsidRPr="004138D7">
        <w:lastRenderedPageBreak/>
        <w:t>Ключевые изменения, важные для операционного риска:</w:t>
      </w:r>
    </w:p>
    <w:p w14:paraId="09BBBF03" w14:textId="77777777" w:rsidR="004138D7" w:rsidRPr="004138D7" w:rsidRDefault="004138D7" w:rsidP="004138D7">
      <w:pPr>
        <w:numPr>
          <w:ilvl w:val="0"/>
          <w:numId w:val="1"/>
        </w:numPr>
      </w:pPr>
      <w:r w:rsidRPr="004138D7">
        <w:rPr>
          <w:b/>
          <w:bCs/>
        </w:rPr>
        <w:t>CVA-риск</w:t>
      </w:r>
      <w:r w:rsidRPr="004138D7">
        <w:t xml:space="preserve"> — банки обязаны держать капитал не только против дефолта контрагента, но и против ухудшения его кредитного качества. Это новый класс риска, который должны мониторить риск-координаторы в торговых подразделениях.</w:t>
      </w:r>
    </w:p>
    <w:p w14:paraId="029B8260" w14:textId="77777777" w:rsidR="004138D7" w:rsidRPr="004138D7" w:rsidRDefault="004138D7" w:rsidP="004138D7">
      <w:pPr>
        <w:numPr>
          <w:ilvl w:val="0"/>
          <w:numId w:val="1"/>
        </w:numPr>
      </w:pPr>
      <w:proofErr w:type="spellStart"/>
      <w:r w:rsidRPr="004138D7">
        <w:rPr>
          <w:b/>
          <w:bCs/>
        </w:rPr>
        <w:t>Wrong-way</w:t>
      </w:r>
      <w:proofErr w:type="spellEnd"/>
      <w:r w:rsidRPr="004138D7">
        <w:rPr>
          <w:b/>
          <w:bCs/>
        </w:rPr>
        <w:t xml:space="preserve"> </w:t>
      </w:r>
      <w:proofErr w:type="spellStart"/>
      <w:r w:rsidRPr="004138D7">
        <w:rPr>
          <w:b/>
          <w:bCs/>
        </w:rPr>
        <w:t>risk</w:t>
      </w:r>
      <w:proofErr w:type="spellEnd"/>
      <w:r w:rsidRPr="004138D7">
        <w:t xml:space="preserve"> — если экспозиция на контрагента коррелирует с его вероятностью дефолта, EAD рассчитывается по более консервативной методике. Требуется стресс-тестирование таких позиций.</w:t>
      </w:r>
    </w:p>
    <w:p w14:paraId="22E55DC4" w14:textId="77777777" w:rsidR="004138D7" w:rsidRPr="004138D7" w:rsidRDefault="004138D7" w:rsidP="004138D7">
      <w:pPr>
        <w:numPr>
          <w:ilvl w:val="0"/>
          <w:numId w:val="1"/>
        </w:numPr>
      </w:pPr>
      <w:r w:rsidRPr="004138D7">
        <w:rPr>
          <w:b/>
          <w:bCs/>
        </w:rPr>
        <w:t>Стресс-тестирование CCR</w:t>
      </w:r>
      <w:r w:rsidRPr="004138D7">
        <w:t xml:space="preserve"> — ежемесячно по основным факторам риска, ежеквартально — мультифакторные сценарии. Результаты идут в регулярную отчётность старшему руководству.</w:t>
      </w:r>
    </w:p>
    <w:p w14:paraId="544AE738" w14:textId="77777777" w:rsidR="004138D7" w:rsidRPr="004138D7" w:rsidRDefault="004138D7" w:rsidP="004138D7">
      <w:r w:rsidRPr="004138D7">
        <w:pict w14:anchorId="1BB66525">
          <v:rect id="_x0000_i1095" style="width:0;height:1.5pt" o:hralign="center" o:hrstd="t" o:hr="t" fillcolor="#a0a0a0" stroked="f"/>
        </w:pict>
      </w:r>
    </w:p>
    <w:p w14:paraId="589536F8" w14:textId="77777777" w:rsidR="004138D7" w:rsidRPr="004138D7" w:rsidRDefault="004138D7" w:rsidP="004138D7">
      <w:r w:rsidRPr="004138D7">
        <w:rPr>
          <w:b/>
          <w:bCs/>
        </w:rPr>
        <w:t>5. Коэффициент левериджа</w:t>
      </w:r>
    </w:p>
    <w:p w14:paraId="6F6AA9F3" w14:textId="77777777" w:rsidR="004138D7" w:rsidRPr="004138D7" w:rsidRDefault="004138D7" w:rsidP="004138D7">
      <w:r w:rsidRPr="004138D7">
        <w:t xml:space="preserve">Введён как </w:t>
      </w:r>
      <w:proofErr w:type="spellStart"/>
      <w:r w:rsidRPr="004138D7">
        <w:t>нерисковый</w:t>
      </w:r>
      <w:proofErr w:type="spellEnd"/>
      <w:r w:rsidRPr="004138D7">
        <w:t xml:space="preserve"> «</w:t>
      </w:r>
      <w:proofErr w:type="spellStart"/>
      <w:r w:rsidRPr="004138D7">
        <w:t>backstop</w:t>
      </w:r>
      <w:proofErr w:type="spellEnd"/>
      <w:r w:rsidRPr="004138D7">
        <w:t xml:space="preserve">» к капитальным требованиям. Минимум </w:t>
      </w:r>
      <w:proofErr w:type="spellStart"/>
      <w:r w:rsidRPr="004138D7">
        <w:t>Tier</w:t>
      </w:r>
      <w:proofErr w:type="spellEnd"/>
      <w:r w:rsidRPr="004138D7">
        <w:t xml:space="preserve"> 1 / Total </w:t>
      </w:r>
      <w:proofErr w:type="spellStart"/>
      <w:r w:rsidRPr="004138D7">
        <w:t>Exposure</w:t>
      </w:r>
      <w:proofErr w:type="spellEnd"/>
      <w:r w:rsidRPr="004138D7">
        <w:t xml:space="preserve"> ≥ 3%. Цель — ограничить накопление балансового и внебалансового левериджа. Риск-координатор должен включать этот показатель в мониторинг лимитов наравне с коэффициентами достаточности капитала.</w:t>
      </w:r>
    </w:p>
    <w:p w14:paraId="6A06B1A8" w14:textId="77777777" w:rsidR="004138D7" w:rsidRPr="004138D7" w:rsidRDefault="004138D7" w:rsidP="004138D7">
      <w:r w:rsidRPr="004138D7">
        <w:pict w14:anchorId="3F52FA2F">
          <v:rect id="_x0000_i1096" style="width:0;height:1.5pt" o:hralign="center" o:hrstd="t" o:hr="t" fillcolor="#a0a0a0" stroked="f"/>
        </w:pict>
      </w:r>
    </w:p>
    <w:p w14:paraId="1DDA66E8" w14:textId="77777777" w:rsidR="004138D7" w:rsidRPr="004138D7" w:rsidRDefault="004138D7" w:rsidP="004138D7">
      <w:r w:rsidRPr="004138D7">
        <w:rPr>
          <w:b/>
          <w:bCs/>
        </w:rPr>
        <w:t>6. Ликвидность — два стандарта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912"/>
        <w:gridCol w:w="3522"/>
      </w:tblGrid>
      <w:tr w:rsidR="004138D7" w:rsidRPr="004138D7" w14:paraId="3E473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A82D5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E6A1A31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577BAA75" w14:textId="77777777" w:rsidR="004138D7" w:rsidRPr="004138D7" w:rsidRDefault="004138D7" w:rsidP="004138D7">
            <w:pPr>
              <w:rPr>
                <w:b/>
                <w:bCs/>
              </w:rPr>
            </w:pPr>
            <w:r w:rsidRPr="004138D7">
              <w:rPr>
                <w:b/>
                <w:bCs/>
              </w:rPr>
              <w:t>Цель</w:t>
            </w:r>
          </w:p>
        </w:tc>
      </w:tr>
      <w:tr w:rsidR="004138D7" w:rsidRPr="004138D7" w14:paraId="40D0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C0B0" w14:textId="77777777" w:rsidR="004138D7" w:rsidRPr="004138D7" w:rsidRDefault="004138D7" w:rsidP="004138D7">
            <w:r w:rsidRPr="004138D7">
              <w:t>LCR (</w:t>
            </w:r>
            <w:proofErr w:type="spellStart"/>
            <w:r w:rsidRPr="004138D7">
              <w:t>Liquidity</w:t>
            </w:r>
            <w:proofErr w:type="spellEnd"/>
            <w:r w:rsidRPr="004138D7">
              <w:t xml:space="preserve"> </w:t>
            </w:r>
            <w:proofErr w:type="spellStart"/>
            <w:r w:rsidRPr="004138D7">
              <w:t>Coverage</w:t>
            </w:r>
            <w:proofErr w:type="spellEnd"/>
            <w:r w:rsidRPr="004138D7">
              <w:t xml:space="preserve"> </w:t>
            </w:r>
            <w:proofErr w:type="spellStart"/>
            <w:r w:rsidRPr="004138D7">
              <w:t>Ratio</w:t>
            </w:r>
            <w:proofErr w:type="spellEnd"/>
            <w:r w:rsidRPr="004138D7">
              <w:t>)</w:t>
            </w:r>
          </w:p>
        </w:tc>
        <w:tc>
          <w:tcPr>
            <w:tcW w:w="0" w:type="auto"/>
            <w:vAlign w:val="center"/>
            <w:hideMark/>
          </w:tcPr>
          <w:p w14:paraId="5FBC1041" w14:textId="77777777" w:rsidR="004138D7" w:rsidRPr="004138D7" w:rsidRDefault="004138D7" w:rsidP="004138D7">
            <w:r w:rsidRPr="004138D7"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4CC8722B" w14:textId="77777777" w:rsidR="004138D7" w:rsidRPr="004138D7" w:rsidRDefault="004138D7" w:rsidP="004138D7">
            <w:r w:rsidRPr="004138D7">
              <w:t>Пережить острый стресс-сценарий</w:t>
            </w:r>
          </w:p>
        </w:tc>
      </w:tr>
      <w:tr w:rsidR="004138D7" w:rsidRPr="004138D7" w14:paraId="54D4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9152" w14:textId="77777777" w:rsidR="004138D7" w:rsidRPr="004138D7" w:rsidRDefault="004138D7" w:rsidP="004138D7">
            <w:pPr>
              <w:rPr>
                <w:lang w:val="en-US"/>
              </w:rPr>
            </w:pPr>
            <w:r w:rsidRPr="004138D7">
              <w:rPr>
                <w:lang w:val="en-US"/>
              </w:rPr>
              <w:t>NSFR (Net Stable Funding Ratio)</w:t>
            </w:r>
          </w:p>
        </w:tc>
        <w:tc>
          <w:tcPr>
            <w:tcW w:w="0" w:type="auto"/>
            <w:vAlign w:val="center"/>
            <w:hideMark/>
          </w:tcPr>
          <w:p w14:paraId="7326ADDC" w14:textId="77777777" w:rsidR="004138D7" w:rsidRPr="004138D7" w:rsidRDefault="004138D7" w:rsidP="004138D7">
            <w:r w:rsidRPr="004138D7">
              <w:t>1 год</w:t>
            </w:r>
          </w:p>
        </w:tc>
        <w:tc>
          <w:tcPr>
            <w:tcW w:w="0" w:type="auto"/>
            <w:vAlign w:val="center"/>
            <w:hideMark/>
          </w:tcPr>
          <w:p w14:paraId="2DE8BE2B" w14:textId="77777777" w:rsidR="004138D7" w:rsidRPr="004138D7" w:rsidRDefault="004138D7" w:rsidP="004138D7">
            <w:r w:rsidRPr="004138D7">
              <w:t>Устойчивая структура фондирования</w:t>
            </w:r>
          </w:p>
        </w:tc>
      </w:tr>
    </w:tbl>
    <w:p w14:paraId="6F547866" w14:textId="77777777" w:rsidR="004138D7" w:rsidRPr="004138D7" w:rsidRDefault="004138D7" w:rsidP="004138D7">
      <w:r w:rsidRPr="004138D7">
        <w:t>LCR-сценарий включает: даунгрейд рейтинга, отток депозитов, потерю оптового фондирования, рост стрижек по залогам. Это прямой вклад в стресс-тестирование, которое координируют риск-координаторы.</w:t>
      </w:r>
    </w:p>
    <w:p w14:paraId="169BE1B6" w14:textId="77777777" w:rsidR="004138D7" w:rsidRPr="004138D7" w:rsidRDefault="004138D7" w:rsidP="004138D7">
      <w:r w:rsidRPr="004138D7">
        <w:pict w14:anchorId="6D54AA53">
          <v:rect id="_x0000_i1097" style="width:0;height:1.5pt" o:hralign="center" o:hrstd="t" o:hr="t" fillcolor="#a0a0a0" stroked="f"/>
        </w:pict>
      </w:r>
    </w:p>
    <w:p w14:paraId="752EB1F2" w14:textId="77777777" w:rsidR="004138D7" w:rsidRPr="004138D7" w:rsidRDefault="004138D7" w:rsidP="004138D7">
      <w:r w:rsidRPr="004138D7">
        <w:rPr>
          <w:b/>
          <w:bCs/>
        </w:rPr>
        <w:t>7. Три столпа (</w:t>
      </w:r>
      <w:proofErr w:type="spellStart"/>
      <w:r w:rsidRPr="004138D7">
        <w:rPr>
          <w:b/>
          <w:bCs/>
        </w:rPr>
        <w:t>Pillars</w:t>
      </w:r>
      <w:proofErr w:type="spellEnd"/>
      <w:r w:rsidRPr="004138D7">
        <w:rPr>
          <w:b/>
          <w:bCs/>
        </w:rPr>
        <w:t>) — что важно для риск-координатора</w:t>
      </w:r>
    </w:p>
    <w:p w14:paraId="1B6D7EE9" w14:textId="77777777" w:rsidR="004138D7" w:rsidRPr="004138D7" w:rsidRDefault="004138D7" w:rsidP="004138D7">
      <w:pPr>
        <w:numPr>
          <w:ilvl w:val="0"/>
          <w:numId w:val="2"/>
        </w:numPr>
      </w:pPr>
      <w:proofErr w:type="spellStart"/>
      <w:r w:rsidRPr="004138D7">
        <w:rPr>
          <w:b/>
          <w:bCs/>
        </w:rPr>
        <w:t>Pillar</w:t>
      </w:r>
      <w:proofErr w:type="spellEnd"/>
      <w:r w:rsidRPr="004138D7">
        <w:rPr>
          <w:b/>
          <w:bCs/>
        </w:rPr>
        <w:t xml:space="preserve"> 1</w:t>
      </w:r>
      <w:r w:rsidRPr="004138D7">
        <w:t xml:space="preserve"> — минимальные капитальные требования (расчёт RWA, CVA, леверидж).</w:t>
      </w:r>
    </w:p>
    <w:p w14:paraId="52AA7CFF" w14:textId="77777777" w:rsidR="004138D7" w:rsidRPr="004138D7" w:rsidRDefault="004138D7" w:rsidP="004138D7">
      <w:pPr>
        <w:numPr>
          <w:ilvl w:val="0"/>
          <w:numId w:val="2"/>
        </w:numPr>
      </w:pPr>
      <w:proofErr w:type="spellStart"/>
      <w:r w:rsidRPr="004138D7">
        <w:rPr>
          <w:b/>
          <w:bCs/>
        </w:rPr>
        <w:t>Pillar</w:t>
      </w:r>
      <w:proofErr w:type="spellEnd"/>
      <w:r w:rsidRPr="004138D7">
        <w:rPr>
          <w:b/>
          <w:bCs/>
        </w:rPr>
        <w:t xml:space="preserve"> 2</w:t>
      </w:r>
      <w:r w:rsidRPr="004138D7">
        <w:t xml:space="preserve"> — надзорный обзор (ICAAP): банк сам оценивает достаточность капитала под все существенные риски, включая операционный. Именно здесь функционируют риск-координаторы — они обеспечивают данные для ICAAP.</w:t>
      </w:r>
    </w:p>
    <w:p w14:paraId="718A1FFF" w14:textId="77777777" w:rsidR="004138D7" w:rsidRPr="004138D7" w:rsidRDefault="004138D7" w:rsidP="004138D7">
      <w:pPr>
        <w:numPr>
          <w:ilvl w:val="0"/>
          <w:numId w:val="2"/>
        </w:numPr>
      </w:pPr>
      <w:proofErr w:type="spellStart"/>
      <w:r w:rsidRPr="004138D7">
        <w:rPr>
          <w:b/>
          <w:bCs/>
        </w:rPr>
        <w:t>Pillar</w:t>
      </w:r>
      <w:proofErr w:type="spellEnd"/>
      <w:r w:rsidRPr="004138D7">
        <w:rPr>
          <w:b/>
          <w:bCs/>
        </w:rPr>
        <w:t xml:space="preserve"> 3</w:t>
      </w:r>
      <w:r w:rsidRPr="004138D7">
        <w:t xml:space="preserve"> — рыночная дисциплина: обязательное публичное раскрытие всех компонентов капитала, регуляторных корректировок и показателей риска.</w:t>
      </w:r>
    </w:p>
    <w:p w14:paraId="5AFA5FEA" w14:textId="77777777" w:rsidR="004138D7" w:rsidRPr="004138D7" w:rsidRDefault="004138D7" w:rsidP="004138D7">
      <w:r w:rsidRPr="004138D7">
        <w:pict w14:anchorId="64171668">
          <v:rect id="_x0000_i1098" style="width:0;height:1.5pt" o:hralign="center" o:hrstd="t" o:hr="t" fillcolor="#a0a0a0" stroked="f"/>
        </w:pict>
      </w:r>
    </w:p>
    <w:p w14:paraId="523E6B99" w14:textId="77777777" w:rsidR="004138D7" w:rsidRPr="004138D7" w:rsidRDefault="004138D7" w:rsidP="004138D7">
      <w:r w:rsidRPr="004138D7">
        <w:rPr>
          <w:b/>
          <w:bCs/>
        </w:rPr>
        <w:t>8. Стресс-тестирование по Базелю III — требования</w:t>
      </w:r>
    </w:p>
    <w:p w14:paraId="3FB2B362" w14:textId="77777777" w:rsidR="004138D7" w:rsidRPr="004138D7" w:rsidRDefault="004138D7" w:rsidP="004138D7">
      <w:r w:rsidRPr="004138D7">
        <w:t>Комплексная программа стресс-тестирования должна включать:</w:t>
      </w:r>
    </w:p>
    <w:p w14:paraId="45989888" w14:textId="77777777" w:rsidR="004138D7" w:rsidRPr="004138D7" w:rsidRDefault="004138D7" w:rsidP="004138D7">
      <w:pPr>
        <w:numPr>
          <w:ilvl w:val="0"/>
          <w:numId w:val="3"/>
        </w:numPr>
      </w:pPr>
      <w:r w:rsidRPr="004138D7">
        <w:t>ежемесячно — стресс по основным рыночным факторам (ставки, FX, кредитные спреды);</w:t>
      </w:r>
    </w:p>
    <w:p w14:paraId="0A2082C2" w14:textId="77777777" w:rsidR="004138D7" w:rsidRPr="004138D7" w:rsidRDefault="004138D7" w:rsidP="004138D7">
      <w:pPr>
        <w:numPr>
          <w:ilvl w:val="0"/>
          <w:numId w:val="3"/>
        </w:numPr>
      </w:pPr>
      <w:r w:rsidRPr="004138D7">
        <w:t>ежеквартально — мультифакторные сценарии, включая совместный стресс экспозиций и кредитного качества контрагентов;</w:t>
      </w:r>
    </w:p>
    <w:p w14:paraId="1C450ECA" w14:textId="77777777" w:rsidR="004138D7" w:rsidRPr="004138D7" w:rsidRDefault="004138D7" w:rsidP="004138D7">
      <w:pPr>
        <w:numPr>
          <w:ilvl w:val="0"/>
          <w:numId w:val="3"/>
        </w:numPr>
      </w:pPr>
      <w:r w:rsidRPr="004138D7">
        <w:t>учёт «</w:t>
      </w:r>
      <w:proofErr w:type="spellStart"/>
      <w:r w:rsidRPr="004138D7">
        <w:t>reverse</w:t>
      </w:r>
      <w:proofErr w:type="spellEnd"/>
      <w:r w:rsidRPr="004138D7">
        <w:t xml:space="preserve"> </w:t>
      </w:r>
      <w:proofErr w:type="spellStart"/>
      <w:r w:rsidRPr="004138D7">
        <w:t>stress</w:t>
      </w:r>
      <w:proofErr w:type="spellEnd"/>
      <w:r w:rsidRPr="004138D7">
        <w:t xml:space="preserve"> </w:t>
      </w:r>
      <w:proofErr w:type="spellStart"/>
      <w:r w:rsidRPr="004138D7">
        <w:t>tests</w:t>
      </w:r>
      <w:proofErr w:type="spellEnd"/>
      <w:r w:rsidRPr="004138D7">
        <w:t>» — поиск сценариев, способных нанести критический ущерб;</w:t>
      </w:r>
    </w:p>
    <w:p w14:paraId="20552BB5" w14:textId="77777777" w:rsidR="004138D7" w:rsidRPr="004138D7" w:rsidRDefault="004138D7" w:rsidP="004138D7">
      <w:pPr>
        <w:numPr>
          <w:ilvl w:val="0"/>
          <w:numId w:val="3"/>
        </w:numPr>
      </w:pPr>
      <w:r w:rsidRPr="004138D7">
        <w:t>интеграцию результатов в регулярную отчётность старшему руководству.</w:t>
      </w:r>
    </w:p>
    <w:p w14:paraId="7E7A8DCD" w14:textId="77777777" w:rsidR="004138D7" w:rsidRPr="004138D7" w:rsidRDefault="004138D7" w:rsidP="004138D7">
      <w:r w:rsidRPr="004138D7">
        <w:pict w14:anchorId="64C36F1E">
          <v:rect id="_x0000_i1099" style="width:0;height:1.5pt" o:hralign="center" o:hrstd="t" o:hr="t" fillcolor="#a0a0a0" stroked="f"/>
        </w:pict>
      </w:r>
    </w:p>
    <w:p w14:paraId="3E9EE384" w14:textId="77777777" w:rsidR="004138D7" w:rsidRPr="004138D7" w:rsidRDefault="004138D7" w:rsidP="004138D7">
      <w:r w:rsidRPr="004138D7">
        <w:rPr>
          <w:b/>
          <w:bCs/>
        </w:rPr>
        <w:t>9. Управление залоговым обеспечением</w:t>
      </w:r>
    </w:p>
    <w:p w14:paraId="708B041C" w14:textId="77777777" w:rsidR="004138D7" w:rsidRPr="004138D7" w:rsidRDefault="004138D7" w:rsidP="004138D7">
      <w:r w:rsidRPr="004138D7">
        <w:t xml:space="preserve">Требования к </w:t>
      </w:r>
      <w:proofErr w:type="spellStart"/>
      <w:r w:rsidRPr="004138D7">
        <w:t>collateral</w:t>
      </w:r>
      <w:proofErr w:type="spellEnd"/>
      <w:r w:rsidRPr="004138D7">
        <w:t xml:space="preserve"> </w:t>
      </w:r>
      <w:proofErr w:type="spellStart"/>
      <w:r w:rsidRPr="004138D7">
        <w:t>management</w:t>
      </w:r>
      <w:proofErr w:type="spellEnd"/>
      <w:r w:rsidRPr="004138D7">
        <w:t xml:space="preserve"> </w:t>
      </w:r>
      <w:proofErr w:type="spellStart"/>
      <w:r w:rsidRPr="004138D7">
        <w:t>unit</w:t>
      </w:r>
      <w:proofErr w:type="spellEnd"/>
      <w:r w:rsidRPr="004138D7">
        <w:t>: ежедневный расчёт маржин-коллов, отслеживание повторного использования залогов, регулярная отчётность топ-менеджменту. В условиях кризиса подразделение должно работать бесперебойно — требование к операционной устойчивости, напрямую связанное с функциями риск-координаторов в торговых подразделениях.</w:t>
      </w:r>
    </w:p>
    <w:p w14:paraId="2029991D" w14:textId="77777777" w:rsidR="004138D7" w:rsidRPr="004138D7" w:rsidRDefault="004138D7" w:rsidP="004138D7">
      <w:r w:rsidRPr="004138D7">
        <w:pict w14:anchorId="388ABBD9">
          <v:rect id="_x0000_i1100" style="width:0;height:1.5pt" o:hralign="center" o:hrstd="t" o:hr="t" fillcolor="#a0a0a0" stroked="f"/>
        </w:pict>
      </w:r>
    </w:p>
    <w:p w14:paraId="76E3B996" w14:textId="77777777" w:rsidR="004138D7" w:rsidRPr="004138D7" w:rsidRDefault="004138D7" w:rsidP="004138D7">
      <w:r w:rsidRPr="004138D7">
        <w:rPr>
          <w:b/>
          <w:bCs/>
        </w:rPr>
        <w:t>10. Системный риск и взаимосвязанность</w:t>
      </w:r>
    </w:p>
    <w:p w14:paraId="19539758" w14:textId="77777777" w:rsidR="004138D7" w:rsidRPr="004138D7" w:rsidRDefault="004138D7" w:rsidP="004138D7">
      <w:r w:rsidRPr="004138D7">
        <w:t>Базель III вводит повышенные коэффициенты корреляции (множитель 1,25) для экспозиций на крупные финансовые институты (активы ≥ $100 млрд) и нерегулируемые финансовые структуры. Для риск-координаторов в подразделениях, работающих с межбанком и производными — это обязательный элемент идентификации концентрационного риска.</w:t>
      </w:r>
    </w:p>
    <w:p w14:paraId="36E1DB84" w14:textId="77777777" w:rsidR="004138D7" w:rsidRPr="004138D7" w:rsidRDefault="004138D7" w:rsidP="004138D7">
      <w:r w:rsidRPr="004138D7">
        <w:pict w14:anchorId="3D554787">
          <v:rect id="_x0000_i1101" style="width:0;height:1.5pt" o:hralign="center" o:hrstd="t" o:hr="t" fillcolor="#a0a0a0" stroked="f"/>
        </w:pict>
      </w:r>
    </w:p>
    <w:p w14:paraId="11AF3AE9" w14:textId="77777777" w:rsidR="004138D7" w:rsidRPr="004138D7" w:rsidRDefault="004138D7" w:rsidP="004138D7">
      <w:r w:rsidRPr="004138D7">
        <w:rPr>
          <w:b/>
          <w:bCs/>
        </w:rPr>
        <w:t>Итог для практики:</w:t>
      </w:r>
      <w:r w:rsidRPr="004138D7">
        <w:t xml:space="preserve"> Базель III задаёт конкретные пороговые значения (4,5% / 6,0% / 7,0% CET1), системы эскалации (буферы и ограничения выплат), требования к стресс-тестированию и ликвидности — всё это должно быть «зашито» в KRI, лимиты и процедуры эскалации, которые координируют риск-координаторы согласно разработанной Методике.</w:t>
      </w:r>
    </w:p>
    <w:p w14:paraId="4E5D649D" w14:textId="77777777" w:rsidR="00370256" w:rsidRDefault="00370256"/>
    <w:sectPr w:rsidR="00370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98C"/>
    <w:multiLevelType w:val="multilevel"/>
    <w:tmpl w:val="331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14661"/>
    <w:multiLevelType w:val="multilevel"/>
    <w:tmpl w:val="937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D021A"/>
    <w:multiLevelType w:val="multilevel"/>
    <w:tmpl w:val="AFF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87886">
    <w:abstractNumId w:val="0"/>
  </w:num>
  <w:num w:numId="2" w16cid:durableId="1861237830">
    <w:abstractNumId w:val="1"/>
  </w:num>
  <w:num w:numId="3" w16cid:durableId="712729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D7"/>
    <w:rsid w:val="00370256"/>
    <w:rsid w:val="004138D7"/>
    <w:rsid w:val="007628F6"/>
    <w:rsid w:val="00A250F4"/>
    <w:rsid w:val="00DB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0672"/>
  <w15:chartTrackingRefBased/>
  <w15:docId w15:val="{7A026402-688D-4ECC-91F0-50165189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8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8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8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8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Dalir Jamolov</dc:creator>
  <cp:keywords/>
  <dc:description/>
  <cp:lastModifiedBy>Dalir Jamolov</cp:lastModifiedBy>
  <cp:revision>1</cp:revision>
  <dcterms:created xsi:type="dcterms:W3CDTF">2026-06-02T18:55:00Z</dcterms:created>
  <dcterms:modified xsi:type="dcterms:W3CDTF">2026-06-02T18:56:00Z</dcterms:modified>
</cp:coreProperties>
</file>