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Существует собственный внутренний переводчик скриптов из tcl в python и обратно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zzC:/Cadence/Sigrity2023.1/doc/clarity3D_um/python_tk_Converting_the_Tcl_Commands_to_Python_Commands.html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Команды, написанные через </w:t>
      </w:r>
      <w:r w:rsidDel="00000000" w:rsidR="00000000" w:rsidRPr="00000000">
        <w:rPr>
          <w:b w:val="1"/>
          <w:rtl w:val="0"/>
        </w:rPr>
        <w:t xml:space="preserve">|  </w:t>
      </w:r>
      <w:r w:rsidDel="00000000" w:rsidR="00000000" w:rsidRPr="00000000">
        <w:rPr>
          <w:rtl w:val="0"/>
        </w:rPr>
        <w:t xml:space="preserve">означают сокращенное название</w:t>
      </w:r>
    </w:p>
    <w:p w:rsidR="00000000" w:rsidDel="00000000" w:rsidP="00000000" w:rsidRDefault="00000000" w:rsidRPr="00000000" w14:paraId="00000005">
      <w:pPr>
        <w:ind w:left="360" w:firstLine="0"/>
        <w:rPr>
          <w:rFonts w:ascii="Courier New" w:cs="Courier New" w:eastAsia="Courier New" w:hAnsi="Courier New"/>
          <w:sz w:val="23"/>
          <w:szCs w:val="23"/>
          <w:highlight w:val="yellow"/>
        </w:rPr>
      </w:pPr>
      <w:r w:rsidDel="00000000" w:rsidR="00000000" w:rsidRPr="00000000">
        <w:rPr>
          <w:rtl w:val="0"/>
        </w:rPr>
        <w:t xml:space="preserve">например: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sigrity::open window transform|trans </w:t>
      </w:r>
    </w:p>
    <w:p w:rsidR="00000000" w:rsidDel="00000000" w:rsidP="00000000" w:rsidRDefault="00000000" w:rsidRPr="00000000" w14:paraId="00000006">
      <w:pPr>
        <w:ind w:left="36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можно написать как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sigrity::open window transform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либо</w:t>
      </w:r>
    </w:p>
    <w:p w:rsidR="00000000" w:rsidDel="00000000" w:rsidP="00000000" w:rsidRDefault="00000000" w:rsidRPr="00000000" w14:paraId="00000007">
      <w:pPr>
        <w:ind w:left="360" w:firstLine="0"/>
        <w:rPr>
          <w:rFonts w:ascii="Courier New" w:cs="Courier New" w:eastAsia="Courier New" w:hAnsi="Courier New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sigrity::open window trans 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До конца не разобрался: как использовать скрипты без запуска GUI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C:/Cadence/Sigrity2023.1/doc/ERCauto/Running_Tcl_Commands_in_Batch_Mode.html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Дерево питания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file:///C:/Cadence/Sigrity2023.1/doc/power_tree_ug/chap6_tcl_re_Load_PowerTree.html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Правила написания скриптов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C:/Cadence/Sigrity2023.1/doc/CelsiusUG/chap6_re_Guidelines_of_Syntax.html#38139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file:///C:/Cadence/Sigrity2023.1/doc/CelsiusUG/chap6_re_Tcl_Syntax.html#31104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file:///C:/Cadence/Sigrity2023.1/doc/CelsiusUG/chap6_tk_Using_the_Script_Console.html#18227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нельзя через скрипт: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Писать кириллицей – не распознает</w:t>
      </w:r>
    </w:p>
    <w:p w:rsidR="00000000" w:rsidDel="00000000" w:rsidP="00000000" w:rsidRDefault="00000000" w:rsidRPr="00000000" w14:paraId="00000014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Элементы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Обновить элементы через загрузку файла.</w:t>
      </w:r>
    </w:p>
    <w:p w:rsidR="00000000" w:rsidDel="00000000" w:rsidP="00000000" w:rsidRDefault="00000000" w:rsidRPr="00000000" w14:paraId="00000016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Цепи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1.Выбрать папку цепей (группу)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04B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nLMaMbMpTJrcvVwa+L5NzZZOCw==">CgMxLjA4AHIhMTJ6Nm14SXV2Q2hWa1h2V0hDQW1MekxGUGVtSXUzQ29N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2024-04-26T09:42:00Z</dcterms:created>
  <dc:creator>Пользователь</dc:creator>
</cp:coreProperties>
</file>