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076E1" w:rsidRDefault="007D0983">
      <w:pPr>
        <w:ind w:left="360"/>
      </w:pPr>
      <w:r>
        <w:t xml:space="preserve">Существует собственный внутренний переводчик скриптов из </w:t>
      </w:r>
      <w:proofErr w:type="spellStart"/>
      <w:r>
        <w:t>tcl</w:t>
      </w:r>
      <w:proofErr w:type="spellEnd"/>
      <w:r>
        <w:t xml:space="preserve"> в </w:t>
      </w:r>
      <w:proofErr w:type="spellStart"/>
      <w:r>
        <w:t>python</w:t>
      </w:r>
      <w:proofErr w:type="spellEnd"/>
      <w:r>
        <w:t xml:space="preserve"> и обратно</w:t>
      </w:r>
    </w:p>
    <w:p w14:paraId="00000002" w14:textId="77777777" w:rsidR="002076E1" w:rsidRPr="007D0983" w:rsidRDefault="007D0983">
      <w:pPr>
        <w:ind w:left="360"/>
        <w:rPr>
          <w:lang w:val="en-US"/>
        </w:rPr>
      </w:pPr>
      <w:r w:rsidRPr="007D0983">
        <w:rPr>
          <w:lang w:val="en-US"/>
        </w:rPr>
        <w:t>zzC:/Cadence/Sigrity2023.1/doc/clarity3D_um/python_tk_Converting_the_Tcl_Commands_to_Python_Commands.html</w:t>
      </w:r>
    </w:p>
    <w:p w14:paraId="00000003" w14:textId="77777777" w:rsidR="002076E1" w:rsidRPr="007D0983" w:rsidRDefault="002076E1">
      <w:pPr>
        <w:ind w:left="360"/>
        <w:rPr>
          <w:lang w:val="en-US"/>
        </w:rPr>
      </w:pPr>
    </w:p>
    <w:p w14:paraId="00000004" w14:textId="77777777" w:rsidR="002076E1" w:rsidRDefault="007D0983">
      <w:pPr>
        <w:ind w:left="360"/>
      </w:pPr>
      <w:r>
        <w:t xml:space="preserve">Команды, написанные через </w:t>
      </w:r>
      <w:r>
        <w:rPr>
          <w:b/>
        </w:rPr>
        <w:t xml:space="preserve">|  </w:t>
      </w:r>
      <w:r>
        <w:t>означают сокращенное название</w:t>
      </w:r>
    </w:p>
    <w:p w14:paraId="00000005" w14:textId="77777777" w:rsidR="002076E1" w:rsidRPr="007D0983" w:rsidRDefault="007D0983">
      <w:pPr>
        <w:ind w:left="360"/>
        <w:rPr>
          <w:rFonts w:ascii="Courier New" w:eastAsia="Courier New" w:hAnsi="Courier New" w:cs="Courier New"/>
          <w:sz w:val="23"/>
          <w:szCs w:val="23"/>
          <w:highlight w:val="yellow"/>
          <w:lang w:val="en-US"/>
        </w:rPr>
      </w:pPr>
      <w:r>
        <w:t>например</w:t>
      </w:r>
      <w:r w:rsidRPr="007D0983">
        <w:rPr>
          <w:lang w:val="en-US"/>
        </w:rPr>
        <w:t xml:space="preserve">: </w:t>
      </w:r>
      <w:proofErr w:type="spellStart"/>
      <w:r w:rsidRPr="007D0983">
        <w:rPr>
          <w:rFonts w:ascii="Courier New" w:eastAsia="Courier New" w:hAnsi="Courier New" w:cs="Courier New"/>
          <w:sz w:val="23"/>
          <w:szCs w:val="23"/>
          <w:highlight w:val="yellow"/>
          <w:lang w:val="en-US"/>
        </w:rPr>
        <w:t>sigrity</w:t>
      </w:r>
      <w:proofErr w:type="spellEnd"/>
      <w:r w:rsidRPr="007D0983">
        <w:rPr>
          <w:rFonts w:ascii="Courier New" w:eastAsia="Courier New" w:hAnsi="Courier New" w:cs="Courier New"/>
          <w:sz w:val="23"/>
          <w:szCs w:val="23"/>
          <w:highlight w:val="yellow"/>
          <w:lang w:val="en-US"/>
        </w:rPr>
        <w:t xml:space="preserve">::open window </w:t>
      </w:r>
      <w:proofErr w:type="spellStart"/>
      <w:r w:rsidRPr="007D0983">
        <w:rPr>
          <w:rFonts w:ascii="Courier New" w:eastAsia="Courier New" w:hAnsi="Courier New" w:cs="Courier New"/>
          <w:sz w:val="23"/>
          <w:szCs w:val="23"/>
          <w:highlight w:val="yellow"/>
          <w:lang w:val="en-US"/>
        </w:rPr>
        <w:t>transform|trans</w:t>
      </w:r>
      <w:proofErr w:type="spellEnd"/>
      <w:r w:rsidRPr="007D0983">
        <w:rPr>
          <w:rFonts w:ascii="Courier New" w:eastAsia="Courier New" w:hAnsi="Courier New" w:cs="Courier New"/>
          <w:sz w:val="23"/>
          <w:szCs w:val="23"/>
          <w:highlight w:val="yellow"/>
          <w:lang w:val="en-US"/>
        </w:rPr>
        <w:t xml:space="preserve"> </w:t>
      </w:r>
    </w:p>
    <w:p w14:paraId="00000006" w14:textId="77777777" w:rsidR="002076E1" w:rsidRPr="007D0983" w:rsidRDefault="007D0983">
      <w:pPr>
        <w:ind w:left="360"/>
        <w:rPr>
          <w:rFonts w:ascii="Courier New" w:eastAsia="Courier New" w:hAnsi="Courier New" w:cs="Courier New"/>
          <w:sz w:val="23"/>
          <w:szCs w:val="23"/>
          <w:highlight w:val="white"/>
          <w:lang w:val="en-US"/>
        </w:rPr>
      </w:pPr>
      <w:r>
        <w:rPr>
          <w:rFonts w:ascii="Courier New" w:eastAsia="Courier New" w:hAnsi="Courier New" w:cs="Courier New"/>
          <w:sz w:val="23"/>
          <w:szCs w:val="23"/>
          <w:highlight w:val="white"/>
        </w:rPr>
        <w:t>можно</w:t>
      </w:r>
      <w:r w:rsidRPr="007D0983">
        <w:rPr>
          <w:rFonts w:ascii="Courier New" w:eastAsia="Courier New" w:hAnsi="Courier New" w:cs="Courier New"/>
          <w:sz w:val="23"/>
          <w:szCs w:val="23"/>
          <w:highlight w:val="white"/>
          <w:lang w:val="en-US"/>
        </w:rPr>
        <w:t xml:space="preserve"> 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>написать</w:t>
      </w:r>
      <w:r w:rsidRPr="007D0983">
        <w:rPr>
          <w:rFonts w:ascii="Courier New" w:eastAsia="Courier New" w:hAnsi="Courier New" w:cs="Courier New"/>
          <w:sz w:val="23"/>
          <w:szCs w:val="23"/>
          <w:highlight w:val="white"/>
          <w:lang w:val="en-US"/>
        </w:rPr>
        <w:t xml:space="preserve"> 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>как</w:t>
      </w:r>
      <w:r w:rsidRPr="007D0983">
        <w:rPr>
          <w:rFonts w:ascii="Courier New" w:eastAsia="Courier New" w:hAnsi="Courier New" w:cs="Courier New"/>
          <w:sz w:val="23"/>
          <w:szCs w:val="23"/>
          <w:highlight w:val="white"/>
          <w:lang w:val="en-US"/>
        </w:rPr>
        <w:t xml:space="preserve"> </w:t>
      </w:r>
      <w:proofErr w:type="spellStart"/>
      <w:r w:rsidRPr="007D0983">
        <w:rPr>
          <w:rFonts w:ascii="Courier New" w:eastAsia="Courier New" w:hAnsi="Courier New" w:cs="Courier New"/>
          <w:sz w:val="23"/>
          <w:szCs w:val="23"/>
          <w:highlight w:val="yellow"/>
          <w:lang w:val="en-US"/>
        </w:rPr>
        <w:t>sigrity</w:t>
      </w:r>
      <w:proofErr w:type="spellEnd"/>
      <w:r w:rsidRPr="007D0983">
        <w:rPr>
          <w:rFonts w:ascii="Courier New" w:eastAsia="Courier New" w:hAnsi="Courier New" w:cs="Courier New"/>
          <w:sz w:val="23"/>
          <w:szCs w:val="23"/>
          <w:highlight w:val="yellow"/>
          <w:lang w:val="en-US"/>
        </w:rPr>
        <w:t>::open window tr</w:t>
      </w:r>
      <w:r w:rsidRPr="007D0983">
        <w:rPr>
          <w:rFonts w:ascii="Courier New" w:eastAsia="Courier New" w:hAnsi="Courier New" w:cs="Courier New"/>
          <w:sz w:val="23"/>
          <w:szCs w:val="23"/>
          <w:highlight w:val="yellow"/>
          <w:lang w:val="en-US"/>
        </w:rPr>
        <w:t>ansform</w:t>
      </w:r>
      <w:r w:rsidRPr="007D0983">
        <w:rPr>
          <w:rFonts w:ascii="Courier New" w:eastAsia="Courier New" w:hAnsi="Courier New" w:cs="Courier New"/>
          <w:sz w:val="23"/>
          <w:szCs w:val="23"/>
          <w:highlight w:val="white"/>
          <w:lang w:val="en-US"/>
        </w:rPr>
        <w:t xml:space="preserve"> 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>либо</w:t>
      </w:r>
    </w:p>
    <w:p w14:paraId="00000007" w14:textId="77777777" w:rsidR="002076E1" w:rsidRDefault="007D0983">
      <w:pPr>
        <w:ind w:left="360"/>
        <w:rPr>
          <w:rFonts w:ascii="Courier New" w:eastAsia="Courier New" w:hAnsi="Courier New" w:cs="Courier New"/>
          <w:sz w:val="23"/>
          <w:szCs w:val="23"/>
          <w:highlight w:val="yellow"/>
        </w:rPr>
      </w:pPr>
      <w:proofErr w:type="spellStart"/>
      <w:r>
        <w:rPr>
          <w:rFonts w:ascii="Courier New" w:eastAsia="Courier New" w:hAnsi="Courier New" w:cs="Courier New"/>
          <w:sz w:val="23"/>
          <w:szCs w:val="23"/>
          <w:highlight w:val="yellow"/>
        </w:rPr>
        <w:t>sigrity</w:t>
      </w:r>
      <w:proofErr w:type="spellEnd"/>
      <w:r>
        <w:rPr>
          <w:rFonts w:ascii="Courier New" w:eastAsia="Courier New" w:hAnsi="Courier New" w:cs="Courier New"/>
          <w:sz w:val="23"/>
          <w:szCs w:val="23"/>
          <w:highlight w:val="yellow"/>
        </w:rPr>
        <w:t>::</w:t>
      </w:r>
      <w:proofErr w:type="spellStart"/>
      <w:r>
        <w:rPr>
          <w:rFonts w:ascii="Courier New" w:eastAsia="Courier New" w:hAnsi="Courier New" w:cs="Courier New"/>
          <w:sz w:val="23"/>
          <w:szCs w:val="23"/>
          <w:highlight w:val="yellow"/>
        </w:rPr>
        <w:t>open</w:t>
      </w:r>
      <w:proofErr w:type="spellEnd"/>
      <w:r>
        <w:rPr>
          <w:rFonts w:ascii="Courier New" w:eastAsia="Courier New" w:hAnsi="Courier New" w:cs="Courier New"/>
          <w:sz w:val="23"/>
          <w:szCs w:val="23"/>
          <w:highlight w:val="yellow"/>
        </w:rPr>
        <w:t xml:space="preserve"> </w:t>
      </w:r>
      <w:proofErr w:type="spellStart"/>
      <w:r>
        <w:rPr>
          <w:rFonts w:ascii="Courier New" w:eastAsia="Courier New" w:hAnsi="Courier New" w:cs="Courier New"/>
          <w:sz w:val="23"/>
          <w:szCs w:val="23"/>
          <w:highlight w:val="yellow"/>
        </w:rPr>
        <w:t>window</w:t>
      </w:r>
      <w:proofErr w:type="spellEnd"/>
      <w:r>
        <w:rPr>
          <w:rFonts w:ascii="Courier New" w:eastAsia="Courier New" w:hAnsi="Courier New" w:cs="Courier New"/>
          <w:sz w:val="23"/>
          <w:szCs w:val="23"/>
          <w:highlight w:val="yellow"/>
        </w:rPr>
        <w:t xml:space="preserve"> </w:t>
      </w:r>
      <w:proofErr w:type="spellStart"/>
      <w:r>
        <w:rPr>
          <w:rFonts w:ascii="Courier New" w:eastAsia="Courier New" w:hAnsi="Courier New" w:cs="Courier New"/>
          <w:sz w:val="23"/>
          <w:szCs w:val="23"/>
          <w:highlight w:val="yellow"/>
        </w:rPr>
        <w:t>trans</w:t>
      </w:r>
      <w:proofErr w:type="spellEnd"/>
      <w:r>
        <w:rPr>
          <w:rFonts w:ascii="Courier New" w:eastAsia="Courier New" w:hAnsi="Courier New" w:cs="Courier New"/>
          <w:sz w:val="23"/>
          <w:szCs w:val="23"/>
          <w:highlight w:val="yellow"/>
        </w:rPr>
        <w:t xml:space="preserve"> </w:t>
      </w:r>
    </w:p>
    <w:p w14:paraId="00000008" w14:textId="77777777" w:rsidR="002076E1" w:rsidRDefault="002076E1">
      <w:pPr>
        <w:ind w:left="360"/>
      </w:pPr>
    </w:p>
    <w:p w14:paraId="00000009" w14:textId="77777777" w:rsidR="002076E1" w:rsidRDefault="007D0983">
      <w:pPr>
        <w:ind w:left="360"/>
      </w:pPr>
      <w:r>
        <w:t>До конца не разобрался: как использовать скрипты без запуска GUI</w:t>
      </w:r>
    </w:p>
    <w:p w14:paraId="0000000A" w14:textId="77777777" w:rsidR="002076E1" w:rsidRPr="007D0983" w:rsidRDefault="007D0983">
      <w:pPr>
        <w:ind w:left="360"/>
        <w:rPr>
          <w:lang w:val="en-US"/>
        </w:rPr>
      </w:pPr>
      <w:r w:rsidRPr="007D0983">
        <w:rPr>
          <w:lang w:val="en-US"/>
        </w:rPr>
        <w:t>C:/Cadence/Sigrity2023.1/doc/ERCauto/Running_Tcl_Commands_in_Batch_Mode.html</w:t>
      </w:r>
    </w:p>
    <w:p w14:paraId="0000000B" w14:textId="77777777" w:rsidR="002076E1" w:rsidRPr="007D0983" w:rsidRDefault="007D0983">
      <w:pPr>
        <w:ind w:left="360"/>
        <w:rPr>
          <w:lang w:val="en-US"/>
        </w:rPr>
      </w:pPr>
      <w:r>
        <w:t>Дерево</w:t>
      </w:r>
      <w:r w:rsidRPr="007D0983">
        <w:rPr>
          <w:lang w:val="en-US"/>
        </w:rPr>
        <w:t xml:space="preserve"> </w:t>
      </w:r>
      <w:r>
        <w:t>питания</w:t>
      </w:r>
    </w:p>
    <w:p w14:paraId="0000000C" w14:textId="77777777" w:rsidR="002076E1" w:rsidRPr="007D0983" w:rsidRDefault="007D0983">
      <w:pPr>
        <w:ind w:left="360"/>
        <w:rPr>
          <w:lang w:val="en-US"/>
        </w:rPr>
      </w:pPr>
      <w:r w:rsidRPr="007D0983">
        <w:rPr>
          <w:lang w:val="en-US"/>
        </w:rPr>
        <w:t>file:///C:/Cadence/Sigrity2023.1/doc/power_tree_ug/chap6_</w:t>
      </w:r>
      <w:r w:rsidRPr="007D0983">
        <w:rPr>
          <w:lang w:val="en-US"/>
        </w:rPr>
        <w:t>tcl_re_Load_PowerTree.html</w:t>
      </w:r>
    </w:p>
    <w:p w14:paraId="0000000D" w14:textId="77777777" w:rsidR="002076E1" w:rsidRPr="007D0983" w:rsidRDefault="002076E1">
      <w:pPr>
        <w:ind w:left="360"/>
        <w:rPr>
          <w:lang w:val="en-US"/>
        </w:rPr>
      </w:pPr>
    </w:p>
    <w:p w14:paraId="0000000E" w14:textId="77777777" w:rsidR="002076E1" w:rsidRDefault="007D0983">
      <w:pPr>
        <w:ind w:left="360"/>
      </w:pPr>
      <w:r>
        <w:t>Правила написания скриптов</w:t>
      </w:r>
    </w:p>
    <w:p w14:paraId="0000000F" w14:textId="48FA811E" w:rsidR="002076E1" w:rsidRPr="007D0983" w:rsidRDefault="007D0983">
      <w:pPr>
        <w:ind w:left="360"/>
        <w:rPr>
          <w:lang w:val="en-US"/>
        </w:rPr>
      </w:pPr>
      <w:r w:rsidRPr="007D0983">
        <w:rPr>
          <w:lang w:val="en-US"/>
        </w:rPr>
        <w:t>C:/Cadence/Sigrity2023.1/doc/CelsiusUG/chap6_re_Guidelines_of_Syntax.html</w:t>
      </w:r>
    </w:p>
    <w:p w14:paraId="00000010" w14:textId="0E3575C4" w:rsidR="002076E1" w:rsidRPr="007D0983" w:rsidRDefault="007D0983">
      <w:pPr>
        <w:ind w:left="360"/>
        <w:rPr>
          <w:lang w:val="en-US"/>
        </w:rPr>
      </w:pPr>
      <w:r w:rsidRPr="007D0983">
        <w:rPr>
          <w:lang w:val="en-US"/>
        </w:rPr>
        <w:t>file:///C:/Cadence/Sigrity2023.1/doc/CelsiusUG/chap6_re_Tcl_Syntax.html</w:t>
      </w:r>
    </w:p>
    <w:p w14:paraId="00000011" w14:textId="6339F42C" w:rsidR="002076E1" w:rsidRPr="007D0983" w:rsidRDefault="007D0983">
      <w:pPr>
        <w:ind w:left="360"/>
        <w:rPr>
          <w:lang w:val="en-US"/>
        </w:rPr>
      </w:pPr>
      <w:r w:rsidRPr="007D0983">
        <w:rPr>
          <w:lang w:val="en-US"/>
        </w:rPr>
        <w:t>file:///C:/Cadence/Sigrity2023.1/doc/Celsiu</w:t>
      </w:r>
      <w:r w:rsidRPr="007D0983">
        <w:rPr>
          <w:lang w:val="en-US"/>
        </w:rPr>
        <w:t>sUG/chap6_tk_Using_the_Script_Console.html</w:t>
      </w:r>
    </w:p>
    <w:p w14:paraId="00000012" w14:textId="77777777" w:rsidR="002076E1" w:rsidRDefault="007D0983">
      <w:pPr>
        <w:ind w:left="360"/>
        <w:jc w:val="center"/>
        <w:rPr>
          <w:b/>
        </w:rPr>
      </w:pPr>
      <w:r>
        <w:rPr>
          <w:b/>
        </w:rPr>
        <w:t>Что нельзя через скрипт:</w:t>
      </w:r>
    </w:p>
    <w:p w14:paraId="00000013" w14:textId="77777777" w:rsidR="002076E1" w:rsidRDefault="007D0983">
      <w:pPr>
        <w:ind w:left="360"/>
      </w:pPr>
      <w:r>
        <w:t>Писать кириллицей – не распознает</w:t>
      </w:r>
    </w:p>
    <w:p w14:paraId="00000014" w14:textId="77777777" w:rsidR="002076E1" w:rsidRDefault="007D0983">
      <w:pPr>
        <w:ind w:left="360"/>
        <w:rPr>
          <w:b/>
        </w:rPr>
      </w:pPr>
      <w:r>
        <w:rPr>
          <w:b/>
        </w:rPr>
        <w:t>Элементы</w:t>
      </w:r>
    </w:p>
    <w:p w14:paraId="00000015" w14:textId="77777777" w:rsidR="002076E1" w:rsidRDefault="007D098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Обновить элементы через загрузку файла.</w:t>
      </w:r>
    </w:p>
    <w:p w14:paraId="00000016" w14:textId="77777777" w:rsidR="002076E1" w:rsidRDefault="002076E1">
      <w:pPr>
        <w:ind w:left="360"/>
        <w:rPr>
          <w:b/>
        </w:rPr>
      </w:pPr>
    </w:p>
    <w:p w14:paraId="00000017" w14:textId="77777777" w:rsidR="002076E1" w:rsidRDefault="007D0983">
      <w:pPr>
        <w:ind w:left="360"/>
        <w:rPr>
          <w:b/>
        </w:rPr>
      </w:pPr>
      <w:r>
        <w:rPr>
          <w:b/>
        </w:rPr>
        <w:t>Цепи</w:t>
      </w:r>
    </w:p>
    <w:p w14:paraId="00000018" w14:textId="77777777" w:rsidR="002076E1" w:rsidRDefault="007D0983">
      <w:pPr>
        <w:ind w:left="360"/>
      </w:pPr>
      <w:r>
        <w:t>1.Выбрать папку цепей (группу)</w:t>
      </w:r>
    </w:p>
    <w:sectPr w:rsidR="002076E1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E15240"/>
    <w:multiLevelType w:val="multilevel"/>
    <w:tmpl w:val="46A6A1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76E1"/>
    <w:rsid w:val="002076E1"/>
    <w:rsid w:val="007D0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1A7AA"/>
  <w15:docId w15:val="{74E59F2C-9CCD-40F7-95E8-2468F9666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504BE2"/>
    <w:pPr>
      <w:ind w:left="720"/>
      <w:contextualSpacing/>
    </w:p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nLMaMbMpTJrcvVwa+L5NzZZOCw==">CgMxLjA4AHIhMTJ6Nm14SXV2Q2hWa1h2V0hDQW1MekxGUGVtSXUzQ29N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2</cp:revision>
  <dcterms:created xsi:type="dcterms:W3CDTF">2024-04-26T09:42:00Z</dcterms:created>
  <dcterms:modified xsi:type="dcterms:W3CDTF">2024-04-27T10:08:00Z</dcterms:modified>
</cp:coreProperties>
</file>