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Разделы: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 Tcl Commands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 Commands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PowerSI Tcl Commands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O:\Cadence\Sigrity2023.1\doc &gt;&gt; введите в поиске файлов внутри каталога строку tcl.html для вывода отсева мусора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shd w:fill="ffffff" w:val="clear"/>
        <w:spacing w:after="0" w:before="160" w:line="300" w:lineRule="auto"/>
        <w:rPr/>
      </w:pPr>
      <w:bookmarkStart w:colFirst="0" w:colLast="0" w:name="_yx2ljzlppkbx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OptimizePI Tcl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O:/Cadence/Sigrity2023.1/doc/opi_ug/ch14_tcl.html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Celsius Thermal Solver Tcl Commands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O:/Cadence/Sigrity2023.1/doc/CelsiusUG/chap6_re_Celsius_Thermal_Solver_Tcl_Commands.html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XtractIM Tcl Commands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O:/Cadence/Sigrity2023.1/doc/XtractIM_UG/ch7_tcl_command_XtractIM_Tcl_Commands_.html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XcitePI Tcl Commands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O:/Cadence/Sigrity2023.1/doc/xcitepiUG/ch16_tcl_XcitePI_Tcl_Commands.html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widowControl w:val="0"/>
        <w:shd w:fill="ffffff" w:val="clear"/>
        <w:spacing w:after="0" w:before="160" w:line="300" w:lineRule="auto"/>
        <w:rPr/>
      </w:pPr>
      <w:bookmarkStart w:colFirst="0" w:colLast="0" w:name="_9auk9y8faxb6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Shared Tcl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C:/Cadence/Sigrity2023.1/doc/layoutworkbench_user/c15_tcl.html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widowControl w:val="0"/>
        <w:shd w:fill="ffffff" w:val="clear"/>
        <w:spacing w:after="0" w:before="160" w:line="300" w:lineRule="auto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1ncne9im0p8b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PowerSI Tcl Commands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C:/Cadence/Sigrity2023.1/doc/psi_ug/ch10_tcl.html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widowControl w:val="0"/>
        <w:shd w:fill="ffffff" w:val="clear"/>
        <w:spacing w:after="0" w:before="460" w:line="360" w:lineRule="auto"/>
        <w:rPr/>
      </w:pPr>
      <w:bookmarkStart w:colFirst="0" w:colLast="0" w:name="_jzczn7p0q7w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PowerDC Tcl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file:///C:/Cadence/Sigrity2023.1/doc/CelsiusUG/chap6_re_PowerDC_Tcl_Commands.html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hd w:fill="ffffff" w:val="clear"/>
        <w:spacing w:after="0" w:before="160" w:line="300" w:lineRule="auto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k3wpysnc82yb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SPEEDEM Tcl Commands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file:///C:/Cadence/Sigrity2023.1/doc/speedem_ug/ch8_tcl.html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