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D711ED" w:rsidRDefault="000744CA" w:rsidP="00F571B2">
            <w:pPr>
              <w:jc w:val="center"/>
              <w:rPr>
                <w:rtl/>
              </w:rPr>
            </w:pPr>
            <w:r w:rsidRPr="00D711ED"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</w:t>
            </w:r>
            <w:bookmarkStart w:id="0" w:name="_GoBack"/>
            <w:bookmarkEnd w:id="0"/>
            <w:r w:rsidRPr="00223BB3">
              <w:rPr>
                <w:rFonts w:hint="cs"/>
                <w:rtl/>
              </w:rPr>
              <w:t>ר פז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375DFB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705074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w:r w:rsidRPr="006F0F79">
        <w:rPr>
          <w:color w:val="00B050"/>
        </w:rPr>
        <w:t>(</w:t>
      </w:r>
      <m:oMath>
        <m:r>
          <w:rPr>
            <w:rFonts w:ascii="Cambria Math" w:hAnsi="Cambria Math"/>
            <w:color w:val="00B050"/>
          </w:rPr>
          <m:t>1+5) A,E→F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(1+4) E→B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(1+7) H→B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C→A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(3+5) B,C→F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(1+3+4) C→B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(1+3+4+5) E,C→F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(1+5+7) H,E→F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(1+5+8) B,E→F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114442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u w:val="single"/>
          <w:oMath/>
        </w:rPr>
      </w:pPr>
      <m:oMath>
        <m:r>
          <w:rPr>
            <w:rFonts w:ascii="Cambria Math" w:hAnsi="Cambria Math"/>
            <w:color w:val="FF0000"/>
            <w:u w:val="single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375DFB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{A,B}</m:t>
        </m:r>
      </m:oMath>
    </w:p>
    <w:p w:rsidR="007B3E38" w:rsidRPr="001C52D6" w:rsidRDefault="00375DFB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[C]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{C,D,E,A,B,F}</m:t>
        </m:r>
      </m:oMath>
    </w:p>
    <w:p w:rsidR="007B3E38" w:rsidRPr="001C52D6" w:rsidRDefault="00375DFB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{E,A,B,F}</m:t>
        </m:r>
      </m:oMath>
    </w:p>
    <w:p w:rsidR="007B3E38" w:rsidRPr="001C52D6" w:rsidRDefault="00375DFB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375DFB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[H]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{H,D,A,B}</m:t>
        </m:r>
      </m:oMath>
    </w:p>
    <w:p w:rsidR="007B3E38" w:rsidRPr="001C52D6" w:rsidRDefault="00375DFB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{B,A}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C→D </m:t>
          </m:r>
          <m:r>
            <m:rPr>
              <m:sty m:val="p"/>
            </m:rPr>
            <w:rPr>
              <w:rFonts w:ascii="Cambria Math" w:hAnsi="Cambria Math"/>
            </w:rPr>
            <m:t>; C→E ; C→A ; C→B ; C→F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E→</m:t>
          </m:r>
          <m:r>
            <m:rPr>
              <m:sty m:val="p"/>
            </m:rPr>
            <w:rPr>
              <w:rFonts w:ascii="Cambria Math" w:hAnsi="Cambria Math"/>
            </w:rPr>
            <m:t>B 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H→D</m:t>
          </m:r>
          <m:r>
            <m:rPr>
              <m:sty m:val="p"/>
            </m:rPr>
            <w:rPr>
              <w:rFonts w:ascii="Cambria Math" w:hAnsi="Cambria Math"/>
            </w:rPr>
            <m:t xml:space="preserve"> ;H→A 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5725E1" w:rsidP="005725E1">
      <w:pPr>
        <w:bidi w:val="0"/>
      </w:pPr>
      <w:r>
        <w:t>(A), (C), (E), (</w:t>
      </w:r>
      <w:proofErr w:type="gramStart"/>
      <w:r>
        <w:t>B,E</w:t>
      </w:r>
      <w:proofErr w:type="gramEnd"/>
      <w:r>
        <w:t>), (H), (B)</w:t>
      </w:r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286B13" w:rsidRDefault="00286B13" w:rsidP="00D23B42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B,E→F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286B13" w:rsidRDefault="001C52D6" w:rsidP="00286B13">
      <w:pPr>
        <w:rPr>
          <w:rtl/>
        </w:rPr>
      </w:pPr>
      <w:r>
        <w:rPr>
          <w:rFonts w:hint="cs"/>
          <w:rtl/>
        </w:rPr>
        <w:t xml:space="preserve">נחשב את הסגור של 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E</w:t>
      </w:r>
    </w:p>
    <w:p w:rsidR="001C52D6" w:rsidRPr="001C52D6" w:rsidRDefault="00375DFB" w:rsidP="001C52D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[B,E]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{B,E,A,F}</m:t>
          </m:r>
        </m:oMath>
      </m:oMathPara>
    </w:p>
    <w:p w:rsidR="001C52D6" w:rsidRPr="00223BB3" w:rsidRDefault="001C52D6" w:rsidP="001C52D6">
      <w:pPr>
        <w:bidi w:val="0"/>
        <w:jc w:val="right"/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100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C52D6" w:rsidTr="001C52D6">
        <w:tc>
          <w:tcPr>
            <w:tcW w:w="4326" w:type="dxa"/>
            <w:gridSpan w:val="5"/>
          </w:tcPr>
          <w:p w:rsidR="001C52D6" w:rsidRDefault="001C52D6" w:rsidP="009114C8">
            <w:pPr>
              <w:bidi w:val="0"/>
            </w:pPr>
            <w:r>
              <w:lastRenderedPageBreak/>
              <w:t>R2</w:t>
            </w:r>
          </w:p>
        </w:tc>
        <w:tc>
          <w:tcPr>
            <w:tcW w:w="3320" w:type="dxa"/>
            <w:gridSpan w:val="4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1C52D6" w:rsidTr="001C52D6">
        <w:tc>
          <w:tcPr>
            <w:tcW w:w="1008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A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B</w:t>
            </w:r>
          </w:p>
        </w:tc>
      </w:tr>
    </w:tbl>
    <w:p w:rsidR="005725E1" w:rsidRPr="00D23B42" w:rsidRDefault="005725E1" w:rsidP="005725E1">
      <w:pPr>
        <w:rPr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(H)</w:t>
      </w:r>
    </w:p>
    <w:p w:rsidR="00ED5AEA" w:rsidRDefault="00E43F7B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 w:rsidRPr="009114C8">
        <w:rPr>
          <w:color w:val="FF0000"/>
        </w:rPr>
        <w:t>R2</w:t>
      </w:r>
      <w:r w:rsidRPr="009114C8">
        <w:rPr>
          <w:color w:val="FF0000"/>
          <w:rtl/>
        </w:rPr>
        <w:t xml:space="preserve"> 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="009114C8" w:rsidRPr="009114C8">
        <w:rPr>
          <w:rFonts w:hint="cs"/>
          <w:color w:val="FF0000"/>
          <w:rtl/>
        </w:rPr>
        <w:t>ות המינימאליים שלו הם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</w:tblGrid>
      <w:tr w:rsidR="009114C8" w:rsidTr="00B960F7">
        <w:tc>
          <w:tcPr>
            <w:tcW w:w="6634" w:type="dxa"/>
            <w:gridSpan w:val="8"/>
          </w:tcPr>
          <w:p w:rsidR="009114C8" w:rsidRDefault="009114C8" w:rsidP="00B960F7">
            <w:pPr>
              <w:bidi w:val="0"/>
            </w:pPr>
            <w:r>
              <w:t>R2</w:t>
            </w:r>
          </w:p>
        </w:tc>
      </w:tr>
      <w:tr w:rsidR="009114C8" w:rsidTr="00B960F7">
        <w:tc>
          <w:tcPr>
            <w:tcW w:w="3316" w:type="dxa"/>
            <w:gridSpan w:val="4"/>
          </w:tcPr>
          <w:p w:rsidR="009114C8" w:rsidRDefault="009114C8" w:rsidP="00B960F7">
            <w:pPr>
              <w:bidi w:val="0"/>
            </w:pPr>
            <w:r>
              <w:t>R2.2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</w:p>
        </w:tc>
        <w:tc>
          <w:tcPr>
            <w:tcW w:w="2489" w:type="dxa"/>
            <w:gridSpan w:val="3"/>
          </w:tcPr>
          <w:p w:rsidR="009114C8" w:rsidRDefault="009114C8" w:rsidP="00B960F7">
            <w:pPr>
              <w:bidi w:val="0"/>
            </w:pPr>
            <w:r>
              <w:t>R2.1</w:t>
            </w:r>
          </w:p>
        </w:tc>
      </w:tr>
      <w:tr w:rsidR="009114C8" w:rsidTr="00B960F7"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(C)</w:t>
      </w:r>
    </w:p>
    <w:p w:rsidR="009114C8" w:rsidRDefault="009114C8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>
        <w:t xml:space="preserve"> R2.2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Pr="009114C8">
        <w:rPr>
          <w:rFonts w:hint="cs"/>
          <w:color w:val="FF0000"/>
          <w:rtl/>
        </w:rPr>
        <w:t>ות המינימאליים שלו הם</w:t>
      </w:r>
      <w:r w:rsidR="00705074">
        <w:rPr>
          <w:rFonts w:hint="cs"/>
          <w:color w:val="FF0000"/>
          <w:rtl/>
        </w:rPr>
        <w:t xml:space="preserve"> </w:t>
      </w:r>
      <m:oMath>
        <m:r>
          <w:rPr>
            <w:rFonts w:ascii="Cambria Math" w:hAnsi="Cambria Math"/>
            <w:color w:val="FF0000"/>
          </w:rPr>
          <m:t>(B,G,E</m:t>
        </m:r>
        <m:r>
          <w:rPr>
            <w:rFonts w:ascii="Cambria Math" w:hAnsi="Cambria Math" w:hint="cs"/>
            <w:color w:val="FF0000"/>
            <w:rtl/>
          </w:rPr>
          <m:t>)</m:t>
        </m:r>
      </m:oMath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B,E→F</m:t>
        </m:r>
      </m:oMath>
      <w:r w:rsidR="00705074">
        <w:t xml:space="preserve">  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</w:t>
      </w:r>
      <w:r w:rsidR="00705074">
        <w:rPr>
          <w:b/>
          <w:bCs/>
          <w:color w:val="FF0000"/>
          <w:sz w:val="28"/>
          <w:szCs w:val="28"/>
          <w:u w:val="single"/>
        </w:rPr>
        <w:t>NOT CORRECT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???</w:t>
      </w:r>
      <w:r w:rsidRPr="00705074">
        <w:rPr>
          <w:b/>
          <w:bCs/>
          <w:color w:val="FF0000"/>
          <w:sz w:val="28"/>
          <w:szCs w:val="28"/>
          <w:u w:val="single"/>
        </w:rPr>
        <w:t xml:space="preserve">C </w:t>
      </w:r>
      <w:r w:rsidRPr="00705074">
        <w:rPr>
          <w:b/>
          <w:bCs/>
          <w:color w:val="FF0000"/>
          <w:sz w:val="28"/>
          <w:szCs w:val="28"/>
          <w:u w:val="single"/>
        </w:rPr>
        <w:sym w:font="Wingdings" w:char="F0E0"/>
      </w:r>
      <w:r w:rsidRPr="00705074">
        <w:rPr>
          <w:b/>
          <w:bCs/>
          <w:color w:val="FF0000"/>
          <w:sz w:val="28"/>
          <w:szCs w:val="28"/>
          <w:u w:val="single"/>
        </w:rPr>
        <w:t xml:space="preserve"> D, E</w:t>
      </w:r>
      <w:r w:rsidRPr="00705074">
        <w:rPr>
          <w:color w:val="FF0000"/>
          <w:sz w:val="28"/>
          <w:szCs w:val="28"/>
          <w:rtl/>
        </w:rPr>
        <w:t xml:space="preserve"> </w:t>
      </w:r>
      <w:r w:rsidRPr="00286B13">
        <w:rPr>
          <w:rtl/>
        </w:rPr>
        <w:t xml:space="preserve">נוכל לפרק את </w:t>
      </w:r>
      <w:proofErr w:type="gramStart"/>
      <w:r w:rsidRPr="00286B13">
        <w:rPr>
          <w:rtl/>
        </w:rPr>
        <w:t xml:space="preserve">היחס </w:t>
      </w:r>
      <w:r w:rsidRPr="00286B13">
        <w:t xml:space="preserve"> R</w:t>
      </w:r>
      <w:proofErr w:type="gramEnd"/>
      <w:r>
        <w:t>2.2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</w:tblGrid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3316" w:type="dxa"/>
            <w:gridSpan w:val="4"/>
          </w:tcPr>
          <w:p w:rsidR="00F26C2E" w:rsidRDefault="00F26C2E" w:rsidP="00B960F7">
            <w:pPr>
              <w:bidi w:val="0"/>
            </w:pPr>
            <w:r>
              <w:t>R2.2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F26C2E">
            <w:pPr>
              <w:bidi w:val="0"/>
              <w:jc w:val="center"/>
            </w:pPr>
            <w:r>
              <w:t>R2.2.2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2487" w:type="dxa"/>
            <w:gridSpan w:val="3"/>
          </w:tcPr>
          <w:p w:rsidR="00F26C2E" w:rsidRDefault="00F26C2E" w:rsidP="00B960F7">
            <w:pPr>
              <w:bidi w:val="0"/>
            </w:pPr>
            <w:r>
              <w:t>R2.2.1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F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B</w:t>
            </w:r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(B,E)</w:t>
      </w:r>
    </w:p>
    <w:p w:rsidR="00F26C2E" w:rsidRDefault="00F26C2E" w:rsidP="00F26C2E">
      <w:pPr>
        <w:rPr>
          <w:color w:val="FF0000"/>
          <w:rtl/>
        </w:rPr>
      </w:pPr>
      <w:r w:rsidRPr="009114C8">
        <w:rPr>
          <w:color w:val="FF0000"/>
          <w:rtl/>
        </w:rPr>
        <w:t xml:space="preserve">ו </w:t>
      </w:r>
      <w:r>
        <w:t xml:space="preserve"> R2.2.2</w:t>
      </w:r>
      <w:r w:rsidRPr="00F26C2E">
        <w:rPr>
          <w:rFonts w:eastAsiaTheme="minorEastAsia" w:hAnsi="David"/>
          <w:b/>
          <w:bCs/>
          <w:color w:val="000000" w:themeColor="text1"/>
          <w:kern w:val="24"/>
          <w:sz w:val="52"/>
          <w:szCs w:val="52"/>
          <w:rtl/>
        </w:rPr>
        <w:t xml:space="preserve"> </w:t>
      </w:r>
      <w:r w:rsidRPr="00F26C2E">
        <w:rPr>
          <w:b/>
          <w:bCs/>
          <w:rtl/>
        </w:rPr>
        <w:t xml:space="preserve">גם הוא </w:t>
      </w:r>
      <w:r w:rsidRPr="009114C8">
        <w:rPr>
          <w:b/>
          <w:bCs/>
          <w:color w:val="FF0000"/>
          <w:rtl/>
        </w:rPr>
        <w:t xml:space="preserve">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>, והמפתח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>המינימאלי שלו הוא (</w:t>
      </w:r>
      <w:r>
        <w:rPr>
          <w:rFonts w:hint="cs"/>
          <w:color w:val="FF0000"/>
        </w:rPr>
        <w:t>G</w:t>
      </w:r>
      <w:r>
        <w:rPr>
          <w:rFonts w:hint="cs"/>
          <w:color w:val="FF0000"/>
          <w:rtl/>
        </w:rPr>
        <w:t>)</w:t>
      </w:r>
    </w:p>
    <w:p w:rsidR="009114C8" w:rsidRPr="009114C8" w:rsidRDefault="009114C8" w:rsidP="009114C8">
      <w:pPr>
        <w:rPr>
          <w:rtl/>
        </w:rPr>
      </w:pPr>
    </w:p>
    <w:p w:rsidR="003037B0" w:rsidRPr="009114C8" w:rsidRDefault="003037B0" w:rsidP="000839BB">
      <w:pPr>
        <w:rPr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2: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857509" w:rsidP="00857509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Pr="00223BB3" w:rsidRDefault="00D32959" w:rsidP="00D32959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23BB3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32959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C97034" w:rsidRPr="00223BB3" w:rsidRDefault="00C97034" w:rsidP="00C97034">
      <w:pPr>
        <w:rPr>
          <w:b/>
          <w:bCs/>
          <w:u w:val="single"/>
          <w:rtl/>
        </w:rPr>
      </w:pPr>
    </w:p>
    <w:p w:rsidR="00D32959" w:rsidRPr="00223BB3" w:rsidRDefault="00D32959" w:rsidP="00C97034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32959" w:rsidRPr="00223BB3" w:rsidRDefault="00643561" w:rsidP="00C97034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643561" w:rsidRPr="00223BB3" w:rsidRDefault="00857509" w:rsidP="006435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643561" w:rsidRPr="00223BB3" w:rsidRDefault="00E65E24" w:rsidP="00E65E24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E65E24" w:rsidRPr="00223BB3" w:rsidRDefault="00E65E24" w:rsidP="00E65E24">
      <w:pPr>
        <w:rPr>
          <w:rtl/>
        </w:rPr>
      </w:pPr>
    </w:p>
    <w:p w:rsidR="00E65E24" w:rsidRPr="00223BB3" w:rsidRDefault="00375DFB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E65E24" w:rsidRPr="00223BB3" w:rsidRDefault="00375DFB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E65E24" w:rsidRPr="00223BB3" w:rsidRDefault="00375DFB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E65E24" w:rsidRPr="00223BB3" w:rsidRDefault="00375DFB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977888" w:rsidRPr="00223BB3" w:rsidRDefault="00977888" w:rsidP="00977888">
      <w:pPr>
        <w:rPr>
          <w:rtl/>
        </w:rPr>
      </w:pPr>
      <w:r w:rsidRPr="00223BB3">
        <w:rPr>
          <w:rFonts w:hint="cs"/>
          <w:rtl/>
        </w:rPr>
        <w:t xml:space="preserve">כלומר, ניתן לראות </w:t>
      </w:r>
      <w:r w:rsidR="00385FE4" w:rsidRPr="00223BB3">
        <w:rPr>
          <w:rFonts w:hint="cs"/>
          <w:rtl/>
        </w:rPr>
        <w:t>כי</w:t>
      </w:r>
      <w:r w:rsidRPr="00223BB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977888" w:rsidRPr="00223BB3" w:rsidRDefault="004F7A0D" w:rsidP="00977888">
      <w:pPr>
        <w:rPr>
          <w:rtl/>
        </w:rPr>
      </w:pPr>
      <w:r w:rsidRPr="00223BB3">
        <w:rPr>
          <w:rFonts w:hint="cs"/>
          <w:rtl/>
        </w:rPr>
        <w:lastRenderedPageBreak/>
        <w:t xml:space="preserve">נוכל לעצור כאן ולא לבדוק קבוצות בגודל </w:t>
      </w:r>
      <w:r w:rsidR="009B4843" w:rsidRPr="00223BB3">
        <w:rPr>
          <w:rFonts w:hint="cs"/>
          <w:rtl/>
        </w:rPr>
        <w:t>3</w:t>
      </w:r>
      <w:r w:rsidRPr="00223BB3">
        <w:rPr>
          <w:rFonts w:hint="cs"/>
          <w:rtl/>
        </w:rPr>
        <w:t xml:space="preserve"> מכיוון שברור כי כל קבוצה בגודל </w:t>
      </w:r>
      <w:r w:rsidR="009B4843" w:rsidRPr="00223BB3">
        <w:rPr>
          <w:rFonts w:hint="cs"/>
          <w:rtl/>
        </w:rPr>
        <w:t xml:space="preserve">3 שתכיל את </w:t>
      </w:r>
      <w:r w:rsidR="009B4843" w:rsidRPr="00223BB3">
        <w:rPr>
          <w:rFonts w:hint="cs"/>
        </w:rPr>
        <w:t>A</w:t>
      </w:r>
      <w:r w:rsidR="009B4843" w:rsidRPr="00223BB3">
        <w:rPr>
          <w:rFonts w:hint="cs"/>
          <w:rtl/>
        </w:rPr>
        <w:t xml:space="preserve"> ועוד שניים מהאיברים ב</w:t>
      </w:r>
      <w:r w:rsidR="009B4843" w:rsidRPr="00223BB3">
        <w:rPr>
          <w:rFonts w:hint="cs"/>
        </w:rPr>
        <w:t>M</w:t>
      </w:r>
      <w:r w:rsidR="009B4843"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111B36" w:rsidRPr="00223BB3" w:rsidRDefault="00FA7089" w:rsidP="00977888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22015D" w:rsidRPr="00223BB3" w:rsidRDefault="0022015D" w:rsidP="00385FE4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2C1B33" w:rsidRPr="00223BB3" w:rsidRDefault="002C1B33" w:rsidP="002C1B33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22015D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6C63DE" w:rsidRPr="00223BB3" w:rsidRDefault="00857509" w:rsidP="006C63DE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700E55" w:rsidRPr="00223BB3" w:rsidRDefault="00700E55" w:rsidP="00700E55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B,D→F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(4+5) E→D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(1+3+4) A,D→F</m:t>
        </m:r>
      </m:oMath>
    </w:p>
    <w:p w:rsidR="0022015D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22015D" w:rsidRPr="00223BB3" w:rsidRDefault="0022015D" w:rsidP="00C97034">
      <w:pPr>
        <w:rPr>
          <w:b/>
          <w:bCs/>
          <w:u w:val="single"/>
          <w:rtl/>
        </w:rPr>
      </w:pPr>
    </w:p>
    <w:p w:rsidR="00EA5895" w:rsidRDefault="00EA5895" w:rsidP="00EA5895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EA5895" w:rsidRDefault="00EA5895" w:rsidP="00EA5895">
      <w:pPr>
        <w:rPr>
          <w:rtl/>
        </w:rPr>
      </w:pPr>
      <w:r>
        <w:rPr>
          <w:rFonts w:hint="cs"/>
          <w:rtl/>
        </w:rPr>
        <w:t>נחשב את כל הסגורים של כל הצד השמאלי של התלויות הנתונות:</w:t>
      </w:r>
    </w:p>
    <w:p w:rsidR="00EA5895" w:rsidRPr="001C52D6" w:rsidRDefault="00375DFB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[A]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{A,B,C}</m:t>
        </m:r>
      </m:oMath>
    </w:p>
    <w:p w:rsidR="00EA5895" w:rsidRPr="001C52D6" w:rsidRDefault="00375DFB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[B,D]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{B,D,E,F}</m:t>
        </m:r>
      </m:oMath>
    </w:p>
    <w:p w:rsidR="00EA5895" w:rsidRPr="001C52D6" w:rsidRDefault="00375DFB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{E,F,D}</m:t>
        </m:r>
      </m:oMath>
    </w:p>
    <w:p w:rsidR="00EA5895" w:rsidRPr="001C52D6" w:rsidRDefault="00375DFB" w:rsidP="00EA5895">
      <w:pPr>
        <w:pStyle w:val="a4"/>
        <w:numPr>
          <w:ilvl w:val="0"/>
          <w:numId w:val="12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[F]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{F,D}</m:t>
        </m:r>
      </m:oMath>
    </w:p>
    <w:p w:rsidR="00EA5895" w:rsidRDefault="00EA5895" w:rsidP="00EA5895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1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A→B </m:t>
          </m:r>
          <m:r>
            <m:rPr>
              <m:sty m:val="p"/>
            </m:rPr>
            <w:rPr>
              <w:rFonts w:ascii="Cambria Math" w:hAnsi="Cambria Math"/>
            </w:rPr>
            <m:t xml:space="preserve">; A→C 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2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  <w:vertAlign w:val="superscript"/>
            </w:rPr>
            <m:t>B,D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:rsidR="00EA5895" w:rsidRPr="00427D3E" w:rsidRDefault="00EA5895" w:rsidP="00EA5895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EA5895" w:rsidRPr="00EA5895" w:rsidRDefault="00EA5895" w:rsidP="00EA5895">
      <w:pPr>
        <w:jc w:val="right"/>
        <w:rPr>
          <w:i/>
          <w:rtl/>
        </w:rPr>
      </w:pPr>
      <m:oMathPara>
        <m:oMath>
          <m:r>
            <w:rPr>
              <w:rFonts w:ascii="Cambria Math" w:hAnsi="Cambria Math"/>
            </w:rPr>
            <m:t>E→D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785E10" w:rsidRDefault="00785E10" w:rsidP="00C97034">
      <w:pPr>
        <w:rPr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EA5895" w:rsidRDefault="00EA5895" w:rsidP="00C97034">
      <w:pPr>
        <w:rPr>
          <w:b/>
          <w:bCs/>
          <w:u w:val="single"/>
          <w:rtl/>
        </w:rPr>
      </w:pPr>
    </w:p>
    <w:p w:rsidR="00C97034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3763B8" w:rsidRDefault="003763B8" w:rsidP="003763B8">
      <w:pPr>
        <w:rPr>
          <w:rtl/>
        </w:rPr>
      </w:pPr>
      <w:r>
        <w:rPr>
          <w:rFonts w:hint="cs"/>
          <w:rtl/>
        </w:rPr>
        <w:lastRenderedPageBreak/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3763B8" w:rsidRDefault="003763B8" w:rsidP="003763B8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3763B8" w:rsidRDefault="00705074" w:rsidP="003763B8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3763B8" w:rsidRPr="005725E1" w:rsidRDefault="003763B8" w:rsidP="003763B8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3763B8" w:rsidRPr="00286B13" w:rsidRDefault="003763B8" w:rsidP="003763B8">
      <w:pPr>
        <w:rPr>
          <w:rtl/>
        </w:rPr>
      </w:pPr>
      <w:r w:rsidRPr="00286B13">
        <w:rPr>
          <w:rtl/>
        </w:rPr>
        <w:t>הפירוק יעשה בצורה הבאה: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 w:rsidR="001620F1">
        <w:t>A</w:t>
      </w:r>
      <w:r>
        <w:t xml:space="preserve"> </w:t>
      </w:r>
      <w:r>
        <w:sym w:font="Wingdings" w:char="F0E0"/>
      </w:r>
      <w:r>
        <w:t xml:space="preserve"> </w:t>
      </w:r>
      <w:r w:rsidR="001620F1">
        <w:t>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3763B8" w:rsidRPr="00286B13" w:rsidRDefault="003763B8" w:rsidP="003763B8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851"/>
        <w:gridCol w:w="850"/>
        <w:gridCol w:w="841"/>
      </w:tblGrid>
      <w:tr w:rsidR="00EA5895" w:rsidTr="001620F1">
        <w:tc>
          <w:tcPr>
            <w:tcW w:w="3409" w:type="dxa"/>
            <w:gridSpan w:val="4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R2</w:t>
            </w:r>
          </w:p>
        </w:tc>
        <w:tc>
          <w:tcPr>
            <w:tcW w:w="2542" w:type="dxa"/>
            <w:gridSpan w:val="3"/>
          </w:tcPr>
          <w:p w:rsidR="00EA5895" w:rsidRPr="001B6F57" w:rsidRDefault="00EA5895" w:rsidP="00B960F7">
            <w:pPr>
              <w:bidi w:val="0"/>
              <w:rPr>
                <w:b/>
                <w:bCs/>
                <w:rtl/>
              </w:rPr>
            </w:pPr>
            <w:r w:rsidRPr="001B6F57">
              <w:rPr>
                <w:b/>
                <w:bCs/>
              </w:rPr>
              <w:t>R1</w:t>
            </w:r>
          </w:p>
        </w:tc>
      </w:tr>
      <w:tr w:rsidR="00EA5895" w:rsidTr="001620F1">
        <w:tc>
          <w:tcPr>
            <w:tcW w:w="857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A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51" w:type="dxa"/>
          </w:tcPr>
          <w:p w:rsidR="00EA5895" w:rsidRDefault="00EA5895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50" w:type="dxa"/>
          </w:tcPr>
          <w:p w:rsidR="00EA5895" w:rsidRDefault="00EA5895" w:rsidP="00B960F7">
            <w:pPr>
              <w:bidi w:val="0"/>
            </w:pPr>
            <w:r>
              <w:t>B</w:t>
            </w:r>
          </w:p>
        </w:tc>
        <w:tc>
          <w:tcPr>
            <w:tcW w:w="841" w:type="dxa"/>
          </w:tcPr>
          <w:p w:rsidR="00EA5895" w:rsidRDefault="00EA5895" w:rsidP="00B960F7">
            <w:pPr>
              <w:bidi w:val="0"/>
            </w:pPr>
            <w:r>
              <w:t>A</w:t>
            </w:r>
          </w:p>
        </w:tc>
      </w:tr>
    </w:tbl>
    <w:p w:rsidR="003763B8" w:rsidRPr="00D23B42" w:rsidRDefault="003763B8" w:rsidP="003763B8">
      <w:pPr>
        <w:rPr>
          <w:rtl/>
        </w:rPr>
      </w:pPr>
    </w:p>
    <w:p w:rsidR="003763B8" w:rsidRPr="009114C8" w:rsidRDefault="003763B8" w:rsidP="003763B8">
      <w:pPr>
        <w:rPr>
          <w:rtl/>
        </w:rPr>
      </w:pPr>
      <w:r w:rsidRPr="001B6F57">
        <w:rPr>
          <w:b/>
          <w:bCs/>
          <w:rtl/>
        </w:rPr>
        <w:t xml:space="preserve">כאשר </w:t>
      </w:r>
      <w:r w:rsidRPr="001B6F57">
        <w:rPr>
          <w:b/>
          <w:bCs/>
        </w:rPr>
        <w:t>R1</w:t>
      </w:r>
      <w:r w:rsidRPr="001B6F57">
        <w:rPr>
          <w:b/>
          <w:bCs/>
          <w:rtl/>
        </w:rPr>
        <w:t xml:space="preserve"> בצורת </w:t>
      </w:r>
      <w:r w:rsidRPr="001B6F57">
        <w:rPr>
          <w:b/>
          <w:bCs/>
        </w:rPr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</w:t>
      </w:r>
      <w:r w:rsidR="001620F1">
        <w:t>A</w:t>
      </w:r>
      <w:r>
        <w:t>)</w:t>
      </w:r>
    </w:p>
    <w:p w:rsidR="00EA5895" w:rsidRDefault="003763B8" w:rsidP="003763B8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</w:t>
      </w:r>
      <w:r w:rsidR="007B1A73">
        <w:rPr>
          <w:rFonts w:hint="cs"/>
          <w:rtl/>
        </w:rPr>
        <w:t>ן 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 xml:space="preserve">הוא 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3763B8" w:rsidRDefault="00EA5895" w:rsidP="00EA5895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="00705074" w:rsidRPr="00EA5895">
        <w:rPr>
          <w:rFonts w:hint="cs"/>
        </w:rPr>
        <w:t xml:space="preserve"> </w:t>
      </w:r>
      <w:r>
        <w:t>:R2</w:t>
      </w:r>
    </w:p>
    <w:p w:rsidR="00EA5895" w:rsidRPr="001B6F57" w:rsidRDefault="00EA5895" w:rsidP="00EA5895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 = {F</m:t>
          </m:r>
          <m:r>
            <m:rPr>
              <m:sty m:val="p"/>
            </m:rPr>
            <w:rPr>
              <w:rFonts w:ascii="Cambria Math" w:hAnsi="Cambria Math"/>
            </w:rPr>
            <m:t>→D ;E→F</m:t>
          </m:r>
          <m:r>
            <w:rPr>
              <w:rFonts w:ascii="Cambria Math" w:hAnsi="Cambria Math"/>
            </w:rPr>
            <m:t>}</m:t>
          </m:r>
        </m:oMath>
      </m:oMathPara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="001B6F57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F→D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3763B8" w:rsidRDefault="003763B8" w:rsidP="003763B8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13"/>
        <w:gridCol w:w="1261"/>
      </w:tblGrid>
      <w:tr w:rsidR="007B1A73" w:rsidRPr="007B1A73" w:rsidTr="002F114C">
        <w:tc>
          <w:tcPr>
            <w:tcW w:w="4384" w:type="dxa"/>
            <w:gridSpan w:val="5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3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2.1</m:t>
                </m:r>
              </m:oMath>
            </m:oMathPara>
          </w:p>
        </w:tc>
      </w:tr>
      <w:tr w:rsidR="007B1A73" w:rsidRPr="007B1A73" w:rsidTr="002F114C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85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50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13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</w:tr>
    </w:tbl>
    <w:p w:rsidR="003763B8" w:rsidRDefault="003763B8" w:rsidP="003763B8">
      <w:pPr>
        <w:contextualSpacing/>
        <w:rPr>
          <w:rtl/>
        </w:rPr>
      </w:pPr>
    </w:p>
    <w:p w:rsidR="003763B8" w:rsidRDefault="003763B8" w:rsidP="003763B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cs"/>
          </w:rPr>
          <m:t>F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B6F57" w:rsidRPr="007B1A73" w:rsidRDefault="001B6F57" w:rsidP="001B6F57">
      <w:pPr>
        <w:rPr>
          <w:rtl/>
        </w:rPr>
      </w:pPr>
      <w:r w:rsidRPr="00EA5895">
        <w:rPr>
          <w:rtl/>
        </w:rPr>
        <w:t xml:space="preserve">ואילו </w:t>
      </w:r>
      <w:r w:rsidRPr="00EA5895">
        <w:t>R</w:t>
      </w:r>
      <w:r>
        <w:t>2.</w:t>
      </w:r>
      <w:r w:rsidRPr="00EA5895">
        <w:t>2</w:t>
      </w:r>
      <w:r w:rsidRPr="00EA5895">
        <w:rPr>
          <w:rtl/>
        </w:rPr>
        <w:t xml:space="preserve"> </w:t>
      </w:r>
      <w:r w:rsidRPr="00EA5895">
        <w:rPr>
          <w:b/>
          <w:bCs/>
          <w:rtl/>
        </w:rPr>
        <w:t xml:space="preserve">אינו </w:t>
      </w:r>
      <w:r w:rsidRPr="00EA5895">
        <w:rPr>
          <w:rtl/>
        </w:rPr>
        <w:t xml:space="preserve">בצורת </w:t>
      </w:r>
      <w:r w:rsidRPr="00EA5895">
        <w:t>BCNF</w:t>
      </w:r>
      <w:r w:rsidRPr="00EA5895">
        <w:rPr>
          <w:rtl/>
        </w:rPr>
        <w:t xml:space="preserve"> עדיין</w:t>
      </w:r>
      <w:r w:rsidR="007B1A73" w:rsidRPr="007B1A73">
        <w:rPr>
          <w:rFonts w:hint="cs"/>
          <w:rtl/>
        </w:rPr>
        <w:t xml:space="preserve"> </w:t>
      </w:r>
      <w:r w:rsidR="007B1A73">
        <w:rPr>
          <w:rFonts w:hint="cs"/>
          <w:rtl/>
        </w:rPr>
        <w:t>והמפתח המינימאלי שלו</w:t>
      </w:r>
      <w:r w:rsidR="007B1A73" w:rsidRPr="009114C8">
        <w:rPr>
          <w:rtl/>
        </w:rPr>
        <w:t xml:space="preserve"> </w:t>
      </w:r>
      <w:r w:rsidR="007B1A73">
        <w:rPr>
          <w:rFonts w:hint="cs"/>
          <w:rtl/>
        </w:rPr>
        <w:t>הוא</w:t>
      </w:r>
      <m:oMath>
        <m:r>
          <w:rPr>
            <w:rFonts w:ascii="Cambria Math" w:hAnsi="Cambria Math" w:hint="cs"/>
            <w:rtl/>
          </w:rPr>
          <m:t xml:space="preserve"> </m:t>
        </m:r>
        <m:r>
          <w:rPr>
            <w:rFonts w:ascii="Cambria Math" w:hAnsi="Cambria Math"/>
          </w:rPr>
          <m:t>(E,A)</m:t>
        </m:r>
      </m:oMath>
    </w:p>
    <w:p w:rsidR="001B6F57" w:rsidRDefault="001B6F57" w:rsidP="001B6F57">
      <w:pPr>
        <w:rPr>
          <w:rtl/>
        </w:rPr>
      </w:pPr>
      <w:r>
        <w:rPr>
          <w:rFonts w:hint="cs"/>
          <w:rtl/>
        </w:rPr>
        <w:t>נמצא כעת את התלויות המתקיימות ב-</w:t>
      </w:r>
      <w:r>
        <w:rPr>
          <w:rFonts w:hint="cs"/>
        </w:rPr>
        <w:t xml:space="preserve"> </w:t>
      </w:r>
      <w:r w:rsidRPr="00EA5895">
        <w:rPr>
          <w:rFonts w:hint="cs"/>
        </w:rPr>
        <w:t xml:space="preserve"> </w:t>
      </w:r>
      <w:r>
        <w:t>:R2</w:t>
      </w:r>
    </w:p>
    <w:p w:rsidR="001B6F57" w:rsidRPr="001B6F57" w:rsidRDefault="001B6F57" w:rsidP="007B1A73">
      <w:pPr>
        <w:bidi w:val="0"/>
        <w:rPr>
          <w:i/>
        </w:rPr>
      </w:pPr>
      <m:oMathPara>
        <m:oMath>
          <m:r>
            <w:rPr>
              <w:rFonts w:ascii="Cambria Math" w:hAnsi="Cambria Math"/>
            </w:rPr>
            <m:t>F2.2 = {</m:t>
          </m:r>
          <m:r>
            <m:rPr>
              <m:sty m:val="p"/>
            </m:rPr>
            <w:rPr>
              <w:rFonts w:ascii="Cambria Math" w:hAnsi="Cambria Math"/>
            </w:rPr>
            <m:t>E→F</m:t>
          </m:r>
          <m:r>
            <w:rPr>
              <w:rFonts w:ascii="Cambria Math" w:hAnsi="Cambria Math"/>
            </w:rPr>
            <m:t>}</m:t>
          </m:r>
        </m:oMath>
      </m:oMathPara>
    </w:p>
    <w:p w:rsidR="007B1A73" w:rsidRDefault="007B1A73" w:rsidP="007B1A73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E→F</m:t>
        </m:r>
      </m:oMath>
      <w:r w:rsidRPr="00286B13">
        <w:rPr>
          <w:rtl/>
        </w:rPr>
        <w:t xml:space="preserve">נוכל לפרק את היחס </w:t>
      </w:r>
      <w:r w:rsidRPr="00286B13">
        <w:t xml:space="preserve"> R</w:t>
      </w:r>
      <w:r>
        <w:t>2.2</w:t>
      </w:r>
      <w:r w:rsidRPr="00286B13">
        <w:rPr>
          <w:rtl/>
        </w:rPr>
        <w:t>לשני היחסים הבאים:</w:t>
      </w:r>
    </w:p>
    <w:p w:rsidR="007B1A73" w:rsidRDefault="007B1A73" w:rsidP="007B1A73">
      <w:pPr>
        <w:contextualSpacing/>
        <w:rPr>
          <w:rtl/>
        </w:rPr>
      </w:pPr>
    </w:p>
    <w:tbl>
      <w:tblPr>
        <w:tblStyle w:val="a3"/>
        <w:bidiVisual/>
        <w:tblW w:w="0" w:type="auto"/>
        <w:tblInd w:w="1429" w:type="dxa"/>
        <w:tblLook w:val="04A0" w:firstRow="1" w:lastRow="0" w:firstColumn="1" w:lastColumn="0" w:noHBand="0" w:noVBand="1"/>
      </w:tblPr>
      <w:tblGrid>
        <w:gridCol w:w="709"/>
        <w:gridCol w:w="1701"/>
        <w:gridCol w:w="713"/>
        <w:gridCol w:w="1261"/>
      </w:tblGrid>
      <w:tr w:rsidR="007B1A73" w:rsidRPr="007B1A73" w:rsidTr="002F114C">
        <w:tc>
          <w:tcPr>
            <w:tcW w:w="4384" w:type="dxa"/>
            <w:gridSpan w:val="4"/>
          </w:tcPr>
          <w:p w:rsidR="007B1A73" w:rsidRPr="007B1A73" w:rsidRDefault="007B1A73" w:rsidP="002F114C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</m:t>
                </m:r>
              </m:oMath>
            </m:oMathPara>
          </w:p>
        </w:tc>
      </w:tr>
      <w:tr w:rsidR="007B1A73" w:rsidRPr="007B1A73" w:rsidTr="002F114C">
        <w:tc>
          <w:tcPr>
            <w:tcW w:w="2410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2.2.2</m:t>
                </m:r>
              </m:oMath>
            </m:oMathPara>
          </w:p>
        </w:tc>
        <w:tc>
          <w:tcPr>
            <w:tcW w:w="1974" w:type="dxa"/>
            <w:gridSpan w:val="2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18"/>
                  </w:rPr>
                  <m:t>2.2.1</m:t>
                </m:r>
              </m:oMath>
            </m:oMathPara>
          </w:p>
        </w:tc>
      </w:tr>
      <w:tr w:rsidR="007B1A73" w:rsidRPr="007B1A73" w:rsidTr="009F7262">
        <w:tc>
          <w:tcPr>
            <w:tcW w:w="709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01" w:type="dxa"/>
          </w:tcPr>
          <w:p w:rsidR="007B1A73" w:rsidRPr="007B1A73" w:rsidRDefault="007B1A73" w:rsidP="007B1A73">
            <w:pPr>
              <w:bidi w:val="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713" w:type="dxa"/>
          </w:tcPr>
          <w:p w:rsidR="007B1A73" w:rsidRPr="00814B12" w:rsidRDefault="007B1A73" w:rsidP="002F114C">
            <w:pPr>
              <w:bidi w:val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261" w:type="dxa"/>
          </w:tcPr>
          <w:p w:rsidR="007B1A73" w:rsidRPr="007B1A73" w:rsidRDefault="007B1A73" w:rsidP="002F114C">
            <w:pPr>
              <w:bidi w:val="0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oMath>
            </m:oMathPara>
          </w:p>
        </w:tc>
      </w:tr>
    </w:tbl>
    <w:p w:rsidR="007B1A73" w:rsidRDefault="007B1A73" w:rsidP="007B1A73">
      <w:pPr>
        <w:contextualSpacing/>
        <w:rPr>
          <w:rtl/>
        </w:rPr>
      </w:pPr>
    </w:p>
    <w:p w:rsidR="001B6F57" w:rsidRDefault="007B1A73" w:rsidP="003763B8">
      <w:pPr>
        <w:rPr>
          <w:rtl/>
        </w:rPr>
      </w:pPr>
      <w:r>
        <w:rPr>
          <w:rFonts w:hint="cs"/>
          <w:rtl/>
        </w:rPr>
        <w:t xml:space="preserve">נשים לב כי שתי </w:t>
      </w:r>
      <w:proofErr w:type="spellStart"/>
      <w:r>
        <w:rPr>
          <w:rFonts w:hint="cs"/>
          <w:rtl/>
        </w:rPr>
        <w:t>הסכימות</w:t>
      </w:r>
      <w:proofErr w:type="spellEnd"/>
      <w:r>
        <w:rPr>
          <w:rFonts w:hint="cs"/>
          <w:rtl/>
        </w:rPr>
        <w:t xml:space="preserve"> הנ"ל הם בצורת </w:t>
      </w:r>
      <w:r>
        <w:rPr>
          <w:rFonts w:hint="cs"/>
        </w:rPr>
        <w:t>BCN</w:t>
      </w:r>
      <w:r>
        <w:t>F</w:t>
      </w:r>
      <w:r>
        <w:rPr>
          <w:rFonts w:hint="cs"/>
          <w:rtl/>
        </w:rPr>
        <w:t xml:space="preserve"> .</w:t>
      </w:r>
    </w:p>
    <w:p w:rsidR="007B1A73" w:rsidRDefault="007B1A73" w:rsidP="003763B8">
      <w:pPr>
        <w:rPr>
          <w:rtl/>
        </w:rPr>
      </w:pPr>
      <w:r>
        <w:rPr>
          <w:rFonts w:hint="cs"/>
          <w:rtl/>
        </w:rPr>
        <w:t>עיצוב סופי:</w:t>
      </w:r>
    </w:p>
    <w:p w:rsidR="007B1A73" w:rsidRDefault="00375DFB" w:rsidP="003763B8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=(A,B,C)</m:t>
          </m:r>
        </m:oMath>
      </m:oMathPara>
    </w:p>
    <w:p w:rsidR="007B1A73" w:rsidRDefault="00375DFB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=(F,D)</m:t>
          </m:r>
        </m:oMath>
      </m:oMathPara>
    </w:p>
    <w:p w:rsidR="00814B12" w:rsidRPr="00814B12" w:rsidRDefault="00375DFB" w:rsidP="00814B1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2.2.1</m:t>
              </m:r>
            </m:sub>
          </m:sSub>
          <m:r>
            <w:rPr>
              <w:rFonts w:ascii="Cambria Math" w:hAnsi="Cambria Math"/>
            </w:rPr>
            <m:t>=(E,F)</m:t>
          </m:r>
        </m:oMath>
      </m:oMathPara>
    </w:p>
    <w:p w:rsidR="007B1A73" w:rsidRDefault="00375DFB" w:rsidP="007B1A73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2.2.2</m:t>
              </m:r>
            </m:sub>
          </m:sSub>
          <m:r>
            <w:rPr>
              <w:rFonts w:ascii="Cambria Math" w:hAnsi="Cambria Math"/>
            </w:rPr>
            <m:t>=(E,A)</m:t>
          </m:r>
        </m:oMath>
      </m:oMathPara>
    </w:p>
    <w:p w:rsidR="007B1A73" w:rsidRPr="007B1A73" w:rsidRDefault="007B1A73" w:rsidP="003763B8">
      <w:pPr>
        <w:rPr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0744CA" w:rsidRPr="00223BB3" w:rsidRDefault="000744CA" w:rsidP="000744CA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BD4DBC" w:rsidRDefault="00D83B51" w:rsidP="00BD4DBC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 w:rsidR="00F35F98">
        <w:rPr>
          <w:rFonts w:hint="cs"/>
          <w:rtl/>
        </w:rPr>
        <w:t xml:space="preserve"> ליחס ב</w:t>
      </w:r>
      <w:r w:rsidR="00F35F98">
        <w:t>3NF</w:t>
      </w:r>
      <w:r w:rsidR="00F35F98">
        <w:rPr>
          <w:rFonts w:hint="cs"/>
          <w:rtl/>
        </w:rPr>
        <w:t xml:space="preserve"> מכיוון שכל יחס בשב</w:t>
      </w:r>
      <w:r w:rsidR="00F35F98">
        <w:rPr>
          <w:rFonts w:hint="cs"/>
        </w:rPr>
        <w:t xml:space="preserve">BCNF </w:t>
      </w:r>
      <w:r w:rsidR="00F35F98">
        <w:rPr>
          <w:rFonts w:hint="cs"/>
          <w:rtl/>
        </w:rPr>
        <w:t xml:space="preserve"> הוא גם ב</w:t>
      </w:r>
      <w:r w:rsidR="00F35F98">
        <w:t>3NF</w:t>
      </w:r>
      <w:r w:rsidR="00F35F98">
        <w:rPr>
          <w:rFonts w:hint="cs"/>
        </w:rPr>
        <w:t xml:space="preserve"> </w:t>
      </w:r>
      <w:r w:rsidR="00F35F98">
        <w:rPr>
          <w:rFonts w:hint="cs"/>
          <w:rtl/>
        </w:rPr>
        <w:t xml:space="preserve"> כפי שיוכח בשאלה 3 סעיף </w:t>
      </w:r>
      <w:r w:rsidR="00F35F98">
        <w:t>a</w:t>
      </w:r>
      <w:r w:rsidR="00F35F98">
        <w:rPr>
          <w:rFonts w:hint="cs"/>
          <w:rtl/>
        </w:rPr>
        <w:t>.</w:t>
      </w:r>
    </w:p>
    <w:p w:rsidR="00FD2EE0" w:rsidRDefault="00FD2EE0" w:rsidP="00BD4DBC">
      <w:pPr>
        <w:rPr>
          <w:rtl/>
        </w:rPr>
      </w:pPr>
    </w:p>
    <w:p w:rsidR="00FD2EE0" w:rsidRPr="00D83B51" w:rsidRDefault="00FD2EE0" w:rsidP="00BD4DBC">
      <w:pPr>
        <w:rPr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3B52B2">
        <w:t xml:space="preserve">f= </w:t>
      </w:r>
      <w:proofErr w:type="spellStart"/>
      <w:r w:rsidR="003B52B2">
        <w:t>x→y</w:t>
      </w:r>
      <w:proofErr w:type="spellEnd"/>
      <w:r w:rsidR="003B52B2">
        <w:t xml:space="preserve"> </w:t>
      </w:r>
      <w:r w:rsidR="003B52B2">
        <w:rPr>
          <w:rFonts w:hint="cs"/>
          <w:rtl/>
        </w:rPr>
        <w:t xml:space="preserve"> כך ש </w:t>
      </w:r>
      <w:r w:rsidR="003B52B2">
        <w:t xml:space="preserve">f </w:t>
      </w:r>
      <w:r w:rsidR="003B52B2">
        <w:rPr>
          <w:rFonts w:ascii="Arial" w:hAnsi="Arial" w:cs="Arial"/>
        </w:rPr>
        <w:t>ᴇ F</w:t>
      </w:r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,אז לכל </w:t>
      </w:r>
      <w:r>
        <w:t>y</w:t>
      </w:r>
      <w:r>
        <w:rPr>
          <w:rFonts w:ascii="Arial" w:hAnsi="Arial" w:cs="Arial"/>
        </w:rPr>
        <w:t>'</w:t>
      </w:r>
      <w:r w:rsidRPr="003B52B2">
        <w:rPr>
          <w:rFonts w:ascii="Arial" w:hAnsi="Arial" w:cs="Arial"/>
        </w:rPr>
        <w:t xml:space="preserve"> ᴇ</w:t>
      </w:r>
      <w:r>
        <w:t xml:space="preserve"> Y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DFB" w:rsidRDefault="00375DFB" w:rsidP="002C1B33">
      <w:pPr>
        <w:spacing w:after="0" w:line="240" w:lineRule="auto"/>
      </w:pPr>
      <w:r>
        <w:separator/>
      </w:r>
    </w:p>
  </w:endnote>
  <w:endnote w:type="continuationSeparator" w:id="0">
    <w:p w:rsidR="00375DFB" w:rsidRDefault="00375DFB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DFB" w:rsidRDefault="00375DFB" w:rsidP="002C1B33">
      <w:pPr>
        <w:spacing w:after="0" w:line="240" w:lineRule="auto"/>
      </w:pPr>
      <w:r>
        <w:separator/>
      </w:r>
    </w:p>
  </w:footnote>
  <w:footnote w:type="continuationSeparator" w:id="0">
    <w:p w:rsidR="00375DFB" w:rsidRDefault="00375DFB" w:rsidP="002C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90244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72B6D"/>
    <w:rsid w:val="000744CA"/>
    <w:rsid w:val="000839BB"/>
    <w:rsid w:val="00096FA9"/>
    <w:rsid w:val="000C615A"/>
    <w:rsid w:val="000D0131"/>
    <w:rsid w:val="000E3B60"/>
    <w:rsid w:val="00111B36"/>
    <w:rsid w:val="00114442"/>
    <w:rsid w:val="00156492"/>
    <w:rsid w:val="001620F1"/>
    <w:rsid w:val="00176BF4"/>
    <w:rsid w:val="001B6F57"/>
    <w:rsid w:val="001C52D6"/>
    <w:rsid w:val="001E6A1A"/>
    <w:rsid w:val="0022015D"/>
    <w:rsid w:val="00223BB3"/>
    <w:rsid w:val="002320EF"/>
    <w:rsid w:val="00233B66"/>
    <w:rsid w:val="00250252"/>
    <w:rsid w:val="002727DF"/>
    <w:rsid w:val="00286B13"/>
    <w:rsid w:val="002C1B33"/>
    <w:rsid w:val="002F0870"/>
    <w:rsid w:val="003037B0"/>
    <w:rsid w:val="00332469"/>
    <w:rsid w:val="003466CE"/>
    <w:rsid w:val="00375DFB"/>
    <w:rsid w:val="003763B8"/>
    <w:rsid w:val="00385FE4"/>
    <w:rsid w:val="003A6472"/>
    <w:rsid w:val="003B52B2"/>
    <w:rsid w:val="003C78A3"/>
    <w:rsid w:val="00427D3E"/>
    <w:rsid w:val="004827BB"/>
    <w:rsid w:val="004F7A0D"/>
    <w:rsid w:val="00513818"/>
    <w:rsid w:val="00534237"/>
    <w:rsid w:val="0056451D"/>
    <w:rsid w:val="005725E1"/>
    <w:rsid w:val="005A6BA0"/>
    <w:rsid w:val="005C37A4"/>
    <w:rsid w:val="00607589"/>
    <w:rsid w:val="00643561"/>
    <w:rsid w:val="00690957"/>
    <w:rsid w:val="0069746A"/>
    <w:rsid w:val="006A0FA7"/>
    <w:rsid w:val="006C63DE"/>
    <w:rsid w:val="006F0F79"/>
    <w:rsid w:val="00700E55"/>
    <w:rsid w:val="00705074"/>
    <w:rsid w:val="0075228F"/>
    <w:rsid w:val="007706DA"/>
    <w:rsid w:val="00785E10"/>
    <w:rsid w:val="007A130F"/>
    <w:rsid w:val="007B1A73"/>
    <w:rsid w:val="007B3E38"/>
    <w:rsid w:val="007B788F"/>
    <w:rsid w:val="007C3F0C"/>
    <w:rsid w:val="00814B12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960F7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711ED"/>
    <w:rsid w:val="00D82EFE"/>
    <w:rsid w:val="00D83B51"/>
    <w:rsid w:val="00DB48D9"/>
    <w:rsid w:val="00E0499C"/>
    <w:rsid w:val="00E43F7B"/>
    <w:rsid w:val="00E65E24"/>
    <w:rsid w:val="00E77E4C"/>
    <w:rsid w:val="00EA1835"/>
    <w:rsid w:val="00EA5895"/>
    <w:rsid w:val="00ED5AEA"/>
    <w:rsid w:val="00F13CA1"/>
    <w:rsid w:val="00F26C2E"/>
    <w:rsid w:val="00F35F98"/>
    <w:rsid w:val="00F571B2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6A69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8</Pages>
  <Words>958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44</cp:revision>
  <dcterms:created xsi:type="dcterms:W3CDTF">2018-05-21T20:31:00Z</dcterms:created>
  <dcterms:modified xsi:type="dcterms:W3CDTF">2018-06-07T22:38:00Z</dcterms:modified>
</cp:coreProperties>
</file>