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b/>
          <w:color w:val="000000"/>
          <w:sz w:val="24"/>
        </w:rPr>
        <w:t>Merger Agreement Clause Summaries</w:t>
      </w:r>
    </w:p>
    <w:p/>
    <w:p>
      <w:pPr>
        <w:spacing w:after="80"/>
      </w:pPr>
      <w:r>
        <w:rPr>
          <w:rFonts w:ascii="Aptos" w:hAnsi="Aptos"/>
          <w:b/>
          <w:color w:val="000000"/>
          <w:sz w:val="22"/>
          <w:u w:val="single"/>
        </w:rPr>
        <w:t>Fulsome Summary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ptos" w:hAnsi="Aptos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