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c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2"/>
    <w:bookmarkStart w:id="2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4000499"/>
            <wp:effectExtent b="0" l="0" r="0" t="0"/>
            <wp:docPr descr="Figure 1: Название рисунка" title="" id="1" name="Picture"/>
            <a:graphic>
              <a:graphicData uri="http://schemas.openxmlformats.org/drawingml/2006/picture">
                <pic:pic>
                  <pic:nvPicPr>
                    <pic:cNvPr descr="image/placeimg_800_600_tech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Название рисунка</w:t>
      </w:r>
    </w:p>
    <w:bookmarkEnd w:id="0"/>
    <w:bookmarkEnd w:id="25"/>
    <w:bookmarkStart w:id="2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6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8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27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28"/>
    <w:bookmarkStart w:id="29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r>
        <w:t xml:space="preserve">Learning the bash Shell: Unix Shell Programming</w:t>
      </w:r>
      <w:r>
        <w:t xml:space="preserve">. O’Reilly Media, 2005. 354 с.</w:t>
      </w:r>
    </w:p>
    <w:bookmarkEnd w:id="29"/>
    <w:bookmarkStart w:id="30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0"/>
    <w:bookmarkStart w:id="31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r>
        <w:t xml:space="preserve">Bash Pocket Reference</w:t>
      </w:r>
      <w:r>
        <w:t xml:space="preserve">. O’Reilly Media, 2016. 156 с.</w:t>
      </w:r>
    </w:p>
    <w:bookmarkEnd w:id="31"/>
    <w:bookmarkStart w:id="32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2"/>
    <w:bookmarkStart w:id="33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hyperlink" Id="rId27" Target="https://www.gnu.org/software/bash/manual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www.gnu.org/software/bash/manual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2023-12-01T20:41:53Z</dcterms:created>
  <dcterms:modified xsi:type="dcterms:W3CDTF">2023-12-01T20:41:53Z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