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ЗАКЛЮЧЕНИЕ</w:t>
      </w:r>
    </w:p>
    <w:p w14:paraId="0000000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ПО РЕЗУЛЬТАТАМ ИДЕНТИФИКАЦИИ</w:t>
      </w:r>
    </w:p>
    <w:p w14:paraId="00000003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от  12.05.2026</w:t>
      </w:r>
    </w:p>
    <w:p w14:paraId="00000004">
      <w:pPr>
        <w:spacing w:before="4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на информацию, предполагаемую к передаче иностранным лицам в ходе мероприятия: 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  <w:rtl w:val="0"/>
        </w:rPr>
        <w:t>публикация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Сборник трудов II Всероссийской научно-технической конференции по информатике и кибернетике, Россия, Самара, Самарский национальный исследовательский университет им. акад. С. П. Королева, 2026; конференция VOLGA CYBER WEEK, Самара, 12–15 мая 2026 года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4"/>
          <w:szCs w:val="24"/>
          <w:rtl w:val="0"/>
        </w:rPr>
        <w:t>.</w:t>
      </w:r>
    </w:p>
    <w:p w14:paraId="00000005">
      <w:pPr>
        <w:spacing w:before="240"/>
        <w:ind w:firstLine="567"/>
        <w:jc w:val="both"/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На идентификацию представлена(ы)  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  <w:rtl w:val="0"/>
        </w:rPr>
        <w:t>доклад</w:t>
      </w:r>
    </w:p>
    <w:p w14:paraId="00000006">
      <w:pPr>
        <w:jc w:val="center"/>
        <w:rPr>
          <w:rFonts w:hint="default" w:ascii="Times New Roman" w:hAnsi="Times New Roman" w:cs="Times New Roman"/>
          <w:sz w:val="20"/>
          <w:szCs w:val="20"/>
        </w:rPr>
      </w:pPr>
    </w:p>
    <w:p w14:paraId="00000007">
      <w:pP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автора(ов)  </w:t>
      </w: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Землянова Владимира Алексеевича</w:t>
      </w:r>
    </w:p>
    <w:p w14:paraId="00000008">
      <w:pPr>
        <w:jc w:val="center"/>
        <w:rPr>
          <w:rFonts w:hint="default" w:ascii="Times New Roman" w:hAnsi="Times New Roman" w:cs="Times New Roman"/>
          <w:sz w:val="20"/>
          <w:szCs w:val="20"/>
        </w:rPr>
      </w:pPr>
    </w:p>
    <w:p w14:paraId="00000009">
      <w:pPr>
        <w:ind w:firstLine="709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>«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rtl w:val="0"/>
        </w:rPr>
        <w:t>ОБНАРУЖЕНИЕ XSS-АТАК С ИСПОЛЬЗОВАНИЕМ МЕТОДОВ МАШИННОГО ОБУЧЕНИЯ</w:t>
      </w: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>»</w:t>
      </w:r>
    </w:p>
    <w:p w14:paraId="0000000A">
      <w:pPr>
        <w:spacing w:after="120"/>
        <w:ind w:firstLine="567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00000B">
      <w:pPr>
        <w:spacing w:after="120"/>
        <w:ind w:firstLine="56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Эксперт (руководитель-эксперт) по вопросам экспортного контроля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Сергеев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В.В.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провел идентификацию информации, предполагаемой к передаче в рамках заявленного мероприятия.</w:t>
      </w:r>
    </w:p>
    <w:p w14:paraId="0000000C">
      <w:pPr>
        <w:spacing w:after="120"/>
        <w:ind w:firstLine="56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При этом проанализированы Контрольные списки, утвержденные Постановлениями Правительства Российской Федерации от 16 июля 2022 года № 1284, от 16 июля 2022 года № 1285, от 16 июля 2022 года № 1286, от 16 июля 2022 года № 1287, от 16 июля 2022 года № 1288, от 19 июля 2022 года № 1299.</w:t>
      </w:r>
    </w:p>
    <w:p w14:paraId="0000000D">
      <w:pPr>
        <w:spacing w:after="240"/>
        <w:ind w:firstLine="56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В результате сопоставления установлено: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851"/>
        </w:tabs>
        <w:spacing w:before="0" w:after="0" w:line="240" w:lineRule="auto"/>
        <w:ind w:left="0" w:right="0" w:firstLine="567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Представленный материал не входит в контрольные списки товаров и технологий, которые в силу своих особенностей и свойств могут внести существенный вклад в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создание оружия массового поражения, средств его доставки, иных видов вооружения и военной техники, а также могут быть особо опасны в части подготовки и(или) совершения террористических актов.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851"/>
        </w:tabs>
        <w:spacing w:before="0" w:after="0" w:line="240" w:lineRule="auto"/>
        <w:ind w:left="0" w:right="0" w:firstLine="567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Конечным пользователем передаваемой информации являются</w:t>
      </w:r>
      <w:r>
        <w:rPr>
          <w:rFonts w:hint="default"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конкурсная комиссия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.</w:t>
      </w:r>
    </w:p>
    <w:p w14:paraId="00000010">
      <w:pPr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</w:p>
    <w:p w14:paraId="00000011">
      <w:pPr>
        <w:jc w:val="both"/>
        <w:rPr>
          <w:rFonts w:hint="default" w:ascii="Times New Roman" w:hAnsi="Times New Roman" w:cs="Times New Roman"/>
          <w:sz w:val="24"/>
          <w:szCs w:val="24"/>
          <w:u w:val="single"/>
        </w:rPr>
      </w:pPr>
    </w:p>
    <w:p w14:paraId="00000012">
      <w:pPr>
        <w:tabs>
          <w:tab w:val="right" w:pos="9639"/>
        </w:tabs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Эксперт (руководитель-эксперт)</w:t>
      </w:r>
      <w:r>
        <w:rPr>
          <w:rFonts w:hint="default" w:ascii="Times New Roman" w:hAnsi="Times New Roman" w:cs="Times New Roman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по вопросам экспортного контроля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Сергеев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В.В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00000013">
      <w:pPr>
        <w:tabs>
          <w:tab w:val="center" w:pos="5670"/>
        </w:tabs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cs="Times New Roman"/>
          <w:sz w:val="20"/>
          <w:szCs w:val="20"/>
          <w:rtl w:val="0"/>
        </w:rPr>
        <w:t>(подпись)</w:t>
      </w:r>
    </w:p>
    <w:sectPr>
      <w:pgSz w:w="11906" w:h="16838"/>
      <w:pgMar w:top="1135" w:right="849" w:bottom="760" w:left="1418" w:header="709" w:footer="709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6722BC9-51DC-4EA9-AFD7-D70AEA79C98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DDD0DF3-E761-4ABD-BB22-A01A79A3DB5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6561611-6176-4A90-A903-C0FE5996EB5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D30F6CC-3E36-4C6F-82C5-EC278E6A74F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1284258C-982A-45E1-8665-04B259BBCEBA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BEE00998-B2F1-411E-8945-76B0DDAA610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97B688EC-7A64-4ACC-86F9-B1A686F1439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29F1E7F"/>
    <w:rsid w:val="3B9E57C3"/>
    <w:rsid w:val="3F4F3363"/>
    <w:rsid w:val="670826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200</Words>
  <Characters>1357</Characters>
  <TotalTime>2</TotalTime>
  <ScaleCrop>false</ScaleCrop>
  <LinksUpToDate>false</LinksUpToDate>
  <CharactersWithSpaces>1549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2026-05-13T05:46:00Z</dcterms:created>
  <dc:creator>miste</dc:creator>
  <cp:lastModifiedBy>AvtoBBus</cp:lastModifiedBy>
  <dcterms:modified xsi:type="dcterms:W3CDTF">2026-05-18T05:55:26Z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eyJoZGlkIjoiNmUzMzg5OTllMGIwNzJkNjVjNWNiMDg4NGE1MTk4YWMiLCJ1c2VySWQiOiI4NDIzMTM0NTM4NDQifQ==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B52AA51547E74A6B8FC52B9FEDEAC919_12</vt:lpwstr>
  </property>
</Properties>
</file>