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10F0C"/>
          <w:sz w:val="44"/>
          <w:szCs w:val="44"/>
        </w:rPr>
        <w:t xml:space="preserve">latryn</w:t>
      </w:r>
      <w:r>
        <w:rPr>
          <w:b/>
          <w:bCs/>
          <w:color w:val="BE4100"/>
          <w:sz w:val="44"/>
          <w:szCs w:val="44"/>
        </w:rPr>
        <w:t xml:space="preserve">.</w:t>
      </w:r>
    </w:p>
    <w:p>
      <w:pPr>
        <w:pBdr>
          <w:bottom w:val="single" w:color="D7D4CD" w:sz="6" w:space="8"/>
        </w:pBdr>
        <w:spacing w:after="360"/>
      </w:pPr>
      <w:r>
        <w:rPr>
          <w:rFonts w:ascii="Consolas" w:cs="Consolas" w:eastAsia="Consolas" w:hAnsi="Consolas"/>
          <w:color w:val="66635E"/>
          <w:spacing w:val="40"/>
          <w:sz w:val="18"/>
          <w:szCs w:val="18"/>
        </w:rPr>
        <w:t xml:space="preserve">SETUP GUIDE</w:t>
      </w:r>
    </w:p>
    <w:p>
      <w:pPr>
        <w:pStyle w:val="Title"/>
        <w:spacing w:after="160"/>
      </w:pPr>
      <w:r>
        <w:t xml:space="preserve">Lattice applications in Excel</w:t>
      </w:r>
    </w:p>
    <w:p>
      <w:pPr>
        <w:spacing w:after="140" w:line="300"/>
      </w:pPr>
      <w:r>
        <w:rPr>
          <w:color w:val="4A4743"/>
          <w:sz w:val="24"/>
          <w:szCs w:val="24"/>
        </w:rPr>
        <w:t xml:space="preserve">How to connect the “Apply to the Lattice” form on latryn.com to Microsoft 365, so every application lands in an Excel workbook, every resume is saved to OneDrive, and applicants get a confirmation email from your Outlook.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off"/>
        </w:trPr>
        <w:tc>
          <w:tcPr>
            <w:tcW w:type="dxa" w:w="26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You need</w:t>
            </w:r>
          </w:p>
        </w:tc>
        <w:tc>
          <w:tcPr>
            <w:tcW w:type="dxa" w:w="676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A Microsoft 365 business account (work Outlook and OneDrive), admin rights to approve an app, and access to the Latryn project in Vercel</w:t>
            </w:r>
          </w:p>
        </w:tc>
      </w:tr>
      <w:tr>
        <w:trPr>
          <w:tblHeader w:val="off"/>
        </w:trPr>
        <w:tc>
          <w:tcPr>
            <w:tcW w:type="dxa" w:w="26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Time</w:t>
            </w:r>
          </w:p>
        </w:tc>
        <w:tc>
          <w:tcPr>
            <w:tcW w:type="dxa" w:w="676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About 20 minutes</w:t>
            </w:r>
          </w:p>
        </w:tc>
      </w:tr>
      <w:tr>
        <w:trPr>
          <w:tblHeader w:val="off"/>
        </w:trPr>
        <w:tc>
          <w:tcPr>
            <w:tcW w:type="dxa" w:w="26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Result</w:t>
            </w:r>
          </w:p>
        </w:tc>
        <w:tc>
          <w:tcPr>
            <w:tcW w:type="dxa" w:w="676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A new row in Excel, a resume in OneDrive and two emails for every application</w:t>
            </w:r>
          </w:p>
        </w:tc>
      </w:tr>
    </w:tbl>
    <w:p>
      <w:pPr>
        <w:spacing w:after="120"/>
      </w:pPr>
    </w:p>
    <w:p>
      <w:pPr>
        <w:pStyle w:val="Heading1"/>
        <w:keepNext/>
        <w:spacing w:after="160" w:before="360"/>
      </w:pPr>
      <w:r>
        <w:rPr>
          <w:rFonts w:ascii="Consolas" w:cs="Consolas" w:eastAsia="Consolas" w:hAnsi="Consolas"/>
          <w:color w:val="BE4100"/>
        </w:rPr>
        <w:t xml:space="preserve">00  </w:t>
      </w:r>
      <w:r>
        <w:t xml:space="preserve">How it works</w:t>
      </w:r>
    </w:p>
    <w:p>
      <w:pPr>
        <w:spacing w:after="140" w:line="300"/>
      </w:pPr>
      <w:r>
        <w:t xml:space="preserve">When someone submits the form at </w:t>
      </w:r>
      <w:r>
        <w:rPr>
          <w:rFonts w:ascii="Consolas" w:cs="Consolas" w:eastAsia="Consolas" w:hAnsi="Consolas"/>
          <w:color w:val="110F0C"/>
          <w:sz w:val="19"/>
          <w:szCs w:val="19"/>
          <w:shd w:fill="E9E6DF" w:val="clear"/>
        </w:rPr>
        <w:t xml:space="preserve">latryn.com/apply.html</w:t>
      </w:r>
      <w:r>
        <w:t xml:space="preserve">, a small Vercel function (</w:t>
      </w:r>
      <w:r>
        <w:rPr>
          <w:rFonts w:ascii="Consolas" w:cs="Consolas" w:eastAsia="Consolas" w:hAnsi="Consolas"/>
          <w:color w:val="110F0C"/>
          <w:sz w:val="19"/>
          <w:szCs w:val="19"/>
          <w:shd w:fill="E9E6DF" w:val="clear"/>
        </w:rPr>
        <w:t xml:space="preserve">api/apply.js</w:t>
      </w:r>
      <w:r>
        <w:t xml:space="preserve">) uses Microsoft Graph to do three things:</w:t>
      </w:r>
    </w:p>
    <w:p>
      <w:pPr>
        <w:pStyle w:val="ListParagraph"/>
        <w:numPr>
          <w:ilvl w:val="0"/>
          <w:numId w:val="2"/>
        </w:numPr>
        <w:spacing w:after="100" w:line="290"/>
      </w:pPr>
      <w:r>
        <w:t xml:space="preserve">Saves the resume to OneDrive, in </w:t>
      </w:r>
      <w:r>
        <w:rPr>
          <w:rFonts w:ascii="Consolas" w:cs="Consolas" w:eastAsia="Consolas" w:hAnsi="Consolas"/>
          <w:color w:val="110F0C"/>
          <w:sz w:val="19"/>
          <w:szCs w:val="19"/>
          <w:shd w:fill="E9E6DF" w:val="clear"/>
        </w:rPr>
        <w:t xml:space="preserve">Lattice/Resumes</w:t>
      </w:r>
      <w:r>
        <w:t xml:space="preserve">. The file goes straight from the applicant’s browser to OneDrive, so the 10 MB limit works even though Vercel functions accept at most 4.5 MB per request.</w:t>
      </w:r>
    </w:p>
    <w:p>
      <w:pPr>
        <w:pStyle w:val="ListParagraph"/>
        <w:numPr>
          <w:ilvl w:val="0"/>
          <w:numId w:val="2"/>
        </w:numPr>
        <w:spacing w:after="100" w:line="290"/>
      </w:pPr>
      <w:r>
        <w:t xml:space="preserve">Adds a row to the </w:t>
      </w:r>
      <w:r>
        <w:rPr>
          <w:b/>
          <w:bCs/>
          <w:color w:val="110F0C"/>
        </w:rPr>
        <w:t xml:space="preserve">Applications</w:t>
      </w:r>
      <w:r>
        <w:t xml:space="preserve"> table in </w:t>
      </w:r>
      <w:r>
        <w:rPr>
          <w:rFonts w:ascii="Consolas" w:cs="Consolas" w:eastAsia="Consolas" w:hAnsi="Consolas"/>
          <w:color w:val="110F0C"/>
          <w:sz w:val="19"/>
          <w:szCs w:val="19"/>
          <w:shd w:fill="E9E6DF" w:val="clear"/>
        </w:rPr>
        <w:t xml:space="preserve">Lattice/Lattice applications.xlsx</w:t>
      </w:r>
      <w:r>
        <w:t xml:space="preserve">, with a link to the resume.</w:t>
      </w:r>
    </w:p>
    <w:p>
      <w:pPr>
        <w:pStyle w:val="ListParagraph"/>
        <w:numPr>
          <w:ilvl w:val="0"/>
          <w:numId w:val="2"/>
        </w:numPr>
        <w:spacing w:after="100" w:line="290"/>
      </w:pPr>
      <w:r>
        <w:t xml:space="preserve">Emails the applicant a confirmation from your Outlook mailbox, and emails your team a notification.</w:t>
      </w:r>
    </w:p>
    <w:p>
      <w:pPr>
        <w:spacing w:after="140" w:line="300"/>
      </w:pPr>
      <w:r>
        <w:t xml:space="preserve">The contact form on the homepage (</w:t>
      </w:r>
      <w:r>
        <w:rPr>
          <w:rFonts w:ascii="Consolas" w:cs="Consolas" w:eastAsia="Consolas" w:hAnsi="Consolas"/>
          <w:color w:val="110F0C"/>
          <w:sz w:val="19"/>
          <w:szCs w:val="19"/>
          <w:shd w:fill="E9E6DF" w:val="clear"/>
        </w:rPr>
        <w:t xml:space="preserve">latryn.com/#contact-form</w:t>
      </w:r>
      <w:r>
        <w:t xml:space="preserve">) uses the same function. Each enquiry becomes a row in a second table, </w:t>
      </w:r>
      <w:r>
        <w:rPr>
          <w:b/>
          <w:bCs/>
          <w:color w:val="110F0C"/>
        </w:rPr>
        <w:t xml:space="preserve">Enquiries</w:t>
      </w:r>
      <w:r>
        <w:t xml:space="preserve">, in the same workbook, and your team gets an email it can reply to.</w:t>
      </w:r>
    </w:p>
    <w:p>
      <w:pPr>
        <w:spacing w:after="140" w:line="300"/>
      </w:pPr>
      <w:r>
        <w:t xml:space="preserve">Until the settings in step 3 are added, the forms fall back to opening the applicant’s email app, so the site never breaks.</w:t>
      </w:r>
    </w:p>
    <w:p>
      <w:pPr>
        <w:pStyle w:val="Heading1"/>
        <w:keepNext/>
        <w:spacing w:after="160" w:before="360"/>
      </w:pPr>
      <w:r>
        <w:rPr>
          <w:rFonts w:ascii="Consolas" w:cs="Consolas" w:eastAsia="Consolas" w:hAnsi="Consolas"/>
          <w:color w:val="BE4100"/>
        </w:rPr>
        <w:t xml:space="preserve">01  </w:t>
      </w:r>
      <w:r>
        <w:t xml:space="preserve">Create the Excel file</w:t>
      </w:r>
    </w:p>
    <w:p>
      <w:pPr>
        <w:pStyle w:val="ListParagraph"/>
        <w:numPr>
          <w:ilvl w:val="0"/>
          <w:numId w:val="3"/>
        </w:numPr>
        <w:spacing w:after="100" w:line="290"/>
      </w:pPr>
      <w:r>
        <w:t xml:space="preserve">Sign in to OneDrive as the user that will own the data and send the emails, for example </w:t>
      </w:r>
      <w:r>
        <w:rPr>
          <w:rFonts w:ascii="Consolas" w:cs="Consolas" w:eastAsia="Consolas" w:hAnsi="Consolas"/>
          <w:color w:val="110F0C"/>
          <w:sz w:val="19"/>
          <w:szCs w:val="19"/>
          <w:shd w:fill="E9E6DF" w:val="clear"/>
        </w:rPr>
        <w:t xml:space="preserve">contact@latryn.com</w:t>
      </w:r>
      <w:r>
        <w:t xml:space="preserve">.</w:t>
      </w:r>
    </w:p>
    <w:p>
      <w:pPr>
        <w:pStyle w:val="ListParagraph"/>
        <w:numPr>
          <w:ilvl w:val="0"/>
          <w:numId w:val="3"/>
        </w:numPr>
        <w:spacing w:after="100" w:line="290"/>
      </w:pPr>
      <w:r>
        <w:t xml:space="preserve">Create a folder </w:t>
      </w:r>
      <w:r>
        <w:rPr>
          <w:rFonts w:ascii="Consolas" w:cs="Consolas" w:eastAsia="Consolas" w:hAnsi="Consolas"/>
          <w:color w:val="110F0C"/>
          <w:sz w:val="19"/>
          <w:szCs w:val="19"/>
          <w:shd w:fill="E9E6DF" w:val="clear"/>
        </w:rPr>
        <w:t xml:space="preserve">Lattice</w:t>
      </w:r>
      <w:r>
        <w:t xml:space="preserve">, and inside it a folder </w:t>
      </w:r>
      <w:r>
        <w:rPr>
          <w:rFonts w:ascii="Consolas" w:cs="Consolas" w:eastAsia="Consolas" w:hAnsi="Consolas"/>
          <w:color w:val="110F0C"/>
          <w:sz w:val="19"/>
          <w:szCs w:val="19"/>
          <w:shd w:fill="E9E6DF" w:val="clear"/>
        </w:rPr>
        <w:t xml:space="preserve">Resumes</w:t>
      </w:r>
      <w:r>
        <w:t xml:space="preserve">.</w:t>
      </w:r>
    </w:p>
    <w:p>
      <w:pPr>
        <w:pStyle w:val="ListParagraph"/>
        <w:numPr>
          <w:ilvl w:val="0"/>
          <w:numId w:val="3"/>
        </w:numPr>
        <w:spacing w:after="100" w:line="290"/>
      </w:pPr>
      <w:r>
        <w:t xml:space="preserve">In </w:t>
      </w:r>
      <w:r>
        <w:rPr>
          <w:rFonts w:ascii="Consolas" w:cs="Consolas" w:eastAsia="Consolas" w:hAnsi="Consolas"/>
          <w:color w:val="110F0C"/>
          <w:sz w:val="19"/>
          <w:szCs w:val="19"/>
          <w:shd w:fill="E9E6DF" w:val="clear"/>
        </w:rPr>
        <w:t xml:space="preserve">Lattice</w:t>
      </w:r>
      <w:r>
        <w:t xml:space="preserve">, create a new Excel workbook named </w:t>
      </w:r>
      <w:r>
        <w:rPr>
          <w:rFonts w:ascii="Consolas" w:cs="Consolas" w:eastAsia="Consolas" w:hAnsi="Consolas"/>
          <w:color w:val="110F0C"/>
          <w:sz w:val="19"/>
          <w:szCs w:val="19"/>
          <w:shd w:fill="E9E6DF" w:val="clear"/>
        </w:rPr>
        <w:t xml:space="preserve">Lattice applications.xlsx</w:t>
      </w:r>
      <w:r>
        <w:t xml:space="preserve">.</w:t>
      </w:r>
    </w:p>
    <w:p>
      <w:pPr>
        <w:pStyle w:val="ListParagraph"/>
        <w:numPr>
          <w:ilvl w:val="0"/>
          <w:numId w:val="3"/>
        </w:numPr>
        <w:spacing w:after="100" w:line="290"/>
      </w:pPr>
      <w:r>
        <w:t xml:space="preserve">Type these 14 headers in row 1, from A1 to N1, in this exact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80"/>
        <w:gridCol w:w="1100"/>
        <w:gridCol w:w="3580"/>
      </w:tblGrid>
      <w:tr>
        <w:trPr>
          <w:tblHeader/>
        </w:trPr>
        <w:tc>
          <w:tcPr>
            <w:tcW w:type="dxa" w:w="1100"/>
            <w:tcBorders>
              <w:top w:val="single" w:color="D7D4CD" w:sz="4"/>
              <w:left w:val="single" w:color="D7D4CD" w:sz="4"/>
              <w:bottom w:val="single" w:color="D7D4CD" w:sz="4"/>
              <w:right w:val="single" w:color="D7D4CD" w:sz="4"/>
            </w:tcBorders>
            <w:shd w:fill="110F0C" w:val="clear"/>
            <w:tcMar>
              <w:top w:type="dxa" w:w="90"/>
              <w:left w:type="dxa" w:w="120"/>
              <w:bottom w:type="dxa" w:w="90"/>
              <w:right w:type="dxa" w:w="120"/>
            </w:tcMar>
          </w:tcPr>
          <w:p>
            <w:r>
              <w:rPr>
                <w:b/>
                <w:bCs/>
                <w:color w:val="F5F2EC"/>
                <w:sz w:val="19"/>
                <w:szCs w:val="19"/>
              </w:rPr>
              <w:t xml:space="preserve">Col</w:t>
            </w:r>
          </w:p>
        </w:tc>
        <w:tc>
          <w:tcPr>
            <w:tcW w:type="dxa" w:w="3580"/>
            <w:tcBorders>
              <w:top w:val="single" w:color="D7D4CD" w:sz="4"/>
              <w:left w:val="single" w:color="D7D4CD" w:sz="4"/>
              <w:bottom w:val="single" w:color="D7D4CD" w:sz="4"/>
              <w:right w:val="single" w:color="D7D4CD" w:sz="4"/>
            </w:tcBorders>
            <w:shd w:fill="110F0C" w:val="clear"/>
            <w:tcMar>
              <w:top w:type="dxa" w:w="90"/>
              <w:left w:type="dxa" w:w="120"/>
              <w:bottom w:type="dxa" w:w="90"/>
              <w:right w:type="dxa" w:w="120"/>
            </w:tcMar>
          </w:tcPr>
          <w:p>
            <w:r>
              <w:rPr>
                <w:b/>
                <w:bCs/>
                <w:color w:val="F5F2EC"/>
                <w:sz w:val="19"/>
                <w:szCs w:val="19"/>
              </w:rPr>
              <w:t xml:space="preserve">Header</w:t>
            </w:r>
          </w:p>
        </w:tc>
        <w:tc>
          <w:tcPr>
            <w:tcW w:type="dxa" w:w="1100"/>
            <w:tcBorders>
              <w:top w:val="single" w:color="D7D4CD" w:sz="4"/>
              <w:left w:val="single" w:color="D7D4CD" w:sz="4"/>
              <w:bottom w:val="single" w:color="D7D4CD" w:sz="4"/>
              <w:right w:val="single" w:color="D7D4CD" w:sz="4"/>
            </w:tcBorders>
            <w:shd w:fill="110F0C" w:val="clear"/>
            <w:tcMar>
              <w:top w:type="dxa" w:w="90"/>
              <w:left w:type="dxa" w:w="120"/>
              <w:bottom w:type="dxa" w:w="90"/>
              <w:right w:type="dxa" w:w="120"/>
            </w:tcMar>
          </w:tcPr>
          <w:p>
            <w:r>
              <w:rPr>
                <w:b/>
                <w:bCs/>
                <w:color w:val="F5F2EC"/>
                <w:sz w:val="19"/>
                <w:szCs w:val="19"/>
              </w:rPr>
              <w:t xml:space="preserve">Col</w:t>
            </w:r>
          </w:p>
        </w:tc>
        <w:tc>
          <w:tcPr>
            <w:tcW w:type="dxa" w:w="3580"/>
            <w:tcBorders>
              <w:top w:val="single" w:color="D7D4CD" w:sz="4"/>
              <w:left w:val="single" w:color="D7D4CD" w:sz="4"/>
              <w:bottom w:val="single" w:color="D7D4CD" w:sz="4"/>
              <w:right w:val="single" w:color="D7D4CD" w:sz="4"/>
            </w:tcBorders>
            <w:shd w:fill="110F0C" w:val="clear"/>
            <w:tcMar>
              <w:top w:type="dxa" w:w="90"/>
              <w:left w:type="dxa" w:w="120"/>
              <w:bottom w:type="dxa" w:w="90"/>
              <w:right w:type="dxa" w:w="120"/>
            </w:tcMar>
          </w:tcPr>
          <w:p>
            <w:r>
              <w:rPr>
                <w:b/>
                <w:bCs/>
                <w:color w:val="F5F2EC"/>
                <w:sz w:val="19"/>
                <w:szCs w:val="19"/>
              </w:rPr>
              <w:t xml:space="preserve">Header</w:t>
            </w:r>
          </w:p>
        </w:tc>
      </w:tr>
      <w:tr>
        <w:trPr>
          <w:tblHeader w:val="off"/>
        </w:trPr>
        <w:tc>
          <w:tcPr>
            <w:tcW w:type="dxa" w:w="11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A</w:t>
            </w:r>
          </w:p>
        </w:tc>
        <w:tc>
          <w:tcPr>
            <w:tcW w:type="dxa" w:w="358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Submitted at</w:t>
            </w:r>
          </w:p>
        </w:tc>
        <w:tc>
          <w:tcPr>
            <w:tcW w:type="dxa" w:w="11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H</w:t>
            </w:r>
          </w:p>
        </w:tc>
        <w:tc>
          <w:tcPr>
            <w:tcW w:type="dxa" w:w="358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Stream</w:t>
            </w:r>
          </w:p>
        </w:tc>
      </w:tr>
      <w:tr>
        <w:trPr>
          <w:tblHeader w:val="off"/>
        </w:trPr>
        <w:tc>
          <w:tcPr>
            <w:tcW w:type="dxa" w:w="11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B</w:t>
            </w:r>
          </w:p>
        </w:tc>
        <w:tc>
          <w:tcPr>
            <w:tcW w:type="dxa" w:w="358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First name</w:t>
            </w:r>
          </w:p>
        </w:tc>
        <w:tc>
          <w:tcPr>
            <w:tcW w:type="dxa" w:w="11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I</w:t>
            </w:r>
          </w:p>
        </w:tc>
        <w:tc>
          <w:tcPr>
            <w:tcW w:type="dxa" w:w="358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Type of freelance work</w:t>
            </w:r>
          </w:p>
        </w:tc>
      </w:tr>
      <w:tr>
        <w:trPr>
          <w:tblHeader w:val="off"/>
        </w:trPr>
        <w:tc>
          <w:tcPr>
            <w:tcW w:type="dxa" w:w="11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C</w:t>
            </w:r>
          </w:p>
        </w:tc>
        <w:tc>
          <w:tcPr>
            <w:tcW w:type="dxa" w:w="358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Last name</w:t>
            </w:r>
          </w:p>
        </w:tc>
        <w:tc>
          <w:tcPr>
            <w:tcW w:type="dxa" w:w="11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J</w:t>
            </w:r>
          </w:p>
        </w:tc>
        <w:tc>
          <w:tcPr>
            <w:tcW w:type="dxa" w:w="358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Availability</w:t>
            </w:r>
          </w:p>
        </w:tc>
      </w:tr>
      <w:tr>
        <w:trPr>
          <w:tblHeader w:val="off"/>
        </w:trPr>
        <w:tc>
          <w:tcPr>
            <w:tcW w:type="dxa" w:w="11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D</w:t>
            </w:r>
          </w:p>
        </w:tc>
        <w:tc>
          <w:tcPr>
            <w:tcW w:type="dxa" w:w="358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Email</w:t>
            </w:r>
          </w:p>
        </w:tc>
        <w:tc>
          <w:tcPr>
            <w:tcW w:type="dxa" w:w="11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K</w:t>
            </w:r>
          </w:p>
        </w:tc>
        <w:tc>
          <w:tcPr>
            <w:tcW w:type="dxa" w:w="358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Portfolio / LinkedIn</w:t>
            </w:r>
          </w:p>
        </w:tc>
      </w:tr>
      <w:tr>
        <w:trPr>
          <w:tblHeader w:val="off"/>
        </w:trPr>
        <w:tc>
          <w:tcPr>
            <w:tcW w:type="dxa" w:w="11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E</w:t>
            </w:r>
          </w:p>
        </w:tc>
        <w:tc>
          <w:tcPr>
            <w:tcW w:type="dxa" w:w="358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Phone</w:t>
            </w:r>
          </w:p>
        </w:tc>
        <w:tc>
          <w:tcPr>
            <w:tcW w:type="dxa" w:w="11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L</w:t>
            </w:r>
          </w:p>
        </w:tc>
        <w:tc>
          <w:tcPr>
            <w:tcW w:type="dxa" w:w="358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Resume</w:t>
            </w:r>
          </w:p>
        </w:tc>
      </w:tr>
      <w:tr>
        <w:trPr>
          <w:tblHeader w:val="off"/>
        </w:trPr>
        <w:tc>
          <w:tcPr>
            <w:tcW w:type="dxa" w:w="11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F</w:t>
            </w:r>
          </w:p>
        </w:tc>
        <w:tc>
          <w:tcPr>
            <w:tcW w:type="dxa" w:w="358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Qualification</w:t>
            </w:r>
          </w:p>
        </w:tc>
        <w:tc>
          <w:tcPr>
            <w:tcW w:type="dxa" w:w="11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M</w:t>
            </w:r>
          </w:p>
        </w:tc>
        <w:tc>
          <w:tcPr>
            <w:tcW w:type="dxa" w:w="358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Role (from site)</w:t>
            </w:r>
          </w:p>
        </w:tc>
      </w:tr>
      <w:tr>
        <w:trPr>
          <w:tblHeader w:val="off"/>
        </w:trPr>
        <w:tc>
          <w:tcPr>
            <w:tcW w:type="dxa" w:w="11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G</w:t>
            </w:r>
          </w:p>
        </w:tc>
        <w:tc>
          <w:tcPr>
            <w:tcW w:type="dxa" w:w="358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Specialization</w:t>
            </w:r>
          </w:p>
        </w:tc>
        <w:tc>
          <w:tcPr>
            <w:tcW w:type="dxa" w:w="11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N</w:t>
            </w:r>
          </w:p>
        </w:tc>
        <w:tc>
          <w:tcPr>
            <w:tcW w:type="dxa" w:w="358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Status</w:t>
            </w:r>
          </w:p>
        </w:tc>
      </w:tr>
    </w:tbl>
    <w:p>
      <w:pPr>
        <w:spacing w:after="120"/>
      </w:pPr>
    </w:p>
    <w:p>
      <w:pPr>
        <w:pStyle w:val="ListParagraph"/>
        <w:numPr>
          <w:ilvl w:val="0"/>
          <w:numId w:val="3"/>
        </w:numPr>
        <w:spacing w:after="100" w:line="290"/>
      </w:pPr>
      <w:r>
        <w:t xml:space="preserve">Select A1:N1, choose </w:t>
      </w:r>
      <w:r>
        <w:rPr>
          <w:b/>
          <w:bCs/>
          <w:color w:val="110F0C"/>
        </w:rPr>
        <w:t xml:space="preserve">Insert &gt; Table</w:t>
      </w:r>
      <w:r>
        <w:t xml:space="preserve">, and tick </w:t>
      </w:r>
      <w:r>
        <w:rPr>
          <w:b/>
          <w:bCs/>
          <w:color w:val="110F0C"/>
        </w:rPr>
        <w:t xml:space="preserve">My table has headers</w:t>
      </w:r>
      <w:r>
        <w:t xml:space="preserve">.</w:t>
      </w:r>
    </w:p>
    <w:p>
      <w:pPr>
        <w:pStyle w:val="ListParagraph"/>
        <w:numPr>
          <w:ilvl w:val="0"/>
          <w:numId w:val="3"/>
        </w:numPr>
        <w:spacing w:after="100" w:line="290"/>
      </w:pPr>
      <w:r>
        <w:t xml:space="preserve">With the table selected, open the </w:t>
      </w:r>
      <w:r>
        <w:rPr>
          <w:b/>
          <w:bCs/>
          <w:color w:val="110F0C"/>
        </w:rPr>
        <w:t xml:space="preserve">Table Design</w:t>
      </w:r>
      <w:r>
        <w:t xml:space="preserve"> tab and set </w:t>
      </w:r>
      <w:r>
        <w:rPr>
          <w:b/>
          <w:bCs/>
          <w:color w:val="110F0C"/>
        </w:rPr>
        <w:t xml:space="preserve">Table Name</w:t>
      </w:r>
      <w:r>
        <w:t xml:space="preserve"> to </w:t>
      </w:r>
      <w:r>
        <w:rPr>
          <w:rFonts w:ascii="Consolas" w:cs="Consolas" w:eastAsia="Consolas" w:hAnsi="Consolas"/>
          <w:color w:val="110F0C"/>
          <w:sz w:val="19"/>
          <w:szCs w:val="19"/>
          <w:shd w:fill="E9E6DF" w:val="clear"/>
        </w:rPr>
        <w:t xml:space="preserve">Applications</w:t>
      </w:r>
      <w:r>
        <w:t xml:space="preserve">.</w:t>
      </w:r>
    </w:p>
    <w:p>
      <w:pPr>
        <w:pStyle w:val="ListParagraph"/>
        <w:numPr>
          <w:ilvl w:val="0"/>
          <w:numId w:val="3"/>
        </w:numPr>
        <w:spacing w:after="100" w:line="290"/>
      </w:pPr>
      <w:r>
        <w:t xml:space="preserve">Add a second sheet for the contact form (the </w:t>
      </w:r>
      <w:r>
        <w:rPr>
          <w:b/>
          <w:bCs/>
          <w:color w:val="110F0C"/>
        </w:rPr>
        <w:t xml:space="preserve">+</w:t>
      </w:r>
      <w:r>
        <w:t xml:space="preserve"> next to the sheet tabs) and name it </w:t>
      </w:r>
      <w:r>
        <w:rPr>
          <w:rFonts w:ascii="Consolas" w:cs="Consolas" w:eastAsia="Consolas" w:hAnsi="Consolas"/>
          <w:color w:val="110F0C"/>
          <w:sz w:val="19"/>
          <w:szCs w:val="19"/>
          <w:shd w:fill="E9E6DF" w:val="clear"/>
        </w:rPr>
        <w:t xml:space="preserve">Enquiries</w:t>
      </w:r>
      <w:r>
        <w:t xml:space="preserve">. Type these 9 headers from A1 to I1: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80"/>
        <w:gridCol w:w="1100"/>
        <w:gridCol w:w="3580"/>
      </w:tblGrid>
      <w:tr>
        <w:trPr>
          <w:tblHeader/>
        </w:trPr>
        <w:tc>
          <w:tcPr>
            <w:tcW w:type="dxa" w:w="1100"/>
            <w:tcBorders>
              <w:top w:val="single" w:color="D7D4CD" w:sz="4"/>
              <w:left w:val="single" w:color="D7D4CD" w:sz="4"/>
              <w:bottom w:val="single" w:color="D7D4CD" w:sz="4"/>
              <w:right w:val="single" w:color="D7D4CD" w:sz="4"/>
            </w:tcBorders>
            <w:shd w:fill="110F0C" w:val="clear"/>
            <w:tcMar>
              <w:top w:type="dxa" w:w="90"/>
              <w:left w:type="dxa" w:w="120"/>
              <w:bottom w:type="dxa" w:w="90"/>
              <w:right w:type="dxa" w:w="120"/>
            </w:tcMar>
          </w:tcPr>
          <w:p>
            <w:r>
              <w:rPr>
                <w:b/>
                <w:bCs/>
                <w:color w:val="F5F2EC"/>
                <w:sz w:val="19"/>
                <w:szCs w:val="19"/>
              </w:rPr>
              <w:t xml:space="preserve">Col</w:t>
            </w:r>
          </w:p>
        </w:tc>
        <w:tc>
          <w:tcPr>
            <w:tcW w:type="dxa" w:w="3580"/>
            <w:tcBorders>
              <w:top w:val="single" w:color="D7D4CD" w:sz="4"/>
              <w:left w:val="single" w:color="D7D4CD" w:sz="4"/>
              <w:bottom w:val="single" w:color="D7D4CD" w:sz="4"/>
              <w:right w:val="single" w:color="D7D4CD" w:sz="4"/>
            </w:tcBorders>
            <w:shd w:fill="110F0C" w:val="clear"/>
            <w:tcMar>
              <w:top w:type="dxa" w:w="90"/>
              <w:left w:type="dxa" w:w="120"/>
              <w:bottom w:type="dxa" w:w="90"/>
              <w:right w:type="dxa" w:w="120"/>
            </w:tcMar>
          </w:tcPr>
          <w:p>
            <w:r>
              <w:rPr>
                <w:b/>
                <w:bCs/>
                <w:color w:val="F5F2EC"/>
                <w:sz w:val="19"/>
                <w:szCs w:val="19"/>
              </w:rPr>
              <w:t xml:space="preserve">Header</w:t>
            </w:r>
          </w:p>
        </w:tc>
        <w:tc>
          <w:tcPr>
            <w:tcW w:type="dxa" w:w="1100"/>
            <w:tcBorders>
              <w:top w:val="single" w:color="D7D4CD" w:sz="4"/>
              <w:left w:val="single" w:color="D7D4CD" w:sz="4"/>
              <w:bottom w:val="single" w:color="D7D4CD" w:sz="4"/>
              <w:right w:val="single" w:color="D7D4CD" w:sz="4"/>
            </w:tcBorders>
            <w:shd w:fill="110F0C" w:val="clear"/>
            <w:tcMar>
              <w:top w:type="dxa" w:w="90"/>
              <w:left w:type="dxa" w:w="120"/>
              <w:bottom w:type="dxa" w:w="90"/>
              <w:right w:type="dxa" w:w="120"/>
            </w:tcMar>
          </w:tcPr>
          <w:p>
            <w:r>
              <w:rPr>
                <w:b/>
                <w:bCs/>
                <w:color w:val="F5F2EC"/>
                <w:sz w:val="19"/>
                <w:szCs w:val="19"/>
              </w:rPr>
              <w:t xml:space="preserve">Col</w:t>
            </w:r>
          </w:p>
        </w:tc>
        <w:tc>
          <w:tcPr>
            <w:tcW w:type="dxa" w:w="3580"/>
            <w:tcBorders>
              <w:top w:val="single" w:color="D7D4CD" w:sz="4"/>
              <w:left w:val="single" w:color="D7D4CD" w:sz="4"/>
              <w:bottom w:val="single" w:color="D7D4CD" w:sz="4"/>
              <w:right w:val="single" w:color="D7D4CD" w:sz="4"/>
            </w:tcBorders>
            <w:shd w:fill="110F0C" w:val="clear"/>
            <w:tcMar>
              <w:top w:type="dxa" w:w="90"/>
              <w:left w:type="dxa" w:w="120"/>
              <w:bottom w:type="dxa" w:w="90"/>
              <w:right w:type="dxa" w:w="120"/>
            </w:tcMar>
          </w:tcPr>
          <w:p>
            <w:r>
              <w:rPr>
                <w:b/>
                <w:bCs/>
                <w:color w:val="F5F2EC"/>
                <w:sz w:val="19"/>
                <w:szCs w:val="19"/>
              </w:rPr>
              <w:t xml:space="preserve">Header</w:t>
            </w:r>
          </w:p>
        </w:tc>
      </w:tr>
      <w:tr>
        <w:trPr>
          <w:tblHeader w:val="off"/>
        </w:trPr>
        <w:tc>
          <w:tcPr>
            <w:tcW w:type="dxa" w:w="11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A</w:t>
            </w:r>
          </w:p>
        </w:tc>
        <w:tc>
          <w:tcPr>
            <w:tcW w:type="dxa" w:w="358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Submitted at</w:t>
            </w:r>
          </w:p>
        </w:tc>
        <w:tc>
          <w:tcPr>
            <w:tcW w:type="dxa" w:w="11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F</w:t>
            </w:r>
          </w:p>
        </w:tc>
        <w:tc>
          <w:tcPr>
            <w:tcW w:type="dxa" w:w="358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We are</w:t>
            </w:r>
          </w:p>
        </w:tc>
      </w:tr>
      <w:tr>
        <w:trPr>
          <w:tblHeader w:val="off"/>
        </w:trPr>
        <w:tc>
          <w:tcPr>
            <w:tcW w:type="dxa" w:w="11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B</w:t>
            </w:r>
          </w:p>
        </w:tc>
        <w:tc>
          <w:tcPr>
            <w:tcW w:type="dxa" w:w="358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Name</w:t>
            </w:r>
          </w:p>
        </w:tc>
        <w:tc>
          <w:tcPr>
            <w:tcW w:type="dxa" w:w="11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G</w:t>
            </w:r>
          </w:p>
        </w:tc>
        <w:tc>
          <w:tcPr>
            <w:tcW w:type="dxa" w:w="358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Volume or timeline</w:t>
            </w:r>
          </w:p>
        </w:tc>
      </w:tr>
      <w:tr>
        <w:trPr>
          <w:tblHeader w:val="off"/>
        </w:trPr>
        <w:tc>
          <w:tcPr>
            <w:tcW w:type="dxa" w:w="11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C</w:t>
            </w:r>
          </w:p>
        </w:tc>
        <w:tc>
          <w:tcPr>
            <w:tcW w:type="dxa" w:w="358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Email</w:t>
            </w:r>
          </w:p>
        </w:tc>
        <w:tc>
          <w:tcPr>
            <w:tcW w:type="dxa" w:w="11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H</w:t>
            </w:r>
          </w:p>
        </w:tc>
        <w:tc>
          <w:tcPr>
            <w:tcW w:type="dxa" w:w="358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Message</w:t>
            </w:r>
          </w:p>
        </w:tc>
      </w:tr>
      <w:tr>
        <w:trPr>
          <w:tblHeader w:val="off"/>
        </w:trPr>
        <w:tc>
          <w:tcPr>
            <w:tcW w:type="dxa" w:w="11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D</w:t>
            </w:r>
          </w:p>
        </w:tc>
        <w:tc>
          <w:tcPr>
            <w:tcW w:type="dxa" w:w="358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Company</w:t>
            </w:r>
          </w:p>
        </w:tc>
        <w:tc>
          <w:tcPr>
            <w:tcW w:type="dxa" w:w="11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I</w:t>
            </w:r>
          </w:p>
        </w:tc>
        <w:tc>
          <w:tcPr>
            <w:tcW w:type="dxa" w:w="358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Status</w:t>
            </w:r>
          </w:p>
        </w:tc>
      </w:tr>
      <w:tr>
        <w:trPr>
          <w:tblHeader w:val="off"/>
        </w:trPr>
        <w:tc>
          <w:tcPr>
            <w:tcW w:type="dxa" w:w="11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E</w:t>
            </w:r>
          </w:p>
        </w:tc>
        <w:tc>
          <w:tcPr>
            <w:tcW w:type="dxa" w:w="358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I want to</w:t>
            </w:r>
          </w:p>
        </w:tc>
        <w:tc>
          <w:tcPr>
            <w:tcW w:type="dxa" w:w="11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
            </w:r>
          </w:p>
        </w:tc>
        <w:tc>
          <w:tcPr>
            <w:tcW w:type="dxa" w:w="358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
            </w:r>
          </w:p>
        </w:tc>
      </w:tr>
    </w:tbl>
    <w:p>
      <w:pPr>
        <w:spacing w:after="120"/>
      </w:pPr>
    </w:p>
    <w:p>
      <w:pPr>
        <w:pStyle w:val="ListParagraph"/>
        <w:numPr>
          <w:ilvl w:val="0"/>
          <w:numId w:val="3"/>
        </w:numPr>
        <w:spacing w:after="100" w:line="290"/>
      </w:pPr>
      <w:r>
        <w:t xml:space="preserve">Select A1:I1, choose </w:t>
      </w:r>
      <w:r>
        <w:rPr>
          <w:b/>
          <w:bCs/>
          <w:color w:val="110F0C"/>
        </w:rPr>
        <w:t xml:space="preserve">Insert &gt; Table</w:t>
      </w:r>
      <w:r>
        <w:t xml:space="preserve">, tick </w:t>
      </w:r>
      <w:r>
        <w:rPr>
          <w:b/>
          <w:bCs/>
          <w:color w:val="110F0C"/>
        </w:rPr>
        <w:t xml:space="preserve">My table has headers</w:t>
      </w:r>
      <w:r>
        <w:t xml:space="preserve">, and set </w:t>
      </w:r>
      <w:r>
        <w:rPr>
          <w:b/>
          <w:bCs/>
          <w:color w:val="110F0C"/>
        </w:rPr>
        <w:t xml:space="preserve">Table Name</w:t>
      </w:r>
      <w:r>
        <w:t xml:space="preserve"> to </w:t>
      </w:r>
      <w:r>
        <w:rPr>
          <w:rFonts w:ascii="Consolas" w:cs="Consolas" w:eastAsia="Consolas" w:hAnsi="Consolas"/>
          <w:color w:val="110F0C"/>
          <w:sz w:val="19"/>
          <w:szCs w:val="19"/>
          <w:shd w:fill="E9E6DF" w:val="clear"/>
        </w:rPr>
        <w:t xml:space="preserve">Enquiries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56E5B" w:sz="24"/>
              <w:bottom w:val="none"/>
              <w:right w:val="none"/>
            </w:tcBorders>
            <w:shd w:fill="D6F5EB" w:val="clear"/>
            <w:tcMar>
              <w:top w:type="dxa" w:w="140"/>
              <w:left w:type="dxa" w:w="220"/>
              <w:bottom w:type="dxa" w:w="140"/>
              <w:right w:type="dxa" w:w="220"/>
            </w:tcMar>
          </w:tcPr>
          <w:p>
            <w:pPr>
              <w:spacing w:after="60"/>
            </w:pPr>
            <w:r>
              <w:rPr>
                <w:b/>
                <w:bCs/>
                <w:color w:val="110F0C"/>
              </w:rPr>
              <w:t xml:space="preserve">Keep the columns as they are</w:t>
            </w:r>
          </w:p>
          <w:p>
            <w:pPr>
              <w:spacing w:line="290"/>
            </w:pPr>
            <w:r>
              <w:t xml:space="preserve">New applications and enquiries are added as rows at the bottom of their table. You can sort, filter and add your own columns after the last one. Don’t rename, reorder or delete columns A to N on Applications or A to I on Enquiries, or new rows will land in the wrong place.</w:t>
            </w:r>
          </w:p>
        </w:tc>
      </w:tr>
    </w:tbl>
    <w:p>
      <w:pPr>
        <w:pStyle w:val="Heading1"/>
        <w:keepNext/>
        <w:spacing w:after="160" w:before="360"/>
      </w:pPr>
      <w:r>
        <w:rPr>
          <w:rFonts w:ascii="Consolas" w:cs="Consolas" w:eastAsia="Consolas" w:hAnsi="Consolas"/>
          <w:color w:val="BE4100"/>
        </w:rPr>
        <w:t xml:space="preserve">02  </w:t>
      </w:r>
      <w:r>
        <w:t xml:space="preserve">Register the app in Azure</w:t>
      </w:r>
    </w:p>
    <w:p>
      <w:pPr>
        <w:pStyle w:val="ListParagraph"/>
        <w:numPr>
          <w:ilvl w:val="0"/>
          <w:numId w:val="4"/>
        </w:numPr>
        <w:spacing w:after="100" w:line="290"/>
      </w:pPr>
      <w:r>
        <w:t xml:space="preserve">Go to </w:t>
      </w:r>
      <w:hyperlink w:history="1" r:id="rIdlkdjom_tbx13ssydwdyre">
        <w:r>
          <w:rPr>
            <w:color w:val="056E5B"/>
            <w:u w:val="single"/>
          </w:rPr>
          <w:t xml:space="preserve">entra.microsoft.com</w:t>
        </w:r>
      </w:hyperlink>
      <w:r>
        <w:t xml:space="preserve"> &gt; </w:t>
      </w:r>
      <w:r>
        <w:rPr>
          <w:b/>
          <w:bCs/>
          <w:color w:val="110F0C"/>
        </w:rPr>
        <w:t xml:space="preserve">App registrations</w:t>
      </w:r>
      <w:r>
        <w:t xml:space="preserve"> &gt; </w:t>
      </w:r>
      <w:r>
        <w:rPr>
          <w:b/>
          <w:bCs/>
          <w:color w:val="110F0C"/>
        </w:rPr>
        <w:t xml:space="preserve">New registration</w:t>
      </w:r>
      <w:r>
        <w:t xml:space="preserve">. Name it </w:t>
      </w:r>
      <w:r>
        <w:rPr>
          <w:rFonts w:ascii="Consolas" w:cs="Consolas" w:eastAsia="Consolas" w:hAnsi="Consolas"/>
          <w:color w:val="110F0C"/>
          <w:sz w:val="19"/>
          <w:szCs w:val="19"/>
          <w:shd w:fill="E9E6DF" w:val="clear"/>
        </w:rPr>
        <w:t xml:space="preserve">Latryn website</w:t>
      </w:r>
      <w:r>
        <w:t xml:space="preserve">, choose “Accounts in this organizational directory only” and click </w:t>
      </w:r>
      <w:r>
        <w:rPr>
          <w:b/>
          <w:bCs/>
          <w:color w:val="110F0C"/>
        </w:rPr>
        <w:t xml:space="preserve">Register</w:t>
      </w:r>
      <w:r>
        <w:t xml:space="preserve">.</w:t>
      </w:r>
    </w:p>
    <w:p>
      <w:pPr>
        <w:pStyle w:val="ListParagraph"/>
        <w:numPr>
          <w:ilvl w:val="0"/>
          <w:numId w:val="4"/>
        </w:numPr>
        <w:spacing w:after="100" w:line="290"/>
      </w:pPr>
      <w:r>
        <w:t xml:space="preserve">On the overview page, copy the </w:t>
      </w:r>
      <w:r>
        <w:rPr>
          <w:b/>
          <w:bCs/>
          <w:color w:val="110F0C"/>
        </w:rPr>
        <w:t xml:space="preserve">Application (client) ID</w:t>
      </w:r>
      <w:r>
        <w:t xml:space="preserve"> and the </w:t>
      </w:r>
      <w:r>
        <w:rPr>
          <w:b/>
          <w:bCs/>
          <w:color w:val="110F0C"/>
        </w:rPr>
        <w:t xml:space="preserve">Directory (tenant) ID</w:t>
      </w:r>
      <w:r>
        <w:t xml:space="preserve">.</w:t>
      </w:r>
    </w:p>
    <w:p>
      <w:pPr>
        <w:pStyle w:val="ListParagraph"/>
        <w:numPr>
          <w:ilvl w:val="0"/>
          <w:numId w:val="4"/>
        </w:numPr>
        <w:spacing w:after="100" w:line="290"/>
      </w:pPr>
      <w:r>
        <w:t xml:space="preserve">Open </w:t>
      </w:r>
      <w:r>
        <w:rPr>
          <w:b/>
          <w:bCs/>
          <w:color w:val="110F0C"/>
        </w:rPr>
        <w:t xml:space="preserve">Certificates &amp; secrets</w:t>
      </w:r>
      <w:r>
        <w:t xml:space="preserve"> &gt; </w:t>
      </w:r>
      <w:r>
        <w:rPr>
          <w:b/>
          <w:bCs/>
          <w:color w:val="110F0C"/>
        </w:rPr>
        <w:t xml:space="preserve">New client secret</w:t>
      </w:r>
      <w:r>
        <w:t xml:space="preserve">. Pick an expiry (24 months is the longest) and copy the </w:t>
      </w:r>
      <w:r>
        <w:rPr>
          <w:b/>
          <w:bCs/>
          <w:color w:val="110F0C"/>
        </w:rPr>
        <w:t xml:space="preserve">Value</w:t>
      </w:r>
      <w:r>
        <w:t xml:space="preserve"> straight away. It is only shown once.</w:t>
      </w:r>
    </w:p>
    <w:p>
      <w:pPr>
        <w:pStyle w:val="ListParagraph"/>
        <w:numPr>
          <w:ilvl w:val="0"/>
          <w:numId w:val="4"/>
        </w:numPr>
        <w:spacing w:after="100" w:line="290"/>
      </w:pPr>
      <w:r>
        <w:t xml:space="preserve">Open </w:t>
      </w:r>
      <w:r>
        <w:rPr>
          <w:b/>
          <w:bCs/>
          <w:color w:val="110F0C"/>
        </w:rPr>
        <w:t xml:space="preserve">API permissions</w:t>
      </w:r>
      <w:r>
        <w:t xml:space="preserve"> &gt; </w:t>
      </w:r>
      <w:r>
        <w:rPr>
          <w:b/>
          <w:bCs/>
          <w:color w:val="110F0C"/>
        </w:rPr>
        <w:t xml:space="preserve">Add a permission</w:t>
      </w:r>
      <w:r>
        <w:t xml:space="preserve"> &gt; </w:t>
      </w:r>
      <w:r>
        <w:rPr>
          <w:b/>
          <w:bCs/>
          <w:color w:val="110F0C"/>
        </w:rPr>
        <w:t xml:space="preserve">Microsoft Graph</w:t>
      </w:r>
      <w:r>
        <w:t xml:space="preserve"> &gt; </w:t>
      </w:r>
      <w:r>
        <w:rPr>
          <w:b/>
          <w:bCs/>
          <w:color w:val="110F0C"/>
        </w:rPr>
        <w:t xml:space="preserve">Application permissions</w:t>
      </w:r>
      <w:r>
        <w:t xml:space="preserve">, and add:</w:t>
      </w:r>
    </w:p>
    <w:p>
      <w:pPr>
        <w:pStyle w:val="ListParagraph"/>
        <w:numPr>
          <w:ilvl w:val="0"/>
          <w:numId w:val="5"/>
        </w:numPr>
        <w:spacing w:after="80" w:line="290"/>
      </w:pPr>
      <w:r>
        <w:rPr>
          <w:rFonts w:ascii="Consolas" w:cs="Consolas" w:eastAsia="Consolas" w:hAnsi="Consolas"/>
          <w:color w:val="110F0C"/>
          <w:sz w:val="19"/>
          <w:szCs w:val="19"/>
          <w:shd w:fill="E9E6DF" w:val="clear"/>
        </w:rPr>
        <w:t xml:space="preserve">Files.ReadWrite.All</w:t>
      </w:r>
      <w:r>
        <w:t xml:space="preserve"> for the Excel file and the resumes</w:t>
      </w:r>
    </w:p>
    <w:p>
      <w:pPr>
        <w:pStyle w:val="ListParagraph"/>
        <w:numPr>
          <w:ilvl w:val="0"/>
          <w:numId w:val="5"/>
        </w:numPr>
        <w:spacing w:after="80" w:line="290"/>
      </w:pPr>
      <w:r>
        <w:rPr>
          <w:rFonts w:ascii="Consolas" w:cs="Consolas" w:eastAsia="Consolas" w:hAnsi="Consolas"/>
          <w:color w:val="110F0C"/>
          <w:sz w:val="19"/>
          <w:szCs w:val="19"/>
          <w:shd w:fill="E9E6DF" w:val="clear"/>
        </w:rPr>
        <w:t xml:space="preserve">Mail.Send</w:t>
      </w:r>
      <w:r>
        <w:t xml:space="preserve"> for the emails</w:t>
      </w:r>
    </w:p>
    <w:p>
      <w:pPr>
        <w:pStyle w:val="ListParagraph"/>
        <w:numPr>
          <w:ilvl w:val="0"/>
          <w:numId w:val="4"/>
        </w:numPr>
        <w:spacing w:after="100" w:line="290"/>
      </w:pPr>
      <w:r>
        <w:t xml:space="preserve">Click </w:t>
      </w:r>
      <w:r>
        <w:rPr>
          <w:b/>
          <w:bCs/>
          <w:color w:val="110F0C"/>
        </w:rPr>
        <w:t xml:space="preserve">Grant admin consent for &lt;your organisation&gt;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E4100" w:sz="24"/>
              <w:bottom w:val="none"/>
              <w:right w:val="none"/>
            </w:tcBorders>
            <w:shd w:fill="FBE9DF" w:val="clear"/>
            <w:tcMar>
              <w:top w:type="dxa" w:w="140"/>
              <w:left w:type="dxa" w:w="220"/>
              <w:bottom w:type="dxa" w:w="140"/>
              <w:right w:type="dxa" w:w="220"/>
            </w:tcMar>
          </w:tcPr>
          <w:p>
            <w:pPr>
              <w:spacing w:after="60"/>
            </w:pPr>
            <w:r>
              <w:rPr>
                <w:b/>
                <w:bCs/>
                <w:color w:val="110F0C"/>
              </w:rPr>
              <w:t xml:space="preserve">Limit who the app can send as</w:t>
            </w:r>
          </w:p>
          <w:p>
            <w:pPr>
              <w:spacing w:line="290"/>
            </w:pPr>
            <w:r>
              <w:t xml:space="preserve">Mail.Send as an application permission can send as any mailbox in your organisation. To limit it to contact@latryn.com only, ask your Exchange admin to add RBAC for Applications scoping (</w:t>
            </w:r>
            <w:hyperlink w:history="1" r:id="rId7elt3fzbvwz7a55zqld2i">
              <w:r>
                <w:rPr>
                  <w:color w:val="056E5B"/>
                  <w:u w:val="single"/>
                </w:rPr>
                <w:t xml:space="preserve">Microsoft’s guide</w:t>
              </w:r>
            </w:hyperlink>
            <w:r>
              <w:t xml:space="preserve">).</w:t>
            </w:r>
          </w:p>
        </w:tc>
      </w:tr>
    </w:tbl>
    <w:p>
      <w:pPr>
        <w:pStyle w:val="Heading1"/>
        <w:keepNext/>
        <w:spacing w:after="160" w:before="360"/>
      </w:pPr>
      <w:r>
        <w:rPr>
          <w:rFonts w:ascii="Consolas" w:cs="Consolas" w:eastAsia="Consolas" w:hAnsi="Consolas"/>
          <w:color w:val="BE4100"/>
        </w:rPr>
        <w:t xml:space="preserve">03  </w:t>
      </w:r>
      <w:r>
        <w:t xml:space="preserve">Add the settings to Vercel</w:t>
      </w:r>
    </w:p>
    <w:p>
      <w:pPr>
        <w:pStyle w:val="ListParagraph"/>
        <w:numPr>
          <w:ilvl w:val="0"/>
          <w:numId w:val="6"/>
        </w:numPr>
        <w:spacing w:after="100" w:line="290"/>
      </w:pPr>
      <w:r>
        <w:t xml:space="preserve">In Vercel, open the project, then </w:t>
      </w:r>
      <w:r>
        <w:rPr>
          <w:b/>
          <w:bCs/>
          <w:color w:val="110F0C"/>
        </w:rPr>
        <w:t xml:space="preserve">Settings</w:t>
      </w:r>
      <w:r>
        <w:t xml:space="preserve"> &gt; </w:t>
      </w:r>
      <w:r>
        <w:rPr>
          <w:b/>
          <w:bCs/>
          <w:color w:val="110F0C"/>
        </w:rPr>
        <w:t xml:space="preserve">Environment Variables</w:t>
      </w:r>
      <w:r>
        <w:t xml:space="preserve">.</w:t>
      </w:r>
    </w:p>
    <w:p>
      <w:pPr>
        <w:pStyle w:val="ListParagraph"/>
        <w:numPr>
          <w:ilvl w:val="0"/>
          <w:numId w:val="6"/>
        </w:numPr>
        <w:spacing w:after="100" w:line="290"/>
      </w:pPr>
      <w:r>
        <w:t xml:space="preserve">Copy the block below, click into the </w:t>
      </w:r>
      <w:r>
        <w:rPr>
          <w:b/>
          <w:bCs/>
          <w:color w:val="110F0C"/>
        </w:rPr>
        <w:t xml:space="preserve">Key</w:t>
      </w:r>
      <w:r>
        <w:t xml:space="preserve"> box and paste. Vercel splits it into separate variables.</w:t>
      </w:r>
    </w:p>
    <w:p>
      <w:pPr>
        <w:shd w:fill="1C1A17" w:val="clear"/>
        <w:spacing w:after="0" w:line="276"/>
        <w:ind w:left="0"/>
      </w:pPr>
      <w:r>
        <w:rPr>
          <w:rFonts w:ascii="Consolas" w:cs="Consolas" w:eastAsia="Consolas" w:hAnsi="Consolas"/>
          <w:color w:val="F5F2EC"/>
          <w:sz w:val="19"/>
          <w:szCs w:val="19"/>
        </w:rPr>
        <w:t xml:space="preserve"> AZURE_TENANT_ID=</w:t>
      </w:r>
    </w:p>
    <w:p>
      <w:pPr>
        <w:shd w:fill="1C1A17" w:val="clear"/>
        <w:spacing w:after="0" w:line="276"/>
        <w:ind w:left="0"/>
      </w:pPr>
      <w:r>
        <w:rPr>
          <w:rFonts w:ascii="Consolas" w:cs="Consolas" w:eastAsia="Consolas" w:hAnsi="Consolas"/>
          <w:color w:val="F5F2EC"/>
          <w:sz w:val="19"/>
          <w:szCs w:val="19"/>
        </w:rPr>
        <w:t xml:space="preserve"> AZURE_CLIENT_ID=</w:t>
      </w:r>
    </w:p>
    <w:p>
      <w:pPr>
        <w:shd w:fill="1C1A17" w:val="clear"/>
        <w:spacing w:after="0" w:line="276"/>
        <w:ind w:left="0"/>
      </w:pPr>
      <w:r>
        <w:rPr>
          <w:rFonts w:ascii="Consolas" w:cs="Consolas" w:eastAsia="Consolas" w:hAnsi="Consolas"/>
          <w:color w:val="F5F2EC"/>
          <w:sz w:val="19"/>
          <w:szCs w:val="19"/>
        </w:rPr>
        <w:t xml:space="preserve"> AZURE_CLIENT_SECRET=</w:t>
      </w:r>
    </w:p>
    <w:p>
      <w:pPr>
        <w:shd w:fill="1C1A17" w:val="clear"/>
        <w:spacing w:after="0" w:line="276"/>
        <w:ind w:left="0"/>
      </w:pPr>
      <w:r>
        <w:rPr>
          <w:rFonts w:ascii="Consolas" w:cs="Consolas" w:eastAsia="Consolas" w:hAnsi="Consolas"/>
          <w:color w:val="F5F2EC"/>
          <w:sz w:val="19"/>
          <w:szCs w:val="19"/>
        </w:rPr>
        <w:t xml:space="preserve"> MS_USER=contact@latryn.com</w:t>
      </w:r>
    </w:p>
    <w:p>
      <w:pPr>
        <w:shd w:fill="1C1A17" w:val="clear"/>
        <w:spacing w:after="0" w:line="276"/>
        <w:ind w:left="0"/>
      </w:pPr>
      <w:r>
        <w:rPr>
          <w:rFonts w:ascii="Consolas" w:cs="Consolas" w:eastAsia="Consolas" w:hAnsi="Consolas"/>
          <w:color w:val="F5F2EC"/>
          <w:sz w:val="19"/>
          <w:szCs w:val="19"/>
        </w:rPr>
        <w:t xml:space="preserve"> EXCEL_FILE_PATH=Lattice/Lattice applications.xlsx</w:t>
      </w:r>
    </w:p>
    <w:p>
      <w:pPr>
        <w:shd w:fill="1C1A17" w:val="clear"/>
        <w:spacing w:after="0" w:line="276"/>
        <w:ind w:left="0"/>
      </w:pPr>
      <w:r>
        <w:rPr>
          <w:rFonts w:ascii="Consolas" w:cs="Consolas" w:eastAsia="Consolas" w:hAnsi="Consolas"/>
          <w:color w:val="F5F2EC"/>
          <w:sz w:val="19"/>
          <w:szCs w:val="19"/>
        </w:rPr>
        <w:t xml:space="preserve"> EXCEL_TABLE=Applications</w:t>
      </w:r>
    </w:p>
    <w:p>
      <w:pPr>
        <w:shd w:fill="1C1A17" w:val="clear"/>
        <w:spacing w:after="0" w:line="276"/>
        <w:ind w:left="0"/>
      </w:pPr>
      <w:r>
        <w:rPr>
          <w:rFonts w:ascii="Consolas" w:cs="Consolas" w:eastAsia="Consolas" w:hAnsi="Consolas"/>
          <w:color w:val="F5F2EC"/>
          <w:sz w:val="19"/>
          <w:szCs w:val="19"/>
        </w:rPr>
        <w:t xml:space="preserve"> ENQUIRY_TABLE=Enquiries</w:t>
      </w:r>
    </w:p>
    <w:p>
      <w:pPr>
        <w:shd w:fill="1C1A17" w:val="clear"/>
        <w:spacing w:after="0" w:line="276"/>
        <w:ind w:left="0"/>
      </w:pPr>
      <w:r>
        <w:rPr>
          <w:rFonts w:ascii="Consolas" w:cs="Consolas" w:eastAsia="Consolas" w:hAnsi="Consolas"/>
          <w:color w:val="F5F2EC"/>
          <w:sz w:val="19"/>
          <w:szCs w:val="19"/>
        </w:rPr>
        <w:t xml:space="preserve"> RESUME_FOLDER=Lattice/Resumes</w:t>
      </w:r>
    </w:p>
    <w:p>
      <w:pPr>
        <w:shd w:fill="1C1A17" w:val="clear"/>
        <w:spacing w:after="0" w:line="276"/>
        <w:ind w:left="0"/>
      </w:pPr>
      <w:r>
        <w:rPr>
          <w:rFonts w:ascii="Consolas" w:cs="Consolas" w:eastAsia="Consolas" w:hAnsi="Consolas"/>
          <w:color w:val="F5F2EC"/>
          <w:sz w:val="19"/>
          <w:szCs w:val="19"/>
        </w:rPr>
        <w:t xml:space="preserve"> TEAM_EMAIL=contact@latryn.com</w:t>
      </w:r>
    </w:p>
    <w:p>
      <w:pPr>
        <w:shd w:fill="1C1A17" w:val="clear"/>
        <w:spacing w:after="0" w:line="276"/>
        <w:ind w:left="0"/>
      </w:pPr>
      <w:r>
        <w:rPr>
          <w:rFonts w:ascii="Consolas" w:cs="Consolas" w:eastAsia="Consolas" w:hAnsi="Consolas"/>
          <w:color w:val="F5F2EC"/>
          <w:sz w:val="19"/>
          <w:szCs w:val="19"/>
        </w:rPr>
        <w:t xml:space="preserve"> REPLY_TO=contact@latryn.com</w:t>
      </w:r>
    </w:p>
    <w:p>
      <w:pPr>
        <w:shd w:fill="1C1A17" w:val="clear"/>
        <w:spacing w:after="0" w:line="276"/>
        <w:ind w:left="0"/>
      </w:pPr>
      <w:r>
        <w:rPr>
          <w:rFonts w:ascii="Consolas" w:cs="Consolas" w:eastAsia="Consolas" w:hAnsi="Consolas"/>
          <w:color w:val="F5F2EC"/>
          <w:sz w:val="19"/>
          <w:szCs w:val="19"/>
        </w:rPr>
        <w:t xml:space="preserve"> SITE_URL=https://latryn.com</w:t>
      </w:r>
    </w:p>
    <w:p>
      <w:pPr>
        <w:shd w:fill="1C1A17" w:val="clear"/>
        <w:spacing w:after="200" w:line="276"/>
        <w:ind w:left="0"/>
      </w:pPr>
      <w:r>
        <w:rPr>
          <w:rFonts w:ascii="Consolas" w:cs="Consolas" w:eastAsia="Consolas" w:hAnsi="Consolas"/>
          <w:color w:val="F5F2EC"/>
          <w:sz w:val="19"/>
          <w:szCs w:val="19"/>
        </w:rPr>
        <w:t xml:space="preserve"> TIME_ZONE=Asia/Kolkata</w:t>
      </w:r>
    </w:p>
    <w:p>
      <w:pPr>
        <w:pStyle w:val="ListParagraph"/>
        <w:numPr>
          <w:ilvl w:val="0"/>
          <w:numId w:val="6"/>
        </w:numPr>
        <w:spacing w:after="100" w:line="290"/>
      </w:pPr>
      <w:r>
        <w:t xml:space="preserve">Fill in the values using the table below. Mark </w:t>
      </w:r>
      <w:r>
        <w:rPr>
          <w:rFonts w:ascii="Consolas" w:cs="Consolas" w:eastAsia="Consolas" w:hAnsi="Consolas"/>
          <w:color w:val="110F0C"/>
          <w:sz w:val="19"/>
          <w:szCs w:val="19"/>
          <w:shd w:fill="E9E6DF" w:val="clear"/>
        </w:rPr>
        <w:t xml:space="preserve">AZURE_CLIENT_SECRET</w:t>
      </w:r>
      <w:r>
        <w:t xml:space="preserve"> as </w:t>
      </w:r>
      <w:r>
        <w:rPr>
          <w:b/>
          <w:bCs/>
          <w:color w:val="110F0C"/>
        </w:rPr>
        <w:t xml:space="preserve">Sensitive</w:t>
      </w:r>
      <w:r>
        <w:t xml:space="preserve">.</w:t>
      </w:r>
    </w:p>
    <w:p>
      <w:pPr>
        <w:pStyle w:val="ListParagraph"/>
        <w:numPr>
          <w:ilvl w:val="0"/>
          <w:numId w:val="6"/>
        </w:numPr>
        <w:spacing w:after="100" w:line="290"/>
      </w:pPr>
      <w:r>
        <w:t xml:space="preserve">Tick </w:t>
      </w:r>
      <w:r>
        <w:rPr>
          <w:b/>
          <w:bCs/>
          <w:color w:val="110F0C"/>
        </w:rPr>
        <w:t xml:space="preserve">Production</w:t>
      </w:r>
      <w:r>
        <w:t xml:space="preserve"> (and </w:t>
      </w:r>
      <w:r>
        <w:rPr>
          <w:b/>
          <w:bCs/>
          <w:color w:val="110F0C"/>
        </w:rPr>
        <w:t xml:space="preserve">Preview</w:t>
      </w:r>
      <w:r>
        <w:t xml:space="preserve"> if test deploys should save real applications), then </w:t>
      </w:r>
      <w:r>
        <w:rPr>
          <w:b/>
          <w:bCs/>
          <w:color w:val="110F0C"/>
        </w:rPr>
        <w:t xml:space="preserve">Save</w:t>
      </w:r>
      <w:r>
        <w:t xml:space="preserve">.</w:t>
      </w:r>
    </w:p>
    <w:p>
      <w:pPr>
        <w:pStyle w:val="ListParagraph"/>
        <w:numPr>
          <w:ilvl w:val="0"/>
          <w:numId w:val="6"/>
        </w:numPr>
        <w:spacing w:after="100" w:line="290"/>
      </w:pPr>
      <w:r>
        <w:rPr>
          <w:b/>
          <w:bCs/>
          <w:color w:val="110F0C"/>
        </w:rPr>
        <w:t xml:space="preserve">Redeploy</w:t>
      </w:r>
      <w:r>
        <w:t xml:space="preserve"> the project. New variables only apply to new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660"/>
        <w:gridCol w:w="1800"/>
      </w:tblGrid>
      <w:tr>
        <w:trPr>
          <w:tblHeader/>
        </w:trPr>
        <w:tc>
          <w:tcPr>
            <w:tcW w:type="dxa" w:w="2900"/>
            <w:tcBorders>
              <w:top w:val="single" w:color="D7D4CD" w:sz="4"/>
              <w:left w:val="single" w:color="D7D4CD" w:sz="4"/>
              <w:bottom w:val="single" w:color="D7D4CD" w:sz="4"/>
              <w:right w:val="single" w:color="D7D4CD" w:sz="4"/>
            </w:tcBorders>
            <w:shd w:fill="110F0C" w:val="clear"/>
            <w:tcMar>
              <w:top w:type="dxa" w:w="90"/>
              <w:left w:type="dxa" w:w="120"/>
              <w:bottom w:type="dxa" w:w="90"/>
              <w:right w:type="dxa" w:w="120"/>
            </w:tcMar>
          </w:tcPr>
          <w:p>
            <w:r>
              <w:rPr>
                <w:b/>
                <w:bCs/>
                <w:color w:val="F5F2EC"/>
                <w:sz w:val="19"/>
                <w:szCs w:val="19"/>
              </w:rPr>
              <w:t xml:space="preserve">Variable</w:t>
            </w:r>
          </w:p>
        </w:tc>
        <w:tc>
          <w:tcPr>
            <w:tcW w:type="dxa" w:w="4660"/>
            <w:tcBorders>
              <w:top w:val="single" w:color="D7D4CD" w:sz="4"/>
              <w:left w:val="single" w:color="D7D4CD" w:sz="4"/>
              <w:bottom w:val="single" w:color="D7D4CD" w:sz="4"/>
              <w:right w:val="single" w:color="D7D4CD" w:sz="4"/>
            </w:tcBorders>
            <w:shd w:fill="110F0C" w:val="clear"/>
            <w:tcMar>
              <w:top w:type="dxa" w:w="90"/>
              <w:left w:type="dxa" w:w="120"/>
              <w:bottom w:type="dxa" w:w="90"/>
              <w:right w:type="dxa" w:w="120"/>
            </w:tcMar>
          </w:tcPr>
          <w:p>
            <w:r>
              <w:rPr>
                <w:b/>
                <w:bCs/>
                <w:color w:val="F5F2EC"/>
                <w:sz w:val="19"/>
                <w:szCs w:val="19"/>
              </w:rPr>
              <w:t xml:space="preserve">What to put</w:t>
            </w:r>
          </w:p>
        </w:tc>
        <w:tc>
          <w:tcPr>
            <w:tcW w:type="dxa" w:w="1800"/>
            <w:tcBorders>
              <w:top w:val="single" w:color="D7D4CD" w:sz="4"/>
              <w:left w:val="single" w:color="D7D4CD" w:sz="4"/>
              <w:bottom w:val="single" w:color="D7D4CD" w:sz="4"/>
              <w:right w:val="single" w:color="D7D4CD" w:sz="4"/>
            </w:tcBorders>
            <w:shd w:fill="110F0C" w:val="clear"/>
            <w:tcMar>
              <w:top w:type="dxa" w:w="90"/>
              <w:left w:type="dxa" w:w="120"/>
              <w:bottom w:type="dxa" w:w="90"/>
              <w:right w:type="dxa" w:w="120"/>
            </w:tcMar>
          </w:tcPr>
          <w:p>
            <w:r>
              <w:rPr>
                <w:b/>
                <w:bCs/>
                <w:color w:val="F5F2EC"/>
                <w:sz w:val="19"/>
                <w:szCs w:val="19"/>
              </w:rPr>
              <w:t xml:space="preserve">Needed</w:t>
            </w:r>
          </w:p>
        </w:tc>
      </w:tr>
      <w:tr>
        <w:trPr>
          <w:tblHeader w:val="off"/>
        </w:trPr>
        <w:tc>
          <w:tcPr>
            <w:tcW w:type="dxa" w:w="29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rFonts w:ascii="Consolas" w:cs="Consolas" w:eastAsia="Consolas" w:hAnsi="Consolas"/>
                <w:color w:val="110F0C"/>
                <w:sz w:val="19"/>
                <w:szCs w:val="19"/>
                <w:shd w:fill="E9E6DF" w:val="clear"/>
              </w:rPr>
              <w:t xml:space="preserve">AZURE_TENANT_ID</w:t>
            </w:r>
          </w:p>
        </w:tc>
        <w:tc>
          <w:tcPr>
            <w:tcW w:type="dxa" w:w="466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Directory (tenant) ID from step 2</w:t>
            </w:r>
          </w:p>
        </w:tc>
        <w:tc>
          <w:tcPr>
            <w:tcW w:type="dxa" w:w="18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Yes</w:t>
            </w:r>
          </w:p>
        </w:tc>
      </w:tr>
      <w:tr>
        <w:trPr>
          <w:tblHeader w:val="off"/>
        </w:trPr>
        <w:tc>
          <w:tcPr>
            <w:tcW w:type="dxa" w:w="29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rFonts w:ascii="Consolas" w:cs="Consolas" w:eastAsia="Consolas" w:hAnsi="Consolas"/>
                <w:color w:val="110F0C"/>
                <w:sz w:val="19"/>
                <w:szCs w:val="19"/>
                <w:shd w:fill="E9E6DF" w:val="clear"/>
              </w:rPr>
              <w:t xml:space="preserve">AZURE_CLIENT_ID</w:t>
            </w:r>
          </w:p>
        </w:tc>
        <w:tc>
          <w:tcPr>
            <w:tcW w:type="dxa" w:w="466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Application (client) ID from step 2</w:t>
            </w:r>
          </w:p>
        </w:tc>
        <w:tc>
          <w:tcPr>
            <w:tcW w:type="dxa" w:w="18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Yes</w:t>
            </w:r>
          </w:p>
        </w:tc>
      </w:tr>
      <w:tr>
        <w:trPr>
          <w:tblHeader w:val="off"/>
        </w:trPr>
        <w:tc>
          <w:tcPr>
            <w:tcW w:type="dxa" w:w="29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rFonts w:ascii="Consolas" w:cs="Consolas" w:eastAsia="Consolas" w:hAnsi="Consolas"/>
                <w:color w:val="110F0C"/>
                <w:sz w:val="19"/>
                <w:szCs w:val="19"/>
                <w:shd w:fill="E9E6DF" w:val="clear"/>
              </w:rPr>
              <w:t xml:space="preserve">AZURE_CLIENT_SECRET</w:t>
            </w:r>
          </w:p>
        </w:tc>
        <w:tc>
          <w:tcPr>
            <w:tcW w:type="dxa" w:w="466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The secret Value from step 2</w:t>
            </w:r>
          </w:p>
        </w:tc>
        <w:tc>
          <w:tcPr>
            <w:tcW w:type="dxa" w:w="18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Yes</w:t>
            </w:r>
          </w:p>
        </w:tc>
      </w:tr>
      <w:tr>
        <w:trPr>
          <w:tblHeader w:val="off"/>
        </w:trPr>
        <w:tc>
          <w:tcPr>
            <w:tcW w:type="dxa" w:w="29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rFonts w:ascii="Consolas" w:cs="Consolas" w:eastAsia="Consolas" w:hAnsi="Consolas"/>
                <w:color w:val="110F0C"/>
                <w:sz w:val="19"/>
                <w:szCs w:val="19"/>
                <w:shd w:fill="E9E6DF" w:val="clear"/>
              </w:rPr>
              <w:t xml:space="preserve">MS_USER</w:t>
            </w:r>
          </w:p>
        </w:tc>
        <w:tc>
          <w:tcPr>
            <w:tcW w:type="dxa" w:w="466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OneDrive owner and email sender</w:t>
            </w:r>
          </w:p>
        </w:tc>
        <w:tc>
          <w:tcPr>
            <w:tcW w:type="dxa" w:w="18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Yes</w:t>
            </w:r>
          </w:p>
        </w:tc>
      </w:tr>
      <w:tr>
        <w:trPr>
          <w:tblHeader w:val="off"/>
        </w:trPr>
        <w:tc>
          <w:tcPr>
            <w:tcW w:type="dxa" w:w="29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rFonts w:ascii="Consolas" w:cs="Consolas" w:eastAsia="Consolas" w:hAnsi="Consolas"/>
                <w:color w:val="110F0C"/>
                <w:sz w:val="19"/>
                <w:szCs w:val="19"/>
                <w:shd w:fill="E9E6DF" w:val="clear"/>
              </w:rPr>
              <w:t xml:space="preserve">EXCEL_FILE_PATH</w:t>
            </w:r>
          </w:p>
        </w:tc>
        <w:tc>
          <w:tcPr>
            <w:tcW w:type="dxa" w:w="466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Workbook path inside that OneDrive</w:t>
            </w:r>
          </w:p>
        </w:tc>
        <w:tc>
          <w:tcPr>
            <w:tcW w:type="dxa" w:w="18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Default set</w:t>
            </w:r>
          </w:p>
        </w:tc>
      </w:tr>
      <w:tr>
        <w:trPr>
          <w:tblHeader w:val="off"/>
        </w:trPr>
        <w:tc>
          <w:tcPr>
            <w:tcW w:type="dxa" w:w="29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rFonts w:ascii="Consolas" w:cs="Consolas" w:eastAsia="Consolas" w:hAnsi="Consolas"/>
                <w:color w:val="110F0C"/>
                <w:sz w:val="19"/>
                <w:szCs w:val="19"/>
                <w:shd w:fill="E9E6DF" w:val="clear"/>
              </w:rPr>
              <w:t xml:space="preserve">EXCEL_TABLE</w:t>
            </w:r>
          </w:p>
        </w:tc>
        <w:tc>
          <w:tcPr>
            <w:tcW w:type="dxa" w:w="466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Name of the applications table</w:t>
            </w:r>
          </w:p>
        </w:tc>
        <w:tc>
          <w:tcPr>
            <w:tcW w:type="dxa" w:w="18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Default set</w:t>
            </w:r>
          </w:p>
        </w:tc>
      </w:tr>
      <w:tr>
        <w:trPr>
          <w:tblHeader w:val="off"/>
        </w:trPr>
        <w:tc>
          <w:tcPr>
            <w:tcW w:type="dxa" w:w="29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rFonts w:ascii="Consolas" w:cs="Consolas" w:eastAsia="Consolas" w:hAnsi="Consolas"/>
                <w:color w:val="110F0C"/>
                <w:sz w:val="19"/>
                <w:szCs w:val="19"/>
                <w:shd w:fill="E9E6DF" w:val="clear"/>
              </w:rPr>
              <w:t xml:space="preserve">ENQUIRY_TABLE</w:t>
            </w:r>
          </w:p>
        </w:tc>
        <w:tc>
          <w:tcPr>
            <w:tcW w:type="dxa" w:w="466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Name of the contact form table</w:t>
            </w:r>
          </w:p>
        </w:tc>
        <w:tc>
          <w:tcPr>
            <w:tcW w:type="dxa" w:w="18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Default set</w:t>
            </w:r>
          </w:p>
        </w:tc>
      </w:tr>
      <w:tr>
        <w:trPr>
          <w:tblHeader w:val="off"/>
        </w:trPr>
        <w:tc>
          <w:tcPr>
            <w:tcW w:type="dxa" w:w="29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rFonts w:ascii="Consolas" w:cs="Consolas" w:eastAsia="Consolas" w:hAnsi="Consolas"/>
                <w:color w:val="110F0C"/>
                <w:sz w:val="19"/>
                <w:szCs w:val="19"/>
                <w:shd w:fill="E9E6DF" w:val="clear"/>
              </w:rPr>
              <w:t xml:space="preserve">RESUME_FOLDER</w:t>
            </w:r>
          </w:p>
        </w:tc>
        <w:tc>
          <w:tcPr>
            <w:tcW w:type="dxa" w:w="466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Folder for resumes</w:t>
            </w:r>
          </w:p>
        </w:tc>
        <w:tc>
          <w:tcPr>
            <w:tcW w:type="dxa" w:w="18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Default set</w:t>
            </w:r>
          </w:p>
        </w:tc>
      </w:tr>
      <w:tr>
        <w:trPr>
          <w:tblHeader w:val="off"/>
        </w:trPr>
        <w:tc>
          <w:tcPr>
            <w:tcW w:type="dxa" w:w="29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rFonts w:ascii="Consolas" w:cs="Consolas" w:eastAsia="Consolas" w:hAnsi="Consolas"/>
                <w:color w:val="110F0C"/>
                <w:sz w:val="19"/>
                <w:szCs w:val="19"/>
                <w:shd w:fill="E9E6DF" w:val="clear"/>
              </w:rPr>
              <w:t xml:space="preserve">TEAM_EMAIL</w:t>
            </w:r>
          </w:p>
        </w:tc>
        <w:tc>
          <w:tcPr>
            <w:tcW w:type="dxa" w:w="466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Gets a notification per application. none turns it off</w:t>
            </w:r>
          </w:p>
        </w:tc>
        <w:tc>
          <w:tcPr>
            <w:tcW w:type="dxa" w:w="18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Default MS_USER</w:t>
            </w:r>
          </w:p>
        </w:tc>
      </w:tr>
      <w:tr>
        <w:trPr>
          <w:tblHeader w:val="off"/>
        </w:trPr>
        <w:tc>
          <w:tcPr>
            <w:tcW w:type="dxa" w:w="29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rFonts w:ascii="Consolas" w:cs="Consolas" w:eastAsia="Consolas" w:hAnsi="Consolas"/>
                <w:color w:val="110F0C"/>
                <w:sz w:val="19"/>
                <w:szCs w:val="19"/>
                <w:shd w:fill="E9E6DF" w:val="clear"/>
              </w:rPr>
              <w:t xml:space="preserve">REPLY_TO</w:t>
            </w:r>
          </w:p>
        </w:tc>
        <w:tc>
          <w:tcPr>
            <w:tcW w:type="dxa" w:w="466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Where applicant replies go</w:t>
            </w:r>
          </w:p>
        </w:tc>
        <w:tc>
          <w:tcPr>
            <w:tcW w:type="dxa" w:w="18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Default MS_USER</w:t>
            </w:r>
          </w:p>
        </w:tc>
      </w:tr>
      <w:tr>
        <w:trPr>
          <w:tblHeader w:val="off"/>
        </w:trPr>
        <w:tc>
          <w:tcPr>
            <w:tcW w:type="dxa" w:w="29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rFonts w:ascii="Consolas" w:cs="Consolas" w:eastAsia="Consolas" w:hAnsi="Consolas"/>
                <w:color w:val="110F0C"/>
                <w:sz w:val="19"/>
                <w:szCs w:val="19"/>
                <w:shd w:fill="E9E6DF" w:val="clear"/>
              </w:rPr>
              <w:t xml:space="preserve">SITE_URL</w:t>
            </w:r>
          </w:p>
        </w:tc>
        <w:tc>
          <w:tcPr>
            <w:tcW w:type="dxa" w:w="466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Link used in the confirmation email</w:t>
            </w:r>
          </w:p>
        </w:tc>
        <w:tc>
          <w:tcPr>
            <w:tcW w:type="dxa" w:w="18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Default set</w:t>
            </w:r>
          </w:p>
        </w:tc>
      </w:tr>
      <w:tr>
        <w:trPr>
          <w:tblHeader w:val="off"/>
        </w:trPr>
        <w:tc>
          <w:tcPr>
            <w:tcW w:type="dxa" w:w="29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rFonts w:ascii="Consolas" w:cs="Consolas" w:eastAsia="Consolas" w:hAnsi="Consolas"/>
                <w:color w:val="110F0C"/>
                <w:sz w:val="19"/>
                <w:szCs w:val="19"/>
                <w:shd w:fill="E9E6DF" w:val="clear"/>
              </w:rPr>
              <w:t xml:space="preserve">TIME_ZONE</w:t>
            </w:r>
          </w:p>
        </w:tc>
        <w:tc>
          <w:tcPr>
            <w:tcW w:type="dxa" w:w="466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Time zone for the Submitted at column</w:t>
            </w:r>
          </w:p>
        </w:tc>
        <w:tc>
          <w:tcPr>
            <w:tcW w:type="dxa" w:w="1800"/>
            <w:tcBorders>
              <w:top w:val="single" w:color="D7D4CD" w:sz="4"/>
              <w:left w:val="single" w:color="D7D4CD" w:sz="4"/>
              <w:bottom w:val="single" w:color="D7D4CD" w:sz="4"/>
              <w:right w:val="single" w:color="D7D4CD" w:sz="4"/>
            </w:tcBorders>
            <w:tcMar>
              <w:top w:type="dxa" w:w="90"/>
              <w:left w:type="dxa" w:w="120"/>
              <w:bottom w:type="dxa" w:w="90"/>
              <w:right w:type="dxa" w:w="120"/>
            </w:tcMar>
          </w:tcPr>
          <w:p>
            <w:r>
              <w:rPr>
                <w:sz w:val="20"/>
                <w:szCs w:val="20"/>
              </w:rPr>
              <w:t xml:space="preserve">Default set</w:t>
            </w:r>
          </w:p>
        </w:tc>
      </w:tr>
    </w:tbl>
    <w:p>
      <w:pPr>
        <w:spacing w:after="120"/>
      </w:pPr>
    </w:p>
    <w:p>
      <w:pPr>
        <w:spacing w:after="140" w:line="300"/>
      </w:pPr>
      <w:r>
        <w:t xml:space="preserve">On every deploy, the site checks these settings. When the four required ones are set, the form is switched to the Excel backend. When none are set, it keeps the email fallback. When only some are set, the deploy stops and names the missing ones.</w:t>
      </w:r>
    </w:p>
    <w:p>
      <w:pPr>
        <w:pStyle w:val="Heading1"/>
        <w:keepNext/>
        <w:spacing w:after="160" w:before="360"/>
      </w:pPr>
      <w:r>
        <w:rPr>
          <w:rFonts w:ascii="Consolas" w:cs="Consolas" w:eastAsia="Consolas" w:hAnsi="Consolas"/>
          <w:color w:val="BE4100"/>
        </w:rPr>
        <w:t xml:space="preserve">04  </w:t>
      </w:r>
      <w:r>
        <w:t xml:space="preserve">Test it</w:t>
      </w:r>
    </w:p>
    <w:p>
      <w:pPr>
        <w:pStyle w:val="ListParagraph"/>
        <w:numPr>
          <w:ilvl w:val="0"/>
          <w:numId w:val="7"/>
        </w:numPr>
        <w:spacing w:after="100" w:line="290"/>
      </w:pPr>
      <w:r>
        <w:t xml:space="preserve">Send the contact form on </w:t>
      </w:r>
      <w:r>
        <w:rPr>
          <w:rFonts w:ascii="Consolas" w:cs="Consolas" w:eastAsia="Consolas" w:hAnsi="Consolas"/>
          <w:color w:val="110F0C"/>
          <w:sz w:val="19"/>
          <w:szCs w:val="19"/>
          <w:shd w:fill="E9E6DF" w:val="clear"/>
        </w:rPr>
        <w:t xml:space="preserve">latryn.com</w:t>
      </w:r>
      <w:r>
        <w:t xml:space="preserve"> once. A row should appear in Enquiries and TEAM_EMAIL should get an email.</w:t>
      </w:r>
    </w:p>
    <w:p>
      <w:pPr>
        <w:pStyle w:val="ListParagraph"/>
        <w:numPr>
          <w:ilvl w:val="0"/>
          <w:numId w:val="7"/>
        </w:numPr>
        <w:spacing w:after="100" w:line="290"/>
      </w:pPr>
      <w:r>
        <w:t xml:space="preserve">Open </w:t>
      </w:r>
      <w:r>
        <w:rPr>
          <w:rFonts w:ascii="Consolas" w:cs="Consolas" w:eastAsia="Consolas" w:hAnsi="Consolas"/>
          <w:color w:val="110F0C"/>
          <w:sz w:val="19"/>
          <w:szCs w:val="19"/>
          <w:shd w:fill="E9E6DF" w:val="clear"/>
        </w:rPr>
        <w:t xml:space="preserve">latryn.com/apply.html</w:t>
      </w:r>
      <w:r>
        <w:t xml:space="preserve"> and submit an application with your own email.</w:t>
      </w:r>
    </w:p>
    <w:p>
      <w:pPr>
        <w:pStyle w:val="ListParagraph"/>
        <w:numPr>
          <w:ilvl w:val="0"/>
          <w:numId w:val="7"/>
        </w:numPr>
        <w:spacing w:after="100" w:line="290"/>
      </w:pPr>
      <w:r>
        <w:t xml:space="preserve">Check that you see all four results:</w:t>
      </w:r>
    </w:p>
    <w:p>
      <w:pPr>
        <w:pStyle w:val="ListParagraph"/>
        <w:numPr>
          <w:ilvl w:val="0"/>
          <w:numId w:val="5"/>
        </w:numPr>
        <w:spacing w:after="80" w:line="290"/>
      </w:pPr>
      <w:r>
        <w:t xml:space="preserve">A new row in the Applications table</w:t>
      </w:r>
    </w:p>
    <w:p>
      <w:pPr>
        <w:pStyle w:val="ListParagraph"/>
        <w:numPr>
          <w:ilvl w:val="0"/>
          <w:numId w:val="5"/>
        </w:numPr>
        <w:spacing w:after="80" w:line="290"/>
      </w:pPr>
      <w:r>
        <w:t xml:space="preserve">The resume in Lattice/Resumes</w:t>
      </w:r>
    </w:p>
    <w:p>
      <w:pPr>
        <w:pStyle w:val="ListParagraph"/>
        <w:numPr>
          <w:ilvl w:val="0"/>
          <w:numId w:val="5"/>
        </w:numPr>
        <w:spacing w:after="80" w:line="290"/>
      </w:pPr>
      <w:r>
        <w:t xml:space="preserve">A confirmation email in your inbox</w:t>
      </w:r>
    </w:p>
    <w:p>
      <w:pPr>
        <w:pStyle w:val="ListParagraph"/>
        <w:numPr>
          <w:ilvl w:val="0"/>
          <w:numId w:val="5"/>
        </w:numPr>
        <w:spacing w:after="80" w:line="290"/>
      </w:pPr>
      <w:r>
        <w:t xml:space="preserve">A notification email at TEAM_EMAIL</w:t>
      </w:r>
    </w:p>
    <w:p>
      <w:pPr>
        <w:spacing w:after="140" w:line="300"/>
      </w:pPr>
      <w:r>
        <w:t xml:space="preserve">If something fails, open Vercel &gt; the project &gt; </w:t>
      </w:r>
      <w:r>
        <w:rPr>
          <w:b/>
          <w:bCs/>
          <w:color w:val="110F0C"/>
        </w:rPr>
        <w:t xml:space="preserve">Logs</w:t>
      </w:r>
      <w:r>
        <w:t xml:space="preserve"> and look at the </w:t>
      </w:r>
      <w:r>
        <w:rPr>
          <w:rFonts w:ascii="Consolas" w:cs="Consolas" w:eastAsia="Consolas" w:hAnsi="Consolas"/>
          <w:color w:val="110F0C"/>
          <w:sz w:val="19"/>
          <w:szCs w:val="19"/>
          <w:shd w:fill="E9E6DF" w:val="clear"/>
        </w:rPr>
        <w:t xml:space="preserve">/api/apply</w:t>
      </w:r>
      <w:r>
        <w:t xml:space="preserve"> function. Microsoft’s error message is shown there.</w:t>
      </w:r>
    </w:p>
    <w:p>
      <w:pPr>
        <w:pStyle w:val="Heading1"/>
        <w:keepNext/>
        <w:spacing w:after="160" w:before="360"/>
      </w:pPr>
      <w:r>
        <w:rPr>
          <w:rFonts w:ascii="Consolas" w:cs="Consolas" w:eastAsia="Consolas" w:hAnsi="Consolas"/>
          <w:color w:val="BE4100"/>
        </w:rPr>
        <w:t xml:space="preserve">05  </w:t>
      </w:r>
      <w:r>
        <w:t xml:space="preserve">Later</w:t>
      </w:r>
    </w:p>
    <w:p>
      <w:pPr>
        <w:pStyle w:val="Heading2"/>
        <w:keepNext/>
        <w:spacing w:after="100" w:before="240"/>
      </w:pPr>
      <w:r>
        <w:t xml:space="preserve">Renew the client secret</w:t>
      </w:r>
    </w:p>
    <w:p>
      <w:pPr>
        <w:spacing w:after="140" w:line="300"/>
      </w:pPr>
      <w:r>
        <w:t xml:space="preserve">The secret stops working on the expiry date you chose. Before then, create a new one in Azure, update </w:t>
      </w:r>
      <w:r>
        <w:rPr>
          <w:rFonts w:ascii="Consolas" w:cs="Consolas" w:eastAsia="Consolas" w:hAnsi="Consolas"/>
          <w:color w:val="110F0C"/>
          <w:sz w:val="19"/>
          <w:szCs w:val="19"/>
          <w:shd w:fill="E9E6DF" w:val="clear"/>
        </w:rPr>
        <w:t xml:space="preserve">AZURE_CLIENT_SECRET</w:t>
      </w:r>
      <w:r>
        <w:t xml:space="preserve"> in Vercel and redeploy.</w:t>
      </w:r>
    </w:p>
    <w:p>
      <w:pPr>
        <w:pStyle w:val="Heading2"/>
        <w:keepNext/>
        <w:spacing w:after="100" w:before="240"/>
      </w:pPr>
      <w:r>
        <w:t xml:space="preserve">Change the form fields</w:t>
      </w:r>
    </w:p>
    <w:p>
      <w:pPr>
        <w:spacing w:after="140" w:line="300"/>
      </w:pPr>
      <w:r>
        <w:t xml:space="preserve">The dropdown options live in two places that must match exactly: </w:t>
      </w:r>
      <w:r>
        <w:rPr>
          <w:rFonts w:ascii="Consolas" w:cs="Consolas" w:eastAsia="Consolas" w:hAnsi="Consolas"/>
          <w:color w:val="110F0C"/>
          <w:sz w:val="19"/>
          <w:szCs w:val="19"/>
          <w:shd w:fill="E9E6DF" w:val="clear"/>
        </w:rPr>
        <w:t xml:space="preserve">_source/build_pages.py</w:t>
      </w:r>
      <w:r>
        <w:t xml:space="preserve"> (the page) and </w:t>
      </w:r>
      <w:r>
        <w:rPr>
          <w:rFonts w:ascii="Consolas" w:cs="Consolas" w:eastAsia="Consolas" w:hAnsi="Consolas"/>
          <w:color w:val="110F0C"/>
          <w:sz w:val="19"/>
          <w:szCs w:val="19"/>
          <w:shd w:fill="E9E6DF" w:val="clear"/>
        </w:rPr>
        <w:t xml:space="preserve">OPTIONS</w:t>
      </w:r>
      <w:r>
        <w:t xml:space="preserve"> in </w:t>
      </w:r>
      <w:r>
        <w:rPr>
          <w:rFonts w:ascii="Consolas" w:cs="Consolas" w:eastAsia="Consolas" w:hAnsi="Consolas"/>
          <w:color w:val="110F0C"/>
          <w:sz w:val="19"/>
          <w:szCs w:val="19"/>
          <w:shd w:fill="E9E6DF" w:val="clear"/>
        </w:rPr>
        <w:t xml:space="preserve">api/apply.js</w:t>
      </w:r>
      <w:r>
        <w:t xml:space="preserve"> (the server checks). If you add or remove a field, also update the row in </w:t>
      </w:r>
      <w:r>
        <w:rPr>
          <w:rFonts w:ascii="Consolas" w:cs="Consolas" w:eastAsia="Consolas" w:hAnsi="Consolas"/>
          <w:color w:val="110F0C"/>
          <w:sz w:val="19"/>
          <w:szCs w:val="19"/>
          <w:shd w:fill="E9E6DF" w:val="clear"/>
        </w:rPr>
        <w:t xml:space="preserve">finish()</w:t>
      </w:r>
      <w:r>
        <w:t xml:space="preserve"> in </w:t>
      </w:r>
      <w:r>
        <w:rPr>
          <w:rFonts w:ascii="Consolas" w:cs="Consolas" w:eastAsia="Consolas" w:hAnsi="Consolas"/>
          <w:color w:val="110F0C"/>
          <w:sz w:val="19"/>
          <w:szCs w:val="19"/>
          <w:shd w:fill="E9E6DF" w:val="clear"/>
        </w:rPr>
        <w:t xml:space="preserve">api/apply.js</w:t>
      </w:r>
      <w:r>
        <w:t xml:space="preserve"> and the table columns in Excel.</w:t>
      </w:r>
    </w:p>
    <w:p>
      <w:pPr>
        <w:pStyle w:val="Heading2"/>
        <w:keepNext/>
        <w:spacing w:after="100" w:before="240"/>
      </w:pPr>
      <w:r>
        <w:t xml:space="preserve">Privacy</w:t>
      </w:r>
    </w:p>
    <w:p>
      <w:pPr>
        <w:spacing w:after="140" w:line="300"/>
      </w:pPr>
      <w:r>
        <w:t xml:space="preserve">Applications are personal data. Share the workbook and the Resumes folder only with the people who review applications. The site’s privacy policy says applications are stored in Microsoft 365, so update </w:t>
      </w:r>
      <w:r>
        <w:rPr>
          <w:rFonts w:ascii="Consolas" w:cs="Consolas" w:eastAsia="Consolas" w:hAnsi="Consolas"/>
          <w:color w:val="110F0C"/>
          <w:sz w:val="19"/>
          <w:szCs w:val="19"/>
          <w:shd w:fill="E9E6DF" w:val="clear"/>
        </w:rPr>
        <w:t xml:space="preserve">privacy.html</w:t>
      </w:r>
      <w:r>
        <w:t xml:space="preserve"> if you move the data elsewhere.</w:t>
      </w:r>
    </w:p>
    <w:sectPr>
      <w:footerReference w:type="default" r:id="rId6"/>
      <w:pgSz w:w="12240" w:h="15840"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35E"/>
        <w:sz w:val="16"/>
        <w:szCs w:val="16"/>
      </w:rPr>
      <w:t xml:space="preserve">Latryn · Lattice applications setup</w:t>
    </w:r>
    <w:r>
      <w:rPr>
        <w:sz w:val="16"/>
        <w:szCs w:val="16"/>
      </w:rPr>
      <w:t xml:space="preserve">	</w:t>
    </w:r>
    <w:r>
      <w:rPr>
        <w:color w:val="66635E"/>
        <w:sz w:val="16"/>
        <w:szCs w:val="16"/>
      </w:rPr>
      <w:t xml:space="preserve">Page </w:t>
    </w:r>
    <w:r>
      <w:rPr>
        <w:color w:val="66635E"/>
        <w:sz w:val="16"/>
        <w:szCs w:val="16"/>
      </w:rPr>
      <w:fldChar w:fldCharType="begin"/>
    </w:r>
    <w:r>
      <w:rPr>
        <w:color w:val="66635E"/>
        <w:sz w:val="16"/>
        <w:szCs w:val="16"/>
      </w:rPr>
      <w:instrText xml:space="preserve">PAGE</w:instrText>
    </w:r>
    <w:r>
      <w:rPr>
        <w:color w:val="66635E"/>
        <w:sz w:val="16"/>
        <w:szCs w:val="16"/>
      </w:rPr>
      <w:fldChar w:fldCharType="separate"/>
    </w:r>
    <w:r>
      <w:rPr>
        <w:color w:val="66635E"/>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40" w:hanging="360"/>
      </w:pPr>
      <w:rPr>
        <w:b/>
        <w:bCs/>
        <w:color w:val="056E5B"/>
      </w:rPr>
    </w:lvl>
  </w:abstractNum>
  <w:abstractNum w:abstractNumId="3" w15:restartNumberingAfterBreak="0">
    <w:multiLevelType w:val="hybridMultilevel"/>
    <w:lvl w:ilvl="0" w:tentative="1">
      <w:start w:val="1"/>
      <w:numFmt w:val="decimal"/>
      <w:lvlText w:val="%1."/>
      <w:lvlJc w:val="left"/>
      <w:pPr>
        <w:ind w:left="440" w:hanging="360"/>
      </w:pPr>
      <w:rPr>
        <w:b/>
        <w:bCs/>
        <w:color w:val="056E5B"/>
      </w:rPr>
    </w:lvl>
  </w:abstractNum>
  <w:abstractNum w:abstractNumId="4" w15:restartNumberingAfterBreak="0">
    <w:multiLevelType w:val="hybridMultilevel"/>
    <w:lvl w:ilvl="0" w:tentative="1">
      <w:start w:val="1"/>
      <w:numFmt w:val="decimal"/>
      <w:lvlText w:val="%1."/>
      <w:lvlJc w:val="left"/>
      <w:pPr>
        <w:ind w:left="440" w:hanging="360"/>
      </w:pPr>
      <w:rPr>
        <w:b/>
        <w:bCs/>
        <w:color w:val="056E5B"/>
      </w:rPr>
    </w:lvl>
  </w:abstractNum>
  <w:abstractNum w:abstractNumId="5" w15:restartNumberingAfterBreak="0">
    <w:multiLevelType w:val="hybridMultilevel"/>
    <w:lvl w:ilvl="0" w:tentative="1">
      <w:start w:val="1"/>
      <w:numFmt w:val="decimal"/>
      <w:lvlText w:val="%1."/>
      <w:lvlJc w:val="left"/>
      <w:pPr>
        <w:ind w:left="440" w:hanging="360"/>
      </w:pPr>
      <w:rPr>
        <w:b/>
        <w:bCs/>
        <w:color w:val="056E5B"/>
      </w:rPr>
    </w:lvl>
  </w:abstractNum>
  <w:abstractNum w:abstractNumId="6" w15:restartNumberingAfterBreak="0">
    <w:multiLevelType w:val="hybridMultilevel"/>
    <w:lvl w:ilvl="0" w:tentative="1">
      <w:start w:val="1"/>
      <w:numFmt w:val="decimal"/>
      <w:lvlText w:val="%1."/>
      <w:lvlJc w:val="left"/>
      <w:pPr>
        <w:ind w:left="440" w:hanging="360"/>
      </w:pPr>
      <w:rPr>
        <w:b/>
        <w:bCs/>
        <w:color w:val="056E5B"/>
      </w:rPr>
    </w:lvl>
  </w:abstractNum>
  <w:abstractNum w:abstractNumId="7" w15:restartNumberingAfterBreak="0">
    <w:multiLevelType w:val="hybridMultilevel"/>
    <w:lvl w:ilvl="0" w:tentative="1">
      <w:start w:val="1"/>
      <w:numFmt w:val="decimal"/>
      <w:lvlText w:val="%1."/>
      <w:lvlJc w:val="left"/>
      <w:pPr>
        <w:ind w:left="440" w:hanging="360"/>
      </w:pPr>
      <w:rPr>
        <w:b/>
        <w:bCs/>
        <w:color w:val="056E5B"/>
      </w:rPr>
    </w:lvl>
  </w:abstractNum>
  <w:abstractNum w:abstractNumId="8" w15:restartNumberingAfterBreak="0">
    <w:multiLevelType w:val="hybridMultilevel"/>
    <w:lvl w:ilvl="0" w:tentative="1">
      <w:start w:val="1"/>
      <w:numFmt w:val="decimal"/>
      <w:lvlText w:val="%1."/>
      <w:lvlJc w:val="left"/>
      <w:pPr>
        <w:ind w:left="440" w:hanging="360"/>
      </w:pPr>
      <w:rPr>
        <w:b/>
        <w:bCs/>
        <w:color w:val="056E5B"/>
      </w:rPr>
    </w:lvl>
  </w:abstractNum>
  <w:abstractNum w:abstractNumId="9" w15:restartNumberingAfterBreak="0">
    <w:multiLevelType w:val="hybridMultilevel"/>
    <w:lvl w:ilvl="0" w:tentative="1">
      <w:start w:val="1"/>
      <w:numFmt w:val="decimal"/>
      <w:lvlText w:val="%1."/>
      <w:lvlJc w:val="left"/>
      <w:pPr>
        <w:ind w:left="440" w:hanging="360"/>
      </w:pPr>
      <w:rPr>
        <w:b/>
        <w:bCs/>
        <w:color w:val="056E5B"/>
      </w:rPr>
    </w:lvl>
  </w:abstractNum>
  <w:abstractNum w:abstractNumId="10" w15:restartNumberingAfterBreak="0">
    <w:multiLevelType w:val="hybridMultilevel"/>
    <w:lvl w:ilvl="0" w:tentative="1">
      <w:start w:val="1"/>
      <w:numFmt w:val="decimal"/>
      <w:lvlText w:val="%1."/>
      <w:lvlJc w:val="left"/>
      <w:pPr>
        <w:ind w:left="440" w:hanging="360"/>
      </w:pPr>
      <w:rPr>
        <w:b/>
        <w:bCs/>
        <w:color w:val="056E5B"/>
      </w:rPr>
    </w:lvl>
  </w:abstractNum>
  <w:abstractNum w:abstractNumId="11" w15:restartNumberingAfterBreak="0">
    <w:multiLevelType w:val="hybridMultilevel"/>
    <w:lvl w:ilvl="0" w:tentative="1">
      <w:start w:val="1"/>
      <w:numFmt w:val="decimal"/>
      <w:lvlText w:val="%1."/>
      <w:lvlJc w:val="left"/>
      <w:pPr>
        <w:ind w:left="440" w:hanging="360"/>
      </w:pPr>
      <w:rPr>
        <w:b/>
        <w:bCs/>
        <w:color w:val="056E5B"/>
      </w:rPr>
    </w:lvl>
  </w:abstractNum>
  <w:abstractNum w:abstractNumId="12" w15:restartNumberingAfterBreak="0">
    <w:multiLevelType w:val="hybridMultilevel"/>
    <w:lvl w:ilvl="0" w:tentative="1">
      <w:start w:val="1"/>
      <w:numFmt w:val="decimal"/>
      <w:lvlText w:val="%1."/>
      <w:lvlJc w:val="left"/>
      <w:pPr>
        <w:ind w:left="440" w:hanging="360"/>
      </w:pPr>
      <w:rPr>
        <w:b/>
        <w:bCs/>
        <w:color w:val="056E5B"/>
      </w:rPr>
    </w:lvl>
  </w:abstractNum>
  <w:abstractNum w:abstractNumId="13" w15:restartNumberingAfterBreak="0">
    <w:multiLevelType w:val="hybridMultilevel"/>
    <w:lvl w:ilvl="0" w:tentative="1">
      <w:start w:val="1"/>
      <w:numFmt w:val="decimal"/>
      <w:lvlText w:val="%1."/>
      <w:lvlJc w:val="left"/>
      <w:pPr>
        <w:ind w:left="440" w:hanging="360"/>
      </w:pPr>
      <w:rPr>
        <w:b/>
        <w:bCs/>
        <w:color w:val="056E5B"/>
      </w:rPr>
    </w:lvl>
  </w:abstractNum>
  <w:abstractNum w:abstractNumId="14" w15:restartNumberingAfterBreak="0">
    <w:multiLevelType w:val="hybridMultilevel"/>
    <w:lvl w:ilvl="0" w:tentative="1">
      <w:start w:val="1"/>
      <w:numFmt w:val="bullet"/>
      <w:lvlText w:val="▪"/>
      <w:lvlJc w:val="left"/>
      <w:pPr>
        <w:ind w:left="800" w:hanging="300"/>
      </w:pPr>
      <w:rPr>
        <w:color w:val="BE410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743"/>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rPr>
      <w:rFonts w:ascii="Arial" w:cs="Arial" w:eastAsia="Arial" w:hAnsi="Arial"/>
      <w:b/>
      <w:bCs/>
      <w:color w:val="110F0C"/>
      <w:sz w:val="56"/>
      <w:szCs w:val="56"/>
    </w:rPr>
  </w:style>
  <w:style w:type="paragraph" w:styleId="Heading1">
    <w:name w:val="Heading 1"/>
    <w:basedOn w:val="Normal"/>
    <w:next w:val="Normal"/>
    <w:qFormat/>
    <w:pPr>
      <w:outlineLvl w:val="0"/>
    </w:pPr>
    <w:rPr>
      <w:rFonts w:ascii="Arial" w:cs="Arial" w:eastAsia="Arial" w:hAnsi="Arial"/>
      <w:b/>
      <w:bCs/>
      <w:color w:val="110F0C"/>
      <w:sz w:val="32"/>
      <w:szCs w:val="32"/>
    </w:rPr>
  </w:style>
  <w:style w:type="paragraph" w:styleId="Heading2">
    <w:name w:val="Heading 2"/>
    <w:basedOn w:val="Normal"/>
    <w:next w:val="Normal"/>
    <w:qFormat/>
    <w:pPr>
      <w:outlineLvl w:val="1"/>
    </w:pPr>
    <w:rPr>
      <w:rFonts w:ascii="Arial" w:cs="Arial" w:eastAsia="Arial" w:hAnsi="Arial"/>
      <w:b/>
      <w:bCs/>
      <w:color w:val="110F0C"/>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lkdjom_tbx13ssydwdyre" Type="http://schemas.openxmlformats.org/officeDocument/2006/relationships/hyperlink" Target="https://entra.microsoft.com" TargetMode="External"/><Relationship Id="rId7elt3fzbvwz7a55zqld2i" Type="http://schemas.openxmlformats.org/officeDocument/2006/relationships/hyperlink" Target="https://learn.microsoft.com/en-us/exchange/permissions-exo/application-rbac"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Lattice applications in Excel: setup guide</dc:title>
  <dc:creator>Latryn</dc:creator>
  <cp:lastModifiedBy>Un-named</cp:lastModifiedBy>
  <cp:revision>1</cp:revision>
  <dcterms:created xsi:type="dcterms:W3CDTF">2026-10-28T20:49:38.959Z</dcterms:created>
  <dcterms:modified xsi:type="dcterms:W3CDTF">2026-10-28T20:49:38.959Z</dcterms:modified>
</cp:coreProperties>
</file>

<file path=docProps/custom.xml><?xml version="1.0" encoding="utf-8"?>
<Properties xmlns="http://schemas.openxmlformats.org/officeDocument/2006/custom-properties" xmlns:vt="http://schemas.openxmlformats.org/officeDocument/2006/docPropsVTypes"/>
</file>