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573C" w14:textId="1A007E52" w:rsidR="00E5651B" w:rsidRDefault="00E5651B" w:rsidP="00E5651B">
      <w:pPr>
        <w:pStyle w:val="12"/>
        <w:snapToGrid w:val="0"/>
        <w:jc w:val="center"/>
        <w:rPr>
          <w:rFonts w:eastAsia="標楷體"/>
          <w:b/>
          <w:sz w:val="32"/>
        </w:rPr>
      </w:pPr>
      <w:bookmarkStart w:id="0" w:name="OLE_LINK2"/>
      <w:r>
        <w:rPr>
          <w:rFonts w:eastAsia="標楷體" w:hint="eastAsia"/>
          <w:b/>
          <w:sz w:val="32"/>
        </w:rPr>
        <w:t>題目</w:t>
      </w:r>
    </w:p>
    <w:p w14:paraId="65ACE01D" w14:textId="336FFA00" w:rsidR="00454144" w:rsidRDefault="00454144" w:rsidP="00163AE3">
      <w:pPr>
        <w:pStyle w:val="12"/>
        <w:snapToGrid w:val="0"/>
        <w:jc w:val="center"/>
        <w:rPr>
          <w:rFonts w:eastAsia="標楷體"/>
          <w:b/>
          <w:sz w:val="32"/>
        </w:rPr>
      </w:pPr>
      <w:r>
        <w:rPr>
          <w:rFonts w:eastAsia="標楷體" w:hint="eastAsia"/>
          <w:b/>
          <w:sz w:val="32"/>
        </w:rPr>
        <w:t>(</w:t>
      </w:r>
      <w:r w:rsidR="00525198">
        <w:rPr>
          <w:rFonts w:eastAsia="標楷體" w:hint="eastAsia"/>
          <w:b/>
          <w:sz w:val="32"/>
        </w:rPr>
        <w:t>T</w:t>
      </w:r>
      <w:r w:rsidR="00525198">
        <w:rPr>
          <w:rFonts w:eastAsia="標楷體"/>
          <w:b/>
          <w:sz w:val="32"/>
        </w:rPr>
        <w:t>itle</w:t>
      </w:r>
      <w:r>
        <w:rPr>
          <w:rFonts w:eastAsia="標楷體" w:hint="eastAsia"/>
          <w:b/>
          <w:sz w:val="32"/>
        </w:rPr>
        <w:t>)</w:t>
      </w:r>
    </w:p>
    <w:bookmarkEnd w:id="0"/>
    <w:p w14:paraId="3FE20D69" w14:textId="77777777" w:rsidR="00D6286E" w:rsidRDefault="00386C77">
      <w:pPr>
        <w:pStyle w:val="12"/>
        <w:snapToGrid w:val="0"/>
        <w:jc w:val="center"/>
        <w:rPr>
          <w:rFonts w:eastAsia="標楷體"/>
          <w:b/>
        </w:rPr>
      </w:pPr>
      <w:r>
        <w:rPr>
          <w:rFonts w:eastAsia="標楷體"/>
          <w:b/>
        </w:rPr>
        <w:t>E-mail</w:t>
      </w:r>
      <w:r w:rsidR="00EC32ED">
        <w:rPr>
          <w:rFonts w:eastAsia="標楷體" w:hint="eastAsia"/>
          <w:b/>
        </w:rPr>
        <w:t xml:space="preserve">: </w:t>
      </w:r>
      <w:r w:rsidR="00EC32ED" w:rsidRPr="00EC32ED">
        <w:rPr>
          <w:rFonts w:eastAsia="標楷體"/>
          <w:b/>
        </w:rPr>
        <w:t>cnyang@gms.ndhu.edu.tw</w:t>
      </w:r>
    </w:p>
    <w:p w14:paraId="5E2956B3" w14:textId="77777777" w:rsidR="00D6286E" w:rsidRPr="00EC32ED" w:rsidRDefault="00D6286E">
      <w:pPr>
        <w:pStyle w:val="12"/>
        <w:snapToGrid w:val="0"/>
      </w:pPr>
    </w:p>
    <w:p w14:paraId="72EFFDE5" w14:textId="77777777" w:rsidR="00D6286E" w:rsidRDefault="00D6286E">
      <w:pPr>
        <w:pStyle w:val="12"/>
        <w:snapToGrid w:val="0"/>
      </w:pPr>
    </w:p>
    <w:p w14:paraId="7BEC3778" w14:textId="73FF9DDD" w:rsidR="006F3F0C" w:rsidRPr="00796630" w:rsidRDefault="006F3F0C">
      <w:pPr>
        <w:sectPr w:rsidR="006F3F0C" w:rsidRPr="00796630" w:rsidSect="00473C42">
          <w:pgSz w:w="11907" w:h="16840"/>
          <w:pgMar w:top="1418" w:right="1418" w:bottom="1418" w:left="1418" w:header="720" w:footer="720" w:gutter="0"/>
          <w:cols w:space="720"/>
        </w:sectPr>
      </w:pPr>
    </w:p>
    <w:p w14:paraId="3018EB69" w14:textId="77777777" w:rsidR="0041430B" w:rsidRPr="00F24196" w:rsidRDefault="00386C77" w:rsidP="0041430B">
      <w:pPr>
        <w:pStyle w:val="11"/>
        <w:snapToGrid w:val="0"/>
        <w:rPr>
          <w:rFonts w:eastAsia="標楷體"/>
        </w:rPr>
      </w:pPr>
      <w:r w:rsidRPr="00F24196">
        <w:rPr>
          <w:rFonts w:eastAsia="標楷體"/>
        </w:rPr>
        <w:t>摘要</w:t>
      </w:r>
    </w:p>
    <w:p w14:paraId="470BD583" w14:textId="3C2F3BA0" w:rsidR="0041430B" w:rsidRPr="00F24196" w:rsidRDefault="0041430B" w:rsidP="0041430B">
      <w:pPr>
        <w:pStyle w:val="12"/>
        <w:rPr>
          <w:rFonts w:eastAsia="標楷體"/>
        </w:rPr>
      </w:pPr>
    </w:p>
    <w:p w14:paraId="394CAE09" w14:textId="2B24E526" w:rsidR="00C416D9" w:rsidRDefault="00FD5041" w:rsidP="00C416D9">
      <w:pPr>
        <w:pStyle w:val="Default"/>
        <w:jc w:val="both"/>
        <w:rPr>
          <w:rFonts w:ascii="Times New Roman" w:cs="Times New Roman"/>
          <w:color w:val="auto"/>
          <w:sz w:val="20"/>
        </w:rPr>
      </w:pPr>
      <w:r>
        <w:rPr>
          <w:rFonts w:ascii="Times New Roman" w:cs="Times New Roman" w:hint="eastAsia"/>
          <w:color w:val="auto"/>
          <w:sz w:val="20"/>
        </w:rPr>
        <w:t>由於病患們會於不同醫療院所接受治療</w:t>
      </w:r>
      <w:r w:rsidR="00C416D9">
        <w:rPr>
          <w:rFonts w:ascii="Times New Roman" w:cs="Times New Roman" w:hint="eastAsia"/>
          <w:color w:val="auto"/>
          <w:sz w:val="20"/>
        </w:rPr>
        <w:t>及診斷</w:t>
      </w:r>
      <w:r>
        <w:rPr>
          <w:rFonts w:ascii="Times New Roman" w:cs="Times New Roman" w:hint="eastAsia"/>
          <w:color w:val="auto"/>
          <w:sz w:val="20"/>
        </w:rPr>
        <w:t>，</w:t>
      </w:r>
      <w:r w:rsidR="00C416D9">
        <w:rPr>
          <w:rFonts w:ascii="Times New Roman" w:cs="Times New Roman" w:hint="eastAsia"/>
          <w:color w:val="auto"/>
          <w:sz w:val="20"/>
        </w:rPr>
        <w:t>故</w:t>
      </w:r>
      <w:r>
        <w:rPr>
          <w:rFonts w:ascii="Times New Roman" w:cs="Times New Roman" w:hint="eastAsia"/>
          <w:color w:val="auto"/>
          <w:sz w:val="20"/>
        </w:rPr>
        <w:t>每位病患的</w:t>
      </w:r>
      <w:r w:rsidR="00BF0C84">
        <w:rPr>
          <w:rFonts w:ascii="Times New Roman" w:cs="Times New Roman" w:hint="eastAsia"/>
          <w:color w:val="auto"/>
          <w:sz w:val="20"/>
        </w:rPr>
        <w:t>醫療資訊</w:t>
      </w:r>
      <w:r w:rsidR="00DC1B96">
        <w:rPr>
          <w:rFonts w:ascii="Times New Roman" w:cs="Times New Roman" w:hint="eastAsia"/>
          <w:color w:val="auto"/>
          <w:sz w:val="20"/>
        </w:rPr>
        <w:t>將會</w:t>
      </w:r>
      <w:r w:rsidR="00BF0C84">
        <w:rPr>
          <w:rFonts w:ascii="Times New Roman" w:cs="Times New Roman" w:hint="eastAsia"/>
          <w:color w:val="auto"/>
          <w:sz w:val="20"/>
        </w:rPr>
        <w:t>分布在不同</w:t>
      </w:r>
      <w:r w:rsidR="00DC1B96">
        <w:rPr>
          <w:rFonts w:ascii="Times New Roman" w:cs="Times New Roman" w:hint="eastAsia"/>
          <w:color w:val="auto"/>
          <w:sz w:val="20"/>
        </w:rPr>
        <w:t>的</w:t>
      </w:r>
      <w:r w:rsidR="00CC1013">
        <w:rPr>
          <w:rFonts w:ascii="Times New Roman" w:cs="Times New Roman" w:hint="eastAsia"/>
          <w:color w:val="auto"/>
          <w:sz w:val="20"/>
        </w:rPr>
        <w:t>醫療院所</w:t>
      </w:r>
      <w:r w:rsidR="00BF0C84">
        <w:rPr>
          <w:rFonts w:ascii="Times New Roman" w:cs="Times New Roman" w:hint="eastAsia"/>
          <w:color w:val="auto"/>
          <w:sz w:val="20"/>
        </w:rPr>
        <w:t>，而這些資訊</w:t>
      </w:r>
      <w:r w:rsidR="00CC1013">
        <w:rPr>
          <w:rFonts w:ascii="Times New Roman" w:cs="Times New Roman" w:hint="eastAsia"/>
          <w:color w:val="auto"/>
          <w:sz w:val="20"/>
        </w:rPr>
        <w:t>並沒有統一格式</w:t>
      </w:r>
      <w:r w:rsidR="00916B3E">
        <w:rPr>
          <w:rFonts w:ascii="Times New Roman" w:cs="Times New Roman" w:hint="eastAsia"/>
          <w:color w:val="auto"/>
          <w:sz w:val="20"/>
        </w:rPr>
        <w:t>，這對於不同醫院間醫療資訊的交換</w:t>
      </w:r>
      <w:r w:rsidR="00CC1013">
        <w:rPr>
          <w:rFonts w:ascii="Times New Roman" w:cs="Times New Roman" w:hint="eastAsia"/>
          <w:color w:val="auto"/>
          <w:sz w:val="20"/>
        </w:rPr>
        <w:t>實屬不易</w:t>
      </w:r>
      <w:r w:rsidR="00DC1B96">
        <w:rPr>
          <w:rFonts w:ascii="Times New Roman" w:cs="Times New Roman" w:hint="eastAsia"/>
          <w:color w:val="auto"/>
          <w:sz w:val="20"/>
        </w:rPr>
        <w:t>。不同院所間醫療資訊的交換及互通性對於醫療健康的進步及醫生診斷的效率是件非常重要的事，</w:t>
      </w:r>
      <w:r w:rsidR="00CC1013">
        <w:rPr>
          <w:rFonts w:ascii="Times New Roman" w:cs="Times New Roman" w:hint="eastAsia"/>
          <w:color w:val="auto"/>
          <w:sz w:val="20"/>
        </w:rPr>
        <w:t>故對於電子病歷擁有統一格式的</w:t>
      </w:r>
      <w:r w:rsidR="00CC1013">
        <w:rPr>
          <w:rFonts w:ascii="Times New Roman" w:cs="Times New Roman" w:hint="eastAsia"/>
          <w:color w:val="auto"/>
          <w:sz w:val="20"/>
        </w:rPr>
        <w:t>FHIR (F</w:t>
      </w:r>
      <w:r w:rsidR="00CC1013">
        <w:rPr>
          <w:rFonts w:ascii="Times New Roman" w:cs="Times New Roman"/>
          <w:color w:val="auto"/>
          <w:sz w:val="20"/>
        </w:rPr>
        <w:t>ast Healthcare</w:t>
      </w:r>
      <w:r w:rsidR="00825F90">
        <w:rPr>
          <w:rFonts w:ascii="Times New Roman" w:cs="Times New Roman"/>
          <w:color w:val="auto"/>
          <w:sz w:val="20"/>
        </w:rPr>
        <w:t xml:space="preserve"> Interoperability Resources</w:t>
      </w:r>
      <w:r w:rsidR="001F0E6C">
        <w:rPr>
          <w:rFonts w:ascii="Times New Roman" w:cs="Times New Roman"/>
          <w:color w:val="auto"/>
          <w:sz w:val="20"/>
        </w:rPr>
        <w:t>; FHIR</w:t>
      </w:r>
      <w:r w:rsidR="00825F90">
        <w:rPr>
          <w:rFonts w:ascii="Times New Roman" w:cs="Times New Roman"/>
          <w:color w:val="auto"/>
          <w:sz w:val="20"/>
        </w:rPr>
        <w:t xml:space="preserve">) </w:t>
      </w:r>
      <w:r w:rsidR="00825F90">
        <w:rPr>
          <w:rFonts w:ascii="Times New Roman" w:cs="Times New Roman" w:hint="eastAsia"/>
          <w:color w:val="auto"/>
          <w:sz w:val="20"/>
        </w:rPr>
        <w:t>便為我們所用。</w:t>
      </w:r>
    </w:p>
    <w:p w14:paraId="57F1EACB" w14:textId="082E0B7D" w:rsidR="00AA1B1C" w:rsidRDefault="00825F90" w:rsidP="00C800B7">
      <w:pPr>
        <w:pStyle w:val="Default"/>
        <w:jc w:val="both"/>
        <w:rPr>
          <w:rFonts w:ascii="Times New Roman" w:cs="Times New Roman"/>
          <w:color w:val="auto"/>
          <w:sz w:val="20"/>
        </w:rPr>
      </w:pPr>
      <w:r>
        <w:rPr>
          <w:rFonts w:ascii="Times New Roman" w:cs="Times New Roman" w:hint="eastAsia"/>
          <w:color w:val="auto"/>
          <w:sz w:val="20"/>
        </w:rPr>
        <w:t>雖然</w:t>
      </w:r>
      <w:r>
        <w:rPr>
          <w:rFonts w:ascii="Times New Roman" w:cs="Times New Roman" w:hint="eastAsia"/>
          <w:color w:val="auto"/>
          <w:sz w:val="20"/>
        </w:rPr>
        <w:t>FHIR</w:t>
      </w:r>
      <w:r>
        <w:rPr>
          <w:rFonts w:ascii="Times New Roman" w:cs="Times New Roman" w:hint="eastAsia"/>
          <w:color w:val="auto"/>
          <w:sz w:val="20"/>
        </w:rPr>
        <w:t>提供了</w:t>
      </w:r>
      <w:r w:rsidR="003B79A6">
        <w:rPr>
          <w:rFonts w:ascii="Times New Roman" w:cs="Times New Roman" w:hint="eastAsia"/>
          <w:color w:val="auto"/>
          <w:sz w:val="20"/>
        </w:rPr>
        <w:t>電子病歷的</w:t>
      </w:r>
      <w:r>
        <w:rPr>
          <w:rFonts w:ascii="Times New Roman" w:cs="Times New Roman" w:hint="eastAsia"/>
          <w:color w:val="auto"/>
          <w:sz w:val="20"/>
        </w:rPr>
        <w:t>統一格式及架構，但並未提供我們安全上的</w:t>
      </w:r>
      <w:r w:rsidR="004C5EFB">
        <w:rPr>
          <w:rFonts w:ascii="Times New Roman" w:cs="Times New Roman" w:hint="eastAsia"/>
          <w:color w:val="auto"/>
          <w:sz w:val="20"/>
        </w:rPr>
        <w:t>協議</w:t>
      </w:r>
      <w:r>
        <w:rPr>
          <w:rFonts w:ascii="Times New Roman" w:cs="Times New Roman" w:hint="eastAsia"/>
          <w:color w:val="auto"/>
          <w:sz w:val="20"/>
        </w:rPr>
        <w:t>，</w:t>
      </w:r>
      <w:r w:rsidR="00BC4A76">
        <w:rPr>
          <w:rFonts w:ascii="Times New Roman" w:cs="Times New Roman" w:hint="eastAsia"/>
          <w:color w:val="auto"/>
          <w:sz w:val="20"/>
        </w:rPr>
        <w:t>故</w:t>
      </w:r>
      <w:r w:rsidR="004C5EFB">
        <w:rPr>
          <w:rFonts w:ascii="Times New Roman" w:cs="Times New Roman" w:hint="eastAsia"/>
          <w:color w:val="auto"/>
          <w:sz w:val="20"/>
        </w:rPr>
        <w:t>安全疑慮一直是</w:t>
      </w:r>
      <w:r w:rsidR="004C5EFB">
        <w:rPr>
          <w:rFonts w:ascii="Times New Roman" w:cs="Times New Roman" w:hint="eastAsia"/>
          <w:color w:val="auto"/>
          <w:sz w:val="20"/>
        </w:rPr>
        <w:t>FHIR</w:t>
      </w:r>
      <w:r w:rsidR="004C5EFB">
        <w:rPr>
          <w:rFonts w:ascii="Times New Roman" w:cs="Times New Roman" w:hint="eastAsia"/>
          <w:color w:val="auto"/>
          <w:sz w:val="20"/>
        </w:rPr>
        <w:t>的一個問題</w:t>
      </w:r>
      <w:r w:rsidR="006004D5">
        <w:rPr>
          <w:rFonts w:ascii="Times New Roman" w:cs="Times New Roman" w:hint="eastAsia"/>
          <w:color w:val="auto"/>
          <w:sz w:val="20"/>
        </w:rPr>
        <w:t>。</w:t>
      </w:r>
      <w:r w:rsidR="003B79A6">
        <w:rPr>
          <w:rFonts w:ascii="Times New Roman" w:cs="Times New Roman" w:hint="eastAsia"/>
          <w:color w:val="auto"/>
          <w:sz w:val="20"/>
        </w:rPr>
        <w:t>在此研究中，</w:t>
      </w:r>
      <w:r w:rsidR="00BC4A76">
        <w:rPr>
          <w:rFonts w:ascii="Times New Roman" w:cs="Times New Roman" w:hint="eastAsia"/>
          <w:color w:val="auto"/>
          <w:sz w:val="20"/>
        </w:rPr>
        <w:t>為了更安全地使用</w:t>
      </w:r>
      <w:r w:rsidR="00BC4A76">
        <w:rPr>
          <w:rFonts w:ascii="Times New Roman" w:cs="Times New Roman" w:hint="eastAsia"/>
          <w:color w:val="auto"/>
          <w:sz w:val="20"/>
        </w:rPr>
        <w:t>FHIR</w:t>
      </w:r>
      <w:r w:rsidR="00BC4A76">
        <w:rPr>
          <w:rFonts w:ascii="Times New Roman" w:cs="Times New Roman" w:hint="eastAsia"/>
          <w:color w:val="auto"/>
          <w:sz w:val="20"/>
        </w:rPr>
        <w:t>協議，</w:t>
      </w:r>
      <w:r w:rsidR="006004D5">
        <w:rPr>
          <w:rFonts w:ascii="Times New Roman" w:cs="Times New Roman" w:hint="eastAsia"/>
          <w:color w:val="auto"/>
          <w:sz w:val="20"/>
        </w:rPr>
        <w:t>我們將以去中心化、無法被更改的區塊鏈做</w:t>
      </w:r>
      <w:r w:rsidR="002C505A">
        <w:rPr>
          <w:rFonts w:ascii="Times New Roman" w:cs="Times New Roman" w:hint="eastAsia"/>
          <w:color w:val="auto"/>
          <w:sz w:val="20"/>
        </w:rPr>
        <w:t>為</w:t>
      </w:r>
      <w:r w:rsidR="006004D5">
        <w:rPr>
          <w:rFonts w:ascii="Times New Roman" w:cs="Times New Roman" w:hint="eastAsia"/>
          <w:color w:val="auto"/>
          <w:sz w:val="20"/>
        </w:rPr>
        <w:t>身分</w:t>
      </w:r>
      <w:r w:rsidR="00AE2A0C">
        <w:rPr>
          <w:rFonts w:ascii="Times New Roman" w:cs="Times New Roman" w:hint="eastAsia"/>
          <w:color w:val="auto"/>
          <w:sz w:val="20"/>
        </w:rPr>
        <w:t>驗證</w:t>
      </w:r>
      <w:r w:rsidR="002C505A">
        <w:rPr>
          <w:rFonts w:ascii="Times New Roman" w:cs="Times New Roman" w:hint="eastAsia"/>
          <w:color w:val="auto"/>
          <w:sz w:val="20"/>
        </w:rPr>
        <w:t>的方式</w:t>
      </w:r>
      <w:r w:rsidR="006004D5">
        <w:rPr>
          <w:rFonts w:ascii="Times New Roman" w:cs="Times New Roman" w:hint="eastAsia"/>
          <w:color w:val="auto"/>
          <w:sz w:val="20"/>
        </w:rPr>
        <w:t>以確保資料的安全</w:t>
      </w:r>
      <w:r w:rsidR="00C416D9">
        <w:rPr>
          <w:rFonts w:ascii="Times New Roman" w:cs="Times New Roman" w:hint="eastAsia"/>
          <w:color w:val="auto"/>
          <w:sz w:val="20"/>
        </w:rPr>
        <w:t>，</w:t>
      </w:r>
      <w:r w:rsidR="00BC4A76">
        <w:rPr>
          <w:rFonts w:ascii="Times New Roman" w:cs="Times New Roman" w:hint="eastAsia"/>
          <w:color w:val="auto"/>
          <w:sz w:val="20"/>
        </w:rPr>
        <w:t>我們</w:t>
      </w:r>
      <w:r w:rsidR="006004D5">
        <w:rPr>
          <w:rFonts w:ascii="Times New Roman" w:cs="Times New Roman" w:hint="eastAsia"/>
          <w:color w:val="auto"/>
          <w:sz w:val="20"/>
        </w:rPr>
        <w:t>將</w:t>
      </w:r>
      <w:r w:rsidR="00BC4A76">
        <w:rPr>
          <w:rFonts w:ascii="Times New Roman" w:cs="Times New Roman" w:hint="eastAsia"/>
          <w:color w:val="auto"/>
          <w:sz w:val="20"/>
        </w:rPr>
        <w:t>使用</w:t>
      </w:r>
      <w:r w:rsidR="00C416D9">
        <w:rPr>
          <w:rFonts w:ascii="Times New Roman" w:cs="Times New Roman"/>
          <w:color w:val="auto"/>
          <w:sz w:val="20"/>
        </w:rPr>
        <w:t>H</w:t>
      </w:r>
      <w:r w:rsidR="00C416D9">
        <w:rPr>
          <w:rFonts w:ascii="Times New Roman" w:cs="Times New Roman" w:hint="eastAsia"/>
          <w:color w:val="auto"/>
          <w:sz w:val="20"/>
        </w:rPr>
        <w:t>ardhat</w:t>
      </w:r>
      <w:r w:rsidR="00C416D9">
        <w:rPr>
          <w:rFonts w:ascii="Times New Roman" w:cs="Times New Roman" w:hint="eastAsia"/>
          <w:color w:val="auto"/>
          <w:sz w:val="20"/>
        </w:rPr>
        <w:t>作為以太坊應用的開發環境。</w:t>
      </w:r>
    </w:p>
    <w:p w14:paraId="5B563EC6" w14:textId="763C8706" w:rsidR="00BC4A76" w:rsidRDefault="006004D5" w:rsidP="006004D5">
      <w:pPr>
        <w:pStyle w:val="Default"/>
        <w:jc w:val="both"/>
        <w:rPr>
          <w:rFonts w:ascii="Times New Roman" w:cs="Times New Roman"/>
          <w:color w:val="auto"/>
          <w:sz w:val="20"/>
        </w:rPr>
      </w:pPr>
      <w:r>
        <w:rPr>
          <w:rFonts w:ascii="Times New Roman" w:cs="Times New Roman" w:hint="eastAsia"/>
          <w:color w:val="auto"/>
          <w:sz w:val="20"/>
        </w:rPr>
        <w:t>此外，我們也將使用</w:t>
      </w:r>
      <w:r w:rsidR="00F45900">
        <w:rPr>
          <w:rFonts w:ascii="Times New Roman" w:cs="Times New Roman" w:hint="eastAsia"/>
          <w:color w:val="auto"/>
          <w:sz w:val="20"/>
        </w:rPr>
        <w:t>前端框架開發網頁</w:t>
      </w:r>
      <w:r w:rsidR="006F397A">
        <w:rPr>
          <w:rFonts w:ascii="Times New Roman" w:cs="Times New Roman" w:hint="eastAsia"/>
          <w:color w:val="auto"/>
          <w:sz w:val="20"/>
        </w:rPr>
        <w:t>，並於前端頁面呼叫以太坊中的智能合約，並依據白名單做身分驗證，給予</w:t>
      </w:r>
      <w:r w:rsidR="006F397A">
        <w:rPr>
          <w:rFonts w:ascii="Times New Roman" w:cs="Times New Roman" w:hint="eastAsia"/>
          <w:color w:val="auto"/>
          <w:sz w:val="20"/>
        </w:rPr>
        <w:t>FHIR</w:t>
      </w:r>
      <w:r w:rsidR="006F397A">
        <w:rPr>
          <w:rFonts w:ascii="Times New Roman" w:cs="Times New Roman" w:hint="eastAsia"/>
          <w:color w:val="auto"/>
          <w:sz w:val="20"/>
        </w:rPr>
        <w:t>安全上的保障。</w:t>
      </w:r>
    </w:p>
    <w:p w14:paraId="3E79FD23" w14:textId="4F2BA85E" w:rsidR="006F397A" w:rsidRPr="00C800B7" w:rsidRDefault="006F397A" w:rsidP="006F397A">
      <w:pPr>
        <w:pStyle w:val="Default"/>
        <w:ind w:firstLine="0"/>
        <w:jc w:val="both"/>
        <w:rPr>
          <w:rFonts w:ascii="Times New Roman" w:cs="Times New Roman"/>
          <w:color w:val="auto"/>
          <w:sz w:val="20"/>
        </w:rPr>
      </w:pPr>
      <w:r w:rsidRPr="006F397A">
        <w:rPr>
          <w:rFonts w:ascii="Times New Roman" w:cs="Times New Roman" w:hint="eastAsia"/>
          <w:b/>
          <w:bCs/>
          <w:color w:val="auto"/>
          <w:sz w:val="20"/>
        </w:rPr>
        <w:t>關鍵詞</w:t>
      </w:r>
      <w:r>
        <w:rPr>
          <w:rFonts w:ascii="Times New Roman" w:cs="Times New Roman" w:hint="eastAsia"/>
          <w:color w:val="auto"/>
          <w:sz w:val="20"/>
        </w:rPr>
        <w:t>：</w:t>
      </w:r>
      <w:r w:rsidR="00C800B7">
        <w:rPr>
          <w:rFonts w:ascii="Times New Roman" w:cs="Times New Roman" w:hint="eastAsia"/>
          <w:color w:val="auto"/>
          <w:sz w:val="20"/>
        </w:rPr>
        <w:t>區塊鏈、以太坊、智能合約、</w:t>
      </w:r>
      <w:r w:rsidR="00C800B7">
        <w:rPr>
          <w:rFonts w:ascii="Times New Roman" w:cs="Times New Roman" w:hint="eastAsia"/>
          <w:color w:val="auto"/>
          <w:sz w:val="20"/>
        </w:rPr>
        <w:t>FHIR</w:t>
      </w:r>
      <w:r w:rsidR="00C800B7">
        <w:rPr>
          <w:rFonts w:ascii="Times New Roman" w:cs="Times New Roman" w:hint="eastAsia"/>
          <w:color w:val="auto"/>
          <w:sz w:val="20"/>
        </w:rPr>
        <w:t>、電子病歷、去中心化、</w:t>
      </w:r>
      <w:r w:rsidR="00C800B7">
        <w:rPr>
          <w:rFonts w:ascii="Times New Roman" w:cs="Times New Roman"/>
          <w:color w:val="auto"/>
          <w:sz w:val="20"/>
        </w:rPr>
        <w:t>Hardhat</w:t>
      </w:r>
      <w:r w:rsidR="00C800B7">
        <w:rPr>
          <w:rFonts w:ascii="Times New Roman" w:cs="Times New Roman" w:hint="eastAsia"/>
          <w:color w:val="auto"/>
          <w:sz w:val="20"/>
        </w:rPr>
        <w:t>、</w:t>
      </w:r>
      <w:r w:rsidR="00F45900">
        <w:rPr>
          <w:rFonts w:ascii="Times New Roman" w:cs="Times New Roman" w:hint="eastAsia"/>
          <w:color w:val="auto"/>
          <w:sz w:val="20"/>
        </w:rPr>
        <w:t>前端框架</w:t>
      </w:r>
      <w:r w:rsidR="00C800B7">
        <w:rPr>
          <w:rFonts w:ascii="Times New Roman" w:cs="Times New Roman" w:hint="eastAsia"/>
          <w:color w:val="auto"/>
          <w:sz w:val="20"/>
        </w:rPr>
        <w:t>、身分驗證。</w:t>
      </w:r>
    </w:p>
    <w:p w14:paraId="53A1D203" w14:textId="77777777" w:rsidR="00133420" w:rsidRPr="006F397A" w:rsidRDefault="00133420" w:rsidP="00A71618">
      <w:pPr>
        <w:pStyle w:val="Default"/>
        <w:ind w:firstLine="0"/>
        <w:jc w:val="both"/>
        <w:rPr>
          <w:rFonts w:ascii="Times New Roman" w:cs="Times New Roman"/>
          <w:color w:val="auto"/>
          <w:sz w:val="20"/>
        </w:rPr>
      </w:pPr>
    </w:p>
    <w:p w14:paraId="4E475D74" w14:textId="77777777" w:rsidR="00D6286E" w:rsidRPr="00F24196" w:rsidRDefault="00386C77" w:rsidP="0041430B">
      <w:pPr>
        <w:pStyle w:val="11"/>
        <w:snapToGrid w:val="0"/>
        <w:rPr>
          <w:rFonts w:eastAsia="標楷體"/>
        </w:rPr>
      </w:pPr>
      <w:r w:rsidRPr="00F24196">
        <w:rPr>
          <w:rFonts w:eastAsia="標楷體"/>
        </w:rPr>
        <w:t>Abstract</w:t>
      </w:r>
    </w:p>
    <w:p w14:paraId="6A7773D1" w14:textId="52FA4D12" w:rsidR="00F24196" w:rsidRDefault="00F24196" w:rsidP="00F24196">
      <w:pPr>
        <w:pStyle w:val="Default"/>
        <w:ind w:firstLine="0"/>
        <w:jc w:val="both"/>
        <w:rPr>
          <w:rFonts w:ascii="Times New Roman" w:cs="Times New Roman"/>
          <w:color w:val="auto"/>
          <w:sz w:val="20"/>
        </w:rPr>
      </w:pPr>
    </w:p>
    <w:p w14:paraId="676B87B3" w14:textId="2D9EB5A5" w:rsidR="00C46FDA" w:rsidRPr="00F24196" w:rsidRDefault="00C46FDA" w:rsidP="00F24196">
      <w:pPr>
        <w:pStyle w:val="Default"/>
        <w:ind w:firstLine="0"/>
        <w:jc w:val="both"/>
        <w:rPr>
          <w:rFonts w:ascii="Times New Roman" w:cs="Times New Roman"/>
          <w:color w:val="auto"/>
          <w:sz w:val="20"/>
        </w:rPr>
      </w:pPr>
    </w:p>
    <w:p w14:paraId="03A31C0E" w14:textId="6223ED4B" w:rsidR="00D6286E" w:rsidRPr="00F24196" w:rsidRDefault="00386C77">
      <w:pPr>
        <w:pStyle w:val="21"/>
        <w:numPr>
          <w:ilvl w:val="0"/>
          <w:numId w:val="6"/>
        </w:numPr>
        <w:snapToGrid w:val="0"/>
        <w:ind w:left="240" w:hanging="240"/>
        <w:outlineLvl w:val="9"/>
      </w:pPr>
      <w:bookmarkStart w:id="1" w:name="_Ref40473779"/>
      <w:r w:rsidRPr="00F24196">
        <w:t>前言</w:t>
      </w:r>
      <w:bookmarkEnd w:id="1"/>
    </w:p>
    <w:p w14:paraId="2377F39E" w14:textId="22581EC9" w:rsidR="0041430B" w:rsidRPr="00E36C2C" w:rsidRDefault="0041430B" w:rsidP="00F32C8E">
      <w:pPr>
        <w:pStyle w:val="Default"/>
        <w:ind w:firstLine="0"/>
        <w:jc w:val="both"/>
        <w:rPr>
          <w:rFonts w:ascii="Times New Roman" w:cs="Times New Roman"/>
          <w:color w:val="FF0000"/>
        </w:rPr>
      </w:pPr>
    </w:p>
    <w:p w14:paraId="38129129" w14:textId="4CC1F2D5" w:rsidR="008023C8" w:rsidRDefault="00D50DFF" w:rsidP="001F0E6C">
      <w:pPr>
        <w:pStyle w:val="12"/>
        <w:snapToGrid w:val="0"/>
        <w:ind w:firstLine="360"/>
        <w:jc w:val="both"/>
        <w:rPr>
          <w:rFonts w:ascii="標楷體" w:eastAsia="標楷體" w:hAnsi="標楷體"/>
          <w:sz w:val="20"/>
        </w:rPr>
      </w:pPr>
      <w:r>
        <w:rPr>
          <w:rFonts w:ascii="標楷體" w:eastAsia="標楷體" w:hAnsi="標楷體" w:hint="eastAsia"/>
          <w:sz w:val="20"/>
        </w:rPr>
        <w:t>一套完善且可廣泛用於各家醫療院所的醫療資訊標準可以大幅度減少醫療及照護人員工作時的負擔。</w:t>
      </w:r>
      <w:r w:rsidR="007159C7" w:rsidRPr="007159C7">
        <w:rPr>
          <w:rFonts w:ascii="標楷體" w:eastAsia="標楷體" w:hAnsi="標楷體" w:hint="eastAsia"/>
          <w:sz w:val="20"/>
        </w:rPr>
        <w:t>國際標準組織</w:t>
      </w:r>
      <w:r w:rsidR="004A342A" w:rsidRPr="004A342A">
        <w:rPr>
          <w:rFonts w:eastAsia="標楷體"/>
          <w:sz w:val="20"/>
        </w:rPr>
        <w:t>HL7</w:t>
      </w:r>
      <w:r w:rsidR="004A342A" w:rsidRPr="004A342A">
        <w:rPr>
          <w:rFonts w:eastAsia="標楷體"/>
          <w:kern w:val="0"/>
          <w:sz w:val="20"/>
        </w:rPr>
        <w:t xml:space="preserve"> </w:t>
      </w:r>
      <w:r w:rsidR="004A342A" w:rsidRPr="004A342A">
        <w:rPr>
          <w:rFonts w:eastAsia="標楷體"/>
          <w:sz w:val="20"/>
        </w:rPr>
        <w:t xml:space="preserve">International </w:t>
      </w:r>
      <w:r w:rsidR="004A342A">
        <w:rPr>
          <w:rFonts w:eastAsia="標楷體" w:hint="eastAsia"/>
          <w:sz w:val="20"/>
        </w:rPr>
        <w:t>(</w:t>
      </w:r>
      <w:r w:rsidR="007159C7" w:rsidRPr="007159C7">
        <w:rPr>
          <w:rFonts w:eastAsia="標楷體"/>
          <w:sz w:val="20"/>
        </w:rPr>
        <w:t>Health Level Seven International</w:t>
      </w:r>
      <w:r w:rsidR="004A342A">
        <w:rPr>
          <w:rFonts w:eastAsia="標楷體"/>
          <w:sz w:val="20"/>
        </w:rPr>
        <w:t xml:space="preserve">; HL7 </w:t>
      </w:r>
      <w:r w:rsidR="004A342A" w:rsidRPr="004A342A">
        <w:rPr>
          <w:rFonts w:eastAsia="標楷體"/>
          <w:sz w:val="20"/>
        </w:rPr>
        <w:t>International</w:t>
      </w:r>
      <w:r w:rsidR="004A342A">
        <w:rPr>
          <w:rFonts w:eastAsia="標楷體" w:hint="eastAsia"/>
          <w:sz w:val="20"/>
        </w:rPr>
        <w:t>)</w:t>
      </w:r>
      <w:r w:rsidR="005D2021">
        <w:rPr>
          <w:rFonts w:eastAsia="標楷體"/>
          <w:sz w:val="20"/>
        </w:rPr>
        <w:t xml:space="preserve"> </w:t>
      </w:r>
      <w:r w:rsidR="007150B1">
        <w:rPr>
          <w:rFonts w:eastAsia="標楷體"/>
          <w:sz w:val="20"/>
        </w:rPr>
        <w:t>[1]</w:t>
      </w:r>
      <w:r w:rsidR="00AD1010">
        <w:rPr>
          <w:rFonts w:ascii="標楷體" w:eastAsia="標楷體" w:hAnsi="標楷體" w:hint="eastAsia"/>
          <w:sz w:val="20"/>
        </w:rPr>
        <w:t>2005年推出</w:t>
      </w:r>
      <w:r w:rsidR="007159C7" w:rsidRPr="007159C7">
        <w:rPr>
          <w:rFonts w:ascii="標楷體" w:eastAsia="標楷體" w:hAnsi="標楷體" w:hint="eastAsia"/>
          <w:sz w:val="20"/>
        </w:rPr>
        <w:t>的</w:t>
      </w:r>
      <w:r w:rsidR="00EA2814" w:rsidRPr="00EA2814">
        <w:rPr>
          <w:rFonts w:eastAsia="標楷體"/>
          <w:sz w:val="20"/>
        </w:rPr>
        <w:t>HL7 CDA R2</w:t>
      </w:r>
      <w:r w:rsidR="00EA2814">
        <w:rPr>
          <w:rFonts w:eastAsia="標楷體" w:hint="eastAsia"/>
          <w:sz w:val="20"/>
        </w:rPr>
        <w:t xml:space="preserve"> </w:t>
      </w:r>
      <w:r w:rsidR="00EA2814" w:rsidRPr="00EA2814">
        <w:rPr>
          <w:rFonts w:eastAsia="標楷體"/>
          <w:sz w:val="20"/>
        </w:rPr>
        <w:t>(HL7 Clinical Document Architecture, Release 2.0; HL7 CDA R2)</w:t>
      </w:r>
      <w:r w:rsidR="007159C7">
        <w:rPr>
          <w:rFonts w:eastAsia="標楷體" w:hint="eastAsia"/>
          <w:sz w:val="20"/>
        </w:rPr>
        <w:t>為</w:t>
      </w:r>
      <w:r w:rsidR="00EA2814">
        <w:rPr>
          <w:rFonts w:eastAsia="標楷體" w:hint="eastAsia"/>
          <w:sz w:val="20"/>
        </w:rPr>
        <w:t xml:space="preserve"> </w:t>
      </w:r>
      <w:r w:rsidR="00516EB2" w:rsidRPr="00C16323">
        <w:rPr>
          <w:rFonts w:ascii="標楷體" w:eastAsia="標楷體" w:hAnsi="標楷體" w:hint="eastAsia"/>
          <w:sz w:val="20"/>
        </w:rPr>
        <w:t>現今</w:t>
      </w:r>
      <w:r w:rsidR="006D20F7" w:rsidRPr="00C16323">
        <w:rPr>
          <w:rFonts w:ascii="標楷體" w:eastAsia="標楷體" w:hAnsi="標楷體" w:hint="eastAsia"/>
          <w:sz w:val="20"/>
        </w:rPr>
        <w:t>臺</w:t>
      </w:r>
      <w:r w:rsidR="00516EB2" w:rsidRPr="00C16323">
        <w:rPr>
          <w:rFonts w:ascii="標楷體" w:eastAsia="標楷體" w:hAnsi="標楷體" w:hint="eastAsia"/>
          <w:sz w:val="20"/>
        </w:rPr>
        <w:t>灣使用的醫療資訊交換</w:t>
      </w:r>
      <w:r w:rsidR="001F0E6C">
        <w:rPr>
          <w:rFonts w:ascii="標楷體" w:eastAsia="標楷體" w:hAnsi="標楷體" w:hint="eastAsia"/>
          <w:sz w:val="20"/>
        </w:rPr>
        <w:t>標準</w:t>
      </w:r>
      <w:r w:rsidR="009032A2" w:rsidRPr="00C16323">
        <w:rPr>
          <w:rFonts w:ascii="標楷體" w:eastAsia="標楷體" w:hAnsi="標楷體" w:hint="eastAsia"/>
          <w:sz w:val="20"/>
        </w:rPr>
        <w:t>。但</w:t>
      </w:r>
      <w:r w:rsidR="00B0145D" w:rsidRPr="00C16323">
        <w:rPr>
          <w:rFonts w:ascii="標楷體" w:eastAsia="標楷體" w:hAnsi="標楷體" w:hint="eastAsia"/>
          <w:sz w:val="20"/>
        </w:rPr>
        <w:t>該標準在</w:t>
      </w:r>
      <w:r w:rsidR="00745F47">
        <w:rPr>
          <w:rFonts w:ascii="標楷體" w:eastAsia="標楷體" w:hAnsi="標楷體" w:hint="eastAsia"/>
          <w:sz w:val="20"/>
        </w:rPr>
        <w:t>資訊量較大的</w:t>
      </w:r>
      <w:r w:rsidR="00B0145D" w:rsidRPr="00C16323">
        <w:rPr>
          <w:rFonts w:ascii="標楷體" w:eastAsia="標楷體" w:hAnsi="標楷體" w:hint="eastAsia"/>
          <w:sz w:val="20"/>
        </w:rPr>
        <w:t>現代面臨以下幾種問題：缺乏統一</w:t>
      </w:r>
      <w:r w:rsidR="00D81921">
        <w:rPr>
          <w:rFonts w:ascii="標楷體" w:eastAsia="標楷體" w:hAnsi="標楷體" w:hint="eastAsia"/>
          <w:sz w:val="20"/>
        </w:rPr>
        <w:t>資料規範</w:t>
      </w:r>
      <w:r w:rsidR="00B0145D" w:rsidRPr="00C16323">
        <w:rPr>
          <w:rFonts w:ascii="標楷體" w:eastAsia="標楷體" w:hAnsi="標楷體" w:hint="eastAsia"/>
          <w:sz w:val="20"/>
        </w:rPr>
        <w:t>規範、</w:t>
      </w:r>
      <w:r w:rsidR="00AD1010">
        <w:rPr>
          <w:rFonts w:ascii="標楷體" w:eastAsia="標楷體" w:hAnsi="標楷體" w:hint="eastAsia"/>
          <w:sz w:val="20"/>
        </w:rPr>
        <w:t>難</w:t>
      </w:r>
      <w:r w:rsidR="00B0145D" w:rsidRPr="00C16323">
        <w:rPr>
          <w:rFonts w:ascii="標楷體" w:eastAsia="標楷體" w:hAnsi="標楷體" w:hint="eastAsia"/>
          <w:sz w:val="20"/>
        </w:rPr>
        <w:t>支援行動裝置</w:t>
      </w:r>
      <w:r w:rsidR="00C0735C">
        <w:rPr>
          <w:rFonts w:ascii="標楷體" w:eastAsia="標楷體" w:hAnsi="標楷體" w:hint="eastAsia"/>
          <w:sz w:val="20"/>
        </w:rPr>
        <w:t>及</w:t>
      </w:r>
      <w:r w:rsidR="00B0145D" w:rsidRPr="00C16323">
        <w:rPr>
          <w:rFonts w:ascii="標楷體" w:eastAsia="標楷體" w:hAnsi="標楷體" w:hint="eastAsia"/>
          <w:sz w:val="20"/>
        </w:rPr>
        <w:t>逐漸被</w:t>
      </w:r>
      <w:r w:rsidR="00B0428A" w:rsidRPr="00C16323">
        <w:rPr>
          <w:rFonts w:ascii="標楷體" w:eastAsia="標楷體" w:hAnsi="標楷體" w:hint="eastAsia"/>
          <w:sz w:val="20"/>
        </w:rPr>
        <w:t>國際</w:t>
      </w:r>
      <w:r w:rsidR="00B0145D" w:rsidRPr="00C16323">
        <w:rPr>
          <w:rFonts w:ascii="標楷體" w:eastAsia="標楷體" w:hAnsi="標楷體" w:hint="eastAsia"/>
          <w:sz w:val="20"/>
        </w:rPr>
        <w:t>淘汰</w:t>
      </w:r>
      <w:r w:rsidR="00AD1010" w:rsidRPr="006C6F58">
        <w:rPr>
          <w:sz w:val="20"/>
        </w:rPr>
        <w:t>[2]</w:t>
      </w:r>
      <w:r w:rsidR="00B0145D" w:rsidRPr="00C16323">
        <w:rPr>
          <w:rFonts w:ascii="標楷體" w:eastAsia="標楷體" w:hAnsi="標楷體" w:hint="eastAsia"/>
          <w:sz w:val="20"/>
        </w:rPr>
        <w:t>。</w:t>
      </w:r>
      <w:r w:rsidR="00745F47">
        <w:rPr>
          <w:rFonts w:ascii="標楷體" w:eastAsia="標楷體" w:hAnsi="標楷體" w:hint="eastAsia"/>
          <w:sz w:val="20"/>
        </w:rPr>
        <w:t>因</w:t>
      </w:r>
      <w:r w:rsidR="00EB3449" w:rsidRPr="00EB3449">
        <w:rPr>
          <w:rFonts w:ascii="標楷體" w:eastAsia="標楷體" w:hAnsi="標楷體" w:hint="eastAsia"/>
          <w:sz w:val="20"/>
        </w:rPr>
        <w:t>此，</w:t>
      </w:r>
      <w:r w:rsidR="001F0E6C" w:rsidRPr="001F0E6C">
        <w:rPr>
          <w:rFonts w:ascii="標楷體" w:eastAsia="標楷體" w:hAnsi="標楷體" w:hint="eastAsia"/>
          <w:sz w:val="20"/>
        </w:rPr>
        <w:t>衛福部</w:t>
      </w:r>
      <w:r w:rsidR="00745F47">
        <w:rPr>
          <w:rFonts w:ascii="標楷體" w:eastAsia="標楷體" w:hAnsi="標楷體" w:hint="eastAsia"/>
          <w:sz w:val="20"/>
        </w:rPr>
        <w:t>逐步</w:t>
      </w:r>
      <w:r w:rsidR="008023C8">
        <w:rPr>
          <w:rFonts w:ascii="標楷體" w:eastAsia="標楷體" w:hAnsi="標楷體" w:hint="eastAsia"/>
          <w:sz w:val="20"/>
        </w:rPr>
        <w:t>推廣</w:t>
      </w:r>
      <w:r w:rsidR="00EB3449" w:rsidRPr="00EB3449">
        <w:rPr>
          <w:rFonts w:ascii="標楷體" w:eastAsia="標楷體" w:hAnsi="標楷體" w:hint="eastAsia"/>
          <w:sz w:val="20"/>
        </w:rPr>
        <w:t>使用</w:t>
      </w:r>
      <w:r w:rsidR="005B41E7" w:rsidRPr="005B41E7">
        <w:rPr>
          <w:rFonts w:eastAsia="標楷體"/>
          <w:sz w:val="20"/>
        </w:rPr>
        <w:t>HL7</w:t>
      </w:r>
      <w:r w:rsidR="005B41E7" w:rsidRPr="005B41E7">
        <w:rPr>
          <w:rFonts w:eastAsia="標楷體"/>
          <w:sz w:val="20"/>
        </w:rPr>
        <w:t>組織</w:t>
      </w:r>
      <w:r w:rsidR="00EB3449" w:rsidRPr="00EB3449">
        <w:rPr>
          <w:rFonts w:ascii="標楷體" w:eastAsia="標楷體" w:hAnsi="標楷體" w:hint="eastAsia"/>
          <w:sz w:val="20"/>
        </w:rPr>
        <w:t>新設計的</w:t>
      </w:r>
      <w:r w:rsidR="00EB3449" w:rsidRPr="002C505A">
        <w:rPr>
          <w:rFonts w:eastAsia="標楷體"/>
          <w:sz w:val="20"/>
        </w:rPr>
        <w:t>FHIR</w:t>
      </w:r>
      <w:r w:rsidR="00EB3449" w:rsidRPr="00EB3449">
        <w:rPr>
          <w:rFonts w:ascii="標楷體" w:eastAsia="標楷體" w:hAnsi="標楷體" w:hint="eastAsia"/>
          <w:sz w:val="20"/>
        </w:rPr>
        <w:t>標準</w:t>
      </w:r>
      <w:r w:rsidR="008023C8">
        <w:rPr>
          <w:rFonts w:ascii="標楷體" w:eastAsia="標楷體" w:hAnsi="標楷體" w:hint="eastAsia"/>
          <w:sz w:val="20"/>
        </w:rPr>
        <w:t>來取代舊有的標準</w:t>
      </w:r>
      <w:r w:rsidR="00EB3449" w:rsidRPr="00EB3449">
        <w:rPr>
          <w:rFonts w:ascii="標楷體" w:eastAsia="標楷體" w:hAnsi="標楷體" w:hint="eastAsia"/>
          <w:sz w:val="20"/>
        </w:rPr>
        <w:t>。</w:t>
      </w:r>
      <w:r w:rsidR="008023C8" w:rsidRPr="008023C8">
        <w:rPr>
          <w:rFonts w:eastAsia="標楷體"/>
          <w:sz w:val="20"/>
        </w:rPr>
        <w:t>FHIR</w:t>
      </w:r>
      <w:r w:rsidR="00825916" w:rsidRPr="00C16323">
        <w:rPr>
          <w:rFonts w:ascii="標楷體" w:eastAsia="標楷體" w:hAnsi="標楷體" w:hint="eastAsia"/>
          <w:sz w:val="20"/>
        </w:rPr>
        <w:t>透過</w:t>
      </w:r>
      <w:r w:rsidR="00745F47">
        <w:rPr>
          <w:rFonts w:ascii="標楷體" w:eastAsia="標楷體" w:hAnsi="標楷體" w:hint="eastAsia"/>
          <w:sz w:val="20"/>
        </w:rPr>
        <w:t>固定的</w:t>
      </w:r>
      <w:r w:rsidR="00825916" w:rsidRPr="00C16323">
        <w:rPr>
          <w:rFonts w:ascii="標楷體" w:eastAsia="標楷體" w:hAnsi="標楷體" w:hint="eastAsia"/>
          <w:sz w:val="20"/>
        </w:rPr>
        <w:t>病例格式</w:t>
      </w:r>
      <w:r w:rsidR="00745F47">
        <w:rPr>
          <w:rFonts w:ascii="標楷體" w:eastAsia="標楷體" w:hAnsi="標楷體" w:hint="eastAsia"/>
          <w:sz w:val="20"/>
        </w:rPr>
        <w:t>來</w:t>
      </w:r>
      <w:r w:rsidR="00825916" w:rsidRPr="00C16323">
        <w:rPr>
          <w:rFonts w:ascii="標楷體" w:eastAsia="標楷體" w:hAnsi="標楷體" w:hint="eastAsia"/>
          <w:sz w:val="20"/>
        </w:rPr>
        <w:t>解決缺乏統一規範的問題</w:t>
      </w:r>
      <w:r w:rsidR="00745F47">
        <w:rPr>
          <w:rFonts w:ascii="標楷體" w:eastAsia="標楷體" w:hAnsi="標楷體" w:hint="eastAsia"/>
          <w:sz w:val="20"/>
        </w:rPr>
        <w:t>，使病歷可在不同醫療院所中</w:t>
      </w:r>
      <w:r w:rsidR="005952CA">
        <w:rPr>
          <w:rFonts w:ascii="標楷體" w:eastAsia="標楷體" w:hAnsi="標楷體" w:hint="eastAsia"/>
          <w:sz w:val="20"/>
        </w:rPr>
        <w:t>傳遞並</w:t>
      </w:r>
      <w:r w:rsidR="00745F47">
        <w:rPr>
          <w:rFonts w:ascii="標楷體" w:eastAsia="標楷體" w:hAnsi="標楷體" w:hint="eastAsia"/>
          <w:sz w:val="20"/>
        </w:rPr>
        <w:t>使用。</w:t>
      </w:r>
      <w:r w:rsidR="00745F47" w:rsidRPr="00B3431C">
        <w:rPr>
          <w:rFonts w:eastAsia="標楷體"/>
          <w:sz w:val="20"/>
        </w:rPr>
        <w:t>FHIR</w:t>
      </w:r>
      <w:r w:rsidR="00745F47">
        <w:rPr>
          <w:rFonts w:ascii="標楷體" w:eastAsia="標楷體" w:hAnsi="標楷體" w:hint="eastAsia"/>
          <w:sz w:val="20"/>
        </w:rPr>
        <w:t>也</w:t>
      </w:r>
      <w:r w:rsidR="00825916" w:rsidRPr="00C16323">
        <w:rPr>
          <w:rFonts w:ascii="標楷體" w:eastAsia="標楷體" w:hAnsi="標楷體" w:hint="eastAsia"/>
          <w:sz w:val="20"/>
        </w:rPr>
        <w:t>使用</w:t>
      </w:r>
      <w:r w:rsidR="00825916" w:rsidRPr="002C505A">
        <w:rPr>
          <w:rFonts w:eastAsia="標楷體"/>
          <w:sz w:val="20"/>
        </w:rPr>
        <w:t>RESTful API</w:t>
      </w:r>
      <w:r w:rsidR="00825916" w:rsidRPr="00C16323">
        <w:rPr>
          <w:rFonts w:ascii="標楷體" w:eastAsia="標楷體" w:hAnsi="標楷體" w:hint="eastAsia"/>
          <w:sz w:val="20"/>
        </w:rPr>
        <w:t>使資料可在行動裝置中傳遞</w:t>
      </w:r>
      <w:r w:rsidR="00B3431C">
        <w:rPr>
          <w:rFonts w:ascii="標楷體" w:eastAsia="標楷體" w:hAnsi="標楷體" w:hint="eastAsia"/>
          <w:sz w:val="20"/>
        </w:rPr>
        <w:t>，也可以與</w:t>
      </w:r>
      <w:r w:rsidR="00B3431C" w:rsidRPr="00B3431C">
        <w:rPr>
          <w:rFonts w:eastAsia="標楷體"/>
          <w:sz w:val="20"/>
        </w:rPr>
        <w:t>AIoT</w:t>
      </w:r>
      <w:r w:rsidR="00B3431C">
        <w:rPr>
          <w:rFonts w:eastAsia="標楷體" w:hint="eastAsia"/>
          <w:sz w:val="20"/>
        </w:rPr>
        <w:t>醫材互動</w:t>
      </w:r>
      <w:r w:rsidR="002E2C0D">
        <w:rPr>
          <w:rFonts w:eastAsia="標楷體" w:hint="eastAsia"/>
          <w:sz w:val="20"/>
        </w:rPr>
        <w:t>存取及分析資料</w:t>
      </w:r>
      <w:r w:rsidR="00231A84">
        <w:rPr>
          <w:rFonts w:ascii="標楷體" w:eastAsia="標楷體" w:hAnsi="標楷體" w:hint="eastAsia"/>
          <w:sz w:val="20"/>
        </w:rPr>
        <w:t>。</w:t>
      </w:r>
      <w:r w:rsidR="00825916" w:rsidRPr="00C16323">
        <w:rPr>
          <w:rFonts w:ascii="標楷體" w:eastAsia="標楷體" w:hAnsi="標楷體" w:hint="eastAsia"/>
          <w:sz w:val="20"/>
        </w:rPr>
        <w:t>綜合上述優點，國際</w:t>
      </w:r>
      <w:r w:rsidR="008023C8">
        <w:rPr>
          <w:rFonts w:ascii="標楷體" w:eastAsia="標楷體" w:hAnsi="標楷體" w:hint="eastAsia"/>
          <w:sz w:val="20"/>
        </w:rPr>
        <w:t>間</w:t>
      </w:r>
      <w:r w:rsidR="00825916" w:rsidRPr="00C16323">
        <w:rPr>
          <w:rFonts w:ascii="標楷體" w:eastAsia="標楷體" w:hAnsi="標楷體" w:hint="eastAsia"/>
          <w:sz w:val="20"/>
        </w:rPr>
        <w:t>正廣泛的</w:t>
      </w:r>
      <w:r w:rsidR="00231A84">
        <w:rPr>
          <w:rFonts w:ascii="標楷體" w:eastAsia="標楷體" w:hAnsi="標楷體" w:hint="eastAsia"/>
          <w:sz w:val="20"/>
        </w:rPr>
        <w:t>進行</w:t>
      </w:r>
      <w:r w:rsidR="00825916" w:rsidRPr="00C16323">
        <w:rPr>
          <w:rFonts w:ascii="標楷體" w:eastAsia="標楷體" w:hAnsi="標楷體" w:hint="eastAsia"/>
          <w:sz w:val="20"/>
        </w:rPr>
        <w:t>醫療標準的更換</w:t>
      </w:r>
      <w:r w:rsidR="002E2C0D">
        <w:rPr>
          <w:rFonts w:ascii="標楷體" w:eastAsia="標楷體" w:hAnsi="標楷體" w:hint="eastAsia"/>
          <w:sz w:val="20"/>
        </w:rPr>
        <w:t>以及相關套件的開發。</w:t>
      </w:r>
    </w:p>
    <w:p w14:paraId="29246F56" w14:textId="3681B6B1" w:rsidR="00B828AE" w:rsidRPr="00C16323" w:rsidRDefault="00B828AE" w:rsidP="008023C8">
      <w:pPr>
        <w:pStyle w:val="12"/>
        <w:snapToGrid w:val="0"/>
        <w:ind w:firstLine="360"/>
        <w:jc w:val="both"/>
        <w:rPr>
          <w:rFonts w:ascii="標楷體" w:eastAsia="標楷體" w:hAnsi="標楷體"/>
          <w:sz w:val="20"/>
        </w:rPr>
      </w:pPr>
      <w:r w:rsidRPr="00C16323">
        <w:rPr>
          <w:rFonts w:ascii="標楷體" w:eastAsia="標楷體" w:hAnsi="標楷體" w:hint="eastAsia"/>
          <w:sz w:val="20"/>
        </w:rPr>
        <w:t>然而，</w:t>
      </w:r>
      <w:r w:rsidRPr="002C505A">
        <w:rPr>
          <w:rFonts w:eastAsia="標楷體"/>
          <w:sz w:val="20"/>
        </w:rPr>
        <w:t>FHIR</w:t>
      </w:r>
      <w:r w:rsidRPr="00C16323">
        <w:rPr>
          <w:rFonts w:ascii="標楷體" w:eastAsia="標楷體" w:hAnsi="標楷體" w:hint="eastAsia"/>
          <w:sz w:val="20"/>
        </w:rPr>
        <w:t>並未</w:t>
      </w:r>
      <w:r w:rsidR="002E2C0D">
        <w:rPr>
          <w:rFonts w:ascii="標楷體" w:eastAsia="標楷體" w:hAnsi="標楷體" w:hint="eastAsia"/>
          <w:sz w:val="20"/>
        </w:rPr>
        <w:t>規</w:t>
      </w:r>
      <w:r w:rsidR="00CC3C54" w:rsidRPr="00C16323">
        <w:rPr>
          <w:rFonts w:ascii="標楷體" w:eastAsia="標楷體" w:hAnsi="標楷體" w:hint="eastAsia"/>
          <w:sz w:val="20"/>
        </w:rPr>
        <w:t>定明確的</w:t>
      </w:r>
      <w:r w:rsidR="00350C34" w:rsidRPr="00C16323">
        <w:rPr>
          <w:rFonts w:ascii="標楷體" w:eastAsia="標楷體" w:hAnsi="標楷體" w:hint="eastAsia"/>
          <w:sz w:val="20"/>
        </w:rPr>
        <w:t>資安規範，僅</w:t>
      </w:r>
      <w:r w:rsidR="00CC3C54" w:rsidRPr="00C16323">
        <w:rPr>
          <w:rFonts w:ascii="標楷體" w:eastAsia="標楷體" w:hAnsi="標楷體" w:hint="eastAsia"/>
          <w:sz w:val="20"/>
        </w:rPr>
        <w:t>在官方文件中</w:t>
      </w:r>
      <w:r w:rsidR="00350C34" w:rsidRPr="00C16323">
        <w:rPr>
          <w:rFonts w:ascii="標楷體" w:eastAsia="標楷體" w:hAnsi="標楷體" w:hint="eastAsia"/>
          <w:sz w:val="20"/>
        </w:rPr>
        <w:t>建議使用</w:t>
      </w:r>
      <w:r w:rsidR="00350C34" w:rsidRPr="002C505A">
        <w:rPr>
          <w:rFonts w:eastAsia="標楷體"/>
          <w:color w:val="333333"/>
          <w:sz w:val="20"/>
          <w:shd w:val="clear" w:color="auto" w:fill="FFFFFF"/>
        </w:rPr>
        <w:t>OAuth </w:t>
      </w:r>
      <w:r w:rsidR="00350C34" w:rsidRPr="00C16323">
        <w:rPr>
          <w:rFonts w:ascii="標楷體" w:eastAsia="標楷體" w:hAnsi="標楷體" w:hint="eastAsia"/>
          <w:color w:val="333333"/>
          <w:sz w:val="20"/>
          <w:shd w:val="clear" w:color="auto" w:fill="FFFFFF"/>
        </w:rPr>
        <w:t>作為</w:t>
      </w:r>
      <w:r w:rsidR="0033440F">
        <w:rPr>
          <w:rFonts w:ascii="標楷體" w:eastAsia="標楷體" w:hAnsi="標楷體" w:hint="eastAsia"/>
          <w:color w:val="333333"/>
          <w:sz w:val="20"/>
          <w:shd w:val="clear" w:color="auto" w:fill="FFFFFF"/>
        </w:rPr>
        <w:t>身分</w:t>
      </w:r>
      <w:r w:rsidR="00350C34" w:rsidRPr="00C16323">
        <w:rPr>
          <w:rFonts w:ascii="標楷體" w:eastAsia="標楷體" w:hAnsi="標楷體" w:hint="eastAsia"/>
          <w:color w:val="333333"/>
          <w:sz w:val="20"/>
          <w:shd w:val="clear" w:color="auto" w:fill="FFFFFF"/>
        </w:rPr>
        <w:t>認證標準</w:t>
      </w:r>
      <w:r w:rsidR="007702D3" w:rsidRPr="00C16323">
        <w:rPr>
          <w:rFonts w:ascii="標楷體" w:eastAsia="標楷體" w:hAnsi="標楷體" w:hint="eastAsia"/>
          <w:color w:val="333333"/>
          <w:sz w:val="20"/>
          <w:shd w:val="clear" w:color="auto" w:fill="FFFFFF"/>
        </w:rPr>
        <w:t>。</w:t>
      </w:r>
      <w:r w:rsidR="0033440F">
        <w:rPr>
          <w:rFonts w:ascii="標楷體" w:eastAsia="標楷體" w:hAnsi="標楷體" w:hint="eastAsia"/>
          <w:color w:val="333333"/>
          <w:sz w:val="20"/>
          <w:shd w:val="clear" w:color="auto" w:fill="FFFFFF"/>
        </w:rPr>
        <w:t>因</w:t>
      </w:r>
      <w:r w:rsidR="008023C8">
        <w:rPr>
          <w:rFonts w:ascii="標楷體" w:eastAsia="標楷體" w:hAnsi="標楷體" w:hint="eastAsia"/>
          <w:color w:val="333333"/>
          <w:sz w:val="20"/>
          <w:shd w:val="clear" w:color="auto" w:fill="FFFFFF"/>
        </w:rPr>
        <w:t>此，</w:t>
      </w:r>
      <w:r w:rsidR="00A377FC" w:rsidRPr="00C16323">
        <w:rPr>
          <w:rFonts w:ascii="標楷體" w:eastAsia="標楷體" w:hAnsi="標楷體" w:hint="eastAsia"/>
          <w:color w:val="333333"/>
          <w:sz w:val="20"/>
          <w:shd w:val="clear" w:color="auto" w:fill="FFFFFF"/>
        </w:rPr>
        <w:t>本研究將使用以太坊</w:t>
      </w:r>
      <w:r w:rsidR="00231A84">
        <w:rPr>
          <w:rFonts w:ascii="標楷體" w:eastAsia="標楷體" w:hAnsi="標楷體" w:hint="eastAsia"/>
          <w:color w:val="333333"/>
          <w:sz w:val="20"/>
          <w:shd w:val="clear" w:color="auto" w:fill="FFFFFF"/>
        </w:rPr>
        <w:t>智能合約</w:t>
      </w:r>
      <w:r w:rsidR="00D264CC">
        <w:rPr>
          <w:rFonts w:ascii="標楷體" w:eastAsia="標楷體" w:hAnsi="標楷體" w:hint="eastAsia"/>
          <w:color w:val="333333"/>
          <w:sz w:val="20"/>
          <w:shd w:val="clear" w:color="auto" w:fill="FFFFFF"/>
        </w:rPr>
        <w:t>的白名單</w:t>
      </w:r>
      <w:r w:rsidR="008023C8">
        <w:rPr>
          <w:rFonts w:ascii="標楷體" w:eastAsia="標楷體" w:hAnsi="標楷體" w:hint="eastAsia"/>
          <w:color w:val="333333"/>
          <w:sz w:val="20"/>
          <w:shd w:val="clear" w:color="auto" w:fill="FFFFFF"/>
        </w:rPr>
        <w:t>作</w:t>
      </w:r>
      <w:r w:rsidR="008023C8">
        <w:rPr>
          <w:rFonts w:ascii="標楷體" w:eastAsia="標楷體" w:hAnsi="標楷體" w:hint="eastAsia"/>
          <w:color w:val="333333"/>
          <w:sz w:val="20"/>
          <w:shd w:val="clear" w:color="auto" w:fill="FFFFFF"/>
        </w:rPr>
        <w:t>為</w:t>
      </w:r>
      <w:r w:rsidR="00F63F98" w:rsidRPr="00C16323">
        <w:rPr>
          <w:rFonts w:ascii="標楷體" w:eastAsia="標楷體" w:hAnsi="標楷體" w:hint="eastAsia"/>
          <w:color w:val="333333"/>
          <w:sz w:val="20"/>
          <w:shd w:val="clear" w:color="auto" w:fill="FFFFFF"/>
        </w:rPr>
        <w:t>身分認證</w:t>
      </w:r>
      <w:r w:rsidR="008023C8">
        <w:rPr>
          <w:rFonts w:ascii="標楷體" w:eastAsia="標楷體" w:hAnsi="標楷體" w:hint="eastAsia"/>
          <w:color w:val="333333"/>
          <w:sz w:val="20"/>
          <w:shd w:val="clear" w:color="auto" w:fill="FFFFFF"/>
        </w:rPr>
        <w:t>的</w:t>
      </w:r>
      <w:r w:rsidR="00C652B8">
        <w:rPr>
          <w:rFonts w:ascii="標楷體" w:eastAsia="標楷體" w:hAnsi="標楷體" w:hint="eastAsia"/>
          <w:color w:val="333333"/>
          <w:sz w:val="20"/>
          <w:shd w:val="clear" w:color="auto" w:fill="FFFFFF"/>
        </w:rPr>
        <w:t>標準</w:t>
      </w:r>
      <w:r w:rsidR="00914F79">
        <w:rPr>
          <w:rFonts w:ascii="標楷體" w:eastAsia="標楷體" w:hAnsi="標楷體" w:hint="eastAsia"/>
          <w:color w:val="333333"/>
          <w:sz w:val="20"/>
          <w:shd w:val="clear" w:color="auto" w:fill="FFFFFF"/>
        </w:rPr>
        <w:t>。</w:t>
      </w:r>
      <w:r w:rsidR="00672162" w:rsidRPr="00C16323">
        <w:rPr>
          <w:rFonts w:ascii="標楷體" w:eastAsia="標楷體" w:hAnsi="標楷體" w:hint="eastAsia"/>
          <w:color w:val="333333"/>
          <w:sz w:val="20"/>
          <w:shd w:val="clear" w:color="auto" w:fill="FFFFFF"/>
        </w:rPr>
        <w:t>透過區塊鏈</w:t>
      </w:r>
      <w:r w:rsidR="00672162">
        <w:rPr>
          <w:rFonts w:ascii="標楷體" w:eastAsia="標楷體" w:hAnsi="標楷體" w:hint="eastAsia"/>
          <w:color w:val="333333"/>
          <w:sz w:val="20"/>
          <w:shd w:val="clear" w:color="auto" w:fill="FFFFFF"/>
        </w:rPr>
        <w:t>去中心化、無法被修改</w:t>
      </w:r>
      <w:r w:rsidR="00672162" w:rsidRPr="00C16323">
        <w:rPr>
          <w:rFonts w:ascii="標楷體" w:eastAsia="標楷體" w:hAnsi="標楷體" w:hint="eastAsia"/>
          <w:color w:val="333333"/>
          <w:sz w:val="20"/>
          <w:shd w:val="clear" w:color="auto" w:fill="FFFFFF"/>
        </w:rPr>
        <w:t>的特性來確保存取者</w:t>
      </w:r>
      <w:r w:rsidR="00672162">
        <w:rPr>
          <w:rFonts w:ascii="標楷體" w:eastAsia="標楷體" w:hAnsi="標楷體" w:hint="eastAsia"/>
          <w:color w:val="333333"/>
          <w:sz w:val="20"/>
          <w:shd w:val="clear" w:color="auto" w:fill="FFFFFF"/>
        </w:rPr>
        <w:t>是否擁有存取權限及未授權的調閱資料</w:t>
      </w:r>
      <w:r w:rsidR="00672162" w:rsidRPr="00C16323">
        <w:rPr>
          <w:rFonts w:ascii="標楷體" w:eastAsia="標楷體" w:hAnsi="標楷體" w:hint="eastAsia"/>
          <w:color w:val="333333"/>
          <w:sz w:val="20"/>
          <w:shd w:val="clear" w:color="auto" w:fill="FFFFFF"/>
        </w:rPr>
        <w:t>。</w:t>
      </w:r>
      <w:r w:rsidR="00C4264F">
        <w:rPr>
          <w:rFonts w:ascii="標楷體" w:eastAsia="標楷體" w:hAnsi="標楷體" w:hint="eastAsia"/>
          <w:color w:val="333333"/>
          <w:sz w:val="20"/>
          <w:shd w:val="clear" w:color="auto" w:fill="FFFFFF"/>
        </w:rPr>
        <w:t>使用</w:t>
      </w:r>
      <w:r w:rsidR="00C4264F" w:rsidRPr="00C4264F">
        <w:rPr>
          <w:rFonts w:eastAsia="標楷體"/>
          <w:color w:val="333333"/>
          <w:sz w:val="20"/>
          <w:shd w:val="clear" w:color="auto" w:fill="FFFFFF"/>
        </w:rPr>
        <w:t>Hardhat</w:t>
      </w:r>
      <w:r w:rsidR="00C4264F">
        <w:rPr>
          <w:rFonts w:ascii="標楷體" w:eastAsia="標楷體" w:hAnsi="標楷體" w:hint="eastAsia"/>
          <w:color w:val="333333"/>
          <w:sz w:val="20"/>
          <w:shd w:val="clear" w:color="auto" w:fill="FFFFFF"/>
        </w:rPr>
        <w:t>框架幫助智能合約開發、測試及上鏈。</w:t>
      </w:r>
      <w:r w:rsidR="00986DF4">
        <w:rPr>
          <w:rFonts w:ascii="標楷體" w:eastAsia="標楷體" w:hAnsi="標楷體" w:hint="eastAsia"/>
          <w:color w:val="333333"/>
          <w:sz w:val="20"/>
          <w:shd w:val="clear" w:color="auto" w:fill="FFFFFF"/>
        </w:rPr>
        <w:t>並</w:t>
      </w:r>
      <w:r w:rsidR="00C652B8">
        <w:rPr>
          <w:rFonts w:ascii="標楷體" w:eastAsia="標楷體" w:hAnsi="標楷體" w:hint="eastAsia"/>
          <w:color w:val="333333"/>
          <w:sz w:val="20"/>
          <w:shd w:val="clear" w:color="auto" w:fill="FFFFFF"/>
        </w:rPr>
        <w:t>運用</w:t>
      </w:r>
      <w:r w:rsidR="00C652B8" w:rsidRPr="00C652B8">
        <w:rPr>
          <w:rFonts w:eastAsia="標楷體"/>
          <w:color w:val="333333"/>
          <w:sz w:val="20"/>
          <w:shd w:val="clear" w:color="auto" w:fill="FFFFFF"/>
        </w:rPr>
        <w:t>Merkle</w:t>
      </w:r>
      <w:r w:rsidR="00C652B8">
        <w:rPr>
          <w:rFonts w:ascii="標楷體" w:eastAsia="標楷體" w:hAnsi="標楷體" w:hint="eastAsia"/>
          <w:color w:val="333333"/>
          <w:sz w:val="20"/>
          <w:shd w:val="clear" w:color="auto" w:fill="FFFFFF"/>
        </w:rPr>
        <w:t>樹實作較少</w:t>
      </w:r>
      <w:r w:rsidR="00C652B8" w:rsidRPr="00C92DFC">
        <w:rPr>
          <w:rFonts w:eastAsia="標楷體"/>
          <w:color w:val="333333"/>
          <w:sz w:val="20"/>
          <w:shd w:val="clear" w:color="auto" w:fill="FFFFFF"/>
        </w:rPr>
        <w:t>gas</w:t>
      </w:r>
      <w:r w:rsidR="00C652B8">
        <w:rPr>
          <w:rFonts w:ascii="標楷體" w:eastAsia="標楷體" w:hAnsi="標楷體" w:hint="eastAsia"/>
          <w:color w:val="333333"/>
          <w:sz w:val="20"/>
          <w:shd w:val="clear" w:color="auto" w:fill="FFFFFF"/>
        </w:rPr>
        <w:t>消耗的白名單</w:t>
      </w:r>
      <w:r w:rsidR="00AE0DFF">
        <w:rPr>
          <w:rFonts w:ascii="標楷體" w:eastAsia="標楷體" w:hAnsi="標楷體" w:hint="eastAsia"/>
          <w:color w:val="333333"/>
          <w:sz w:val="20"/>
          <w:shd w:val="clear" w:color="auto" w:fill="FFFFFF"/>
        </w:rPr>
        <w:t>，</w:t>
      </w:r>
      <w:r w:rsidR="00672162">
        <w:rPr>
          <w:rFonts w:ascii="標楷體" w:eastAsia="標楷體" w:hAnsi="標楷體" w:hint="eastAsia"/>
          <w:color w:val="333333"/>
          <w:sz w:val="20"/>
          <w:shd w:val="clear" w:color="auto" w:fill="FFFFFF"/>
        </w:rPr>
        <w:t>改善常規白名單過度消耗</w:t>
      </w:r>
      <w:r w:rsidR="00672162">
        <w:rPr>
          <w:rFonts w:ascii="標楷體" w:eastAsia="標楷體" w:hAnsi="標楷體"/>
          <w:color w:val="333333"/>
          <w:sz w:val="20"/>
          <w:shd w:val="clear" w:color="auto" w:fill="FFFFFF"/>
        </w:rPr>
        <w:t>gas</w:t>
      </w:r>
      <w:r w:rsidR="00986DF4">
        <w:rPr>
          <w:rFonts w:ascii="標楷體" w:eastAsia="標楷體" w:hAnsi="標楷體" w:hint="eastAsia"/>
          <w:color w:val="333333"/>
          <w:sz w:val="20"/>
          <w:shd w:val="clear" w:color="auto" w:fill="FFFFFF"/>
        </w:rPr>
        <w:t>成本以及存取速度過慢的問題</w:t>
      </w:r>
      <w:r w:rsidR="00C652B8">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在</w:t>
      </w:r>
      <w:r w:rsidR="00C74BBD" w:rsidRPr="00586242">
        <w:rPr>
          <w:rFonts w:eastAsia="標楷體"/>
          <w:color w:val="333333"/>
          <w:sz w:val="20"/>
          <w:shd w:val="clear" w:color="auto" w:fill="FFFFFF"/>
        </w:rPr>
        <w:t>FHIR</w:t>
      </w:r>
      <w:r w:rsidR="00C74BBD">
        <w:rPr>
          <w:rFonts w:ascii="標楷體" w:eastAsia="標楷體" w:hAnsi="標楷體" w:hint="eastAsia"/>
          <w:color w:val="333333"/>
          <w:sz w:val="20"/>
          <w:shd w:val="clear" w:color="auto" w:fill="FFFFFF"/>
        </w:rPr>
        <w:t>資料庫中使用</w:t>
      </w:r>
      <w:r w:rsidR="00C74BBD" w:rsidRPr="00586242">
        <w:rPr>
          <w:rFonts w:eastAsia="標楷體"/>
          <w:color w:val="333333"/>
          <w:sz w:val="20"/>
          <w:shd w:val="clear" w:color="auto" w:fill="FFFFFF"/>
        </w:rPr>
        <w:t>JSON</w:t>
      </w:r>
      <w:r w:rsidR="00C74BBD">
        <w:rPr>
          <w:rFonts w:ascii="標楷體" w:eastAsia="標楷體" w:hAnsi="標楷體" w:hint="eastAsia"/>
          <w:color w:val="333333"/>
          <w:sz w:val="20"/>
          <w:shd w:val="clear" w:color="auto" w:fill="FFFFFF"/>
        </w:rPr>
        <w:t>格式取代</w:t>
      </w:r>
      <w:r w:rsidR="00C74BBD" w:rsidRPr="00586242">
        <w:rPr>
          <w:rFonts w:eastAsia="標楷體"/>
          <w:color w:val="333333"/>
          <w:sz w:val="20"/>
          <w:shd w:val="clear" w:color="auto" w:fill="FFFFFF"/>
        </w:rPr>
        <w:t>XML</w:t>
      </w:r>
      <w:r w:rsidR="00C74BBD">
        <w:rPr>
          <w:rFonts w:ascii="標楷體" w:eastAsia="標楷體" w:hAnsi="標楷體" w:hint="eastAsia"/>
          <w:color w:val="333333"/>
          <w:sz w:val="20"/>
          <w:shd w:val="clear" w:color="auto" w:fill="FFFFFF"/>
        </w:rPr>
        <w:t>，獲取更好的</w:t>
      </w:r>
      <w:r w:rsidR="000477D5">
        <w:rPr>
          <w:rFonts w:ascii="標楷體" w:eastAsia="標楷體" w:hAnsi="標楷體" w:hint="eastAsia"/>
          <w:color w:val="333333"/>
          <w:sz w:val="20"/>
          <w:shd w:val="clear" w:color="auto" w:fill="FFFFFF"/>
        </w:rPr>
        <w:t>儲存</w:t>
      </w:r>
      <w:r w:rsidR="00986DF4">
        <w:rPr>
          <w:rFonts w:ascii="標楷體" w:eastAsia="標楷體" w:hAnsi="標楷體" w:hint="eastAsia"/>
          <w:color w:val="333333"/>
          <w:sz w:val="20"/>
          <w:shd w:val="clear" w:color="auto" w:fill="FFFFFF"/>
        </w:rPr>
        <w:t>、傳輸</w:t>
      </w:r>
      <w:r w:rsidR="000477D5">
        <w:rPr>
          <w:rFonts w:ascii="標楷體" w:eastAsia="標楷體" w:hAnsi="標楷體" w:hint="eastAsia"/>
          <w:color w:val="333333"/>
          <w:sz w:val="20"/>
          <w:shd w:val="clear" w:color="auto" w:fill="FFFFFF"/>
        </w:rPr>
        <w:t>效率</w:t>
      </w:r>
      <w:r w:rsidR="00C74BBD">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最後結合前端</w:t>
      </w:r>
      <w:r w:rsidR="00986DF4" w:rsidRPr="00EA2814">
        <w:rPr>
          <w:rFonts w:eastAsia="標楷體"/>
          <w:color w:val="333333"/>
          <w:sz w:val="20"/>
          <w:shd w:val="clear" w:color="auto" w:fill="FFFFFF"/>
        </w:rPr>
        <w:t>Angular</w:t>
      </w:r>
      <w:r w:rsidR="00986DF4">
        <w:rPr>
          <w:rFonts w:ascii="標楷體" w:eastAsia="標楷體" w:hAnsi="標楷體" w:hint="eastAsia"/>
          <w:color w:val="333333"/>
          <w:sz w:val="20"/>
          <w:shd w:val="clear" w:color="auto" w:fill="FFFFFF"/>
        </w:rPr>
        <w:t>框架構建完整</w:t>
      </w:r>
      <w:r w:rsidR="00EA2814">
        <w:rPr>
          <w:rFonts w:ascii="標楷體" w:eastAsia="標楷體" w:hAnsi="標楷體" w:hint="eastAsia"/>
          <w:color w:val="333333"/>
          <w:sz w:val="20"/>
          <w:shd w:val="clear" w:color="auto" w:fill="FFFFFF"/>
        </w:rPr>
        <w:t>前端頁面，讓使用者可以清楚操作</w:t>
      </w:r>
      <w:r w:rsidR="00EA2814" w:rsidRPr="00EA2814">
        <w:rPr>
          <w:rFonts w:eastAsia="標楷體"/>
          <w:color w:val="333333"/>
          <w:sz w:val="20"/>
          <w:shd w:val="clear" w:color="auto" w:fill="FFFFFF"/>
        </w:rPr>
        <w:t>FHIR</w:t>
      </w:r>
      <w:r w:rsidR="00EA2814">
        <w:rPr>
          <w:rFonts w:ascii="標楷體" w:eastAsia="標楷體" w:hAnsi="標楷體" w:hint="eastAsia"/>
          <w:color w:val="333333"/>
          <w:sz w:val="20"/>
          <w:shd w:val="clear" w:color="auto" w:fill="FFFFFF"/>
        </w:rPr>
        <w:t>的</w:t>
      </w:r>
      <w:r w:rsidR="00EA2814" w:rsidRPr="00EA2814">
        <w:rPr>
          <w:rFonts w:eastAsia="標楷體"/>
          <w:color w:val="333333"/>
          <w:sz w:val="20"/>
          <w:shd w:val="clear" w:color="auto" w:fill="FFFFFF"/>
        </w:rPr>
        <w:t>API</w:t>
      </w:r>
      <w:r w:rsidR="00EA2814">
        <w:rPr>
          <w:rFonts w:eastAsia="標楷體" w:hint="eastAsia"/>
          <w:color w:val="333333"/>
          <w:sz w:val="20"/>
          <w:shd w:val="clear" w:color="auto" w:fill="FFFFFF"/>
        </w:rPr>
        <w:t>(</w:t>
      </w:r>
      <w:r w:rsidR="00EA2814" w:rsidRPr="00EA2814">
        <w:rPr>
          <w:rFonts w:eastAsia="標楷體"/>
          <w:color w:val="333333"/>
          <w:sz w:val="20"/>
          <w:shd w:val="clear" w:color="auto" w:fill="FFFFFF"/>
        </w:rPr>
        <w:t>Application Programming Interface</w:t>
      </w:r>
      <w:r w:rsidR="00EA2814">
        <w:rPr>
          <w:rFonts w:eastAsia="標楷體"/>
          <w:color w:val="333333"/>
          <w:sz w:val="20"/>
          <w:shd w:val="clear" w:color="auto" w:fill="FFFFFF"/>
        </w:rPr>
        <w:t>; API</w:t>
      </w:r>
      <w:r w:rsidR="00EA2814">
        <w:rPr>
          <w:rFonts w:eastAsia="標楷體" w:hint="eastAsia"/>
          <w:color w:val="333333"/>
          <w:sz w:val="20"/>
          <w:shd w:val="clear" w:color="auto" w:fill="FFFFFF"/>
        </w:rPr>
        <w:t>)</w:t>
      </w:r>
      <w:r w:rsidR="00986DF4">
        <w:rPr>
          <w:rFonts w:ascii="標楷體" w:eastAsia="標楷體" w:hAnsi="標楷體" w:hint="eastAsia"/>
          <w:color w:val="333333"/>
          <w:sz w:val="20"/>
          <w:shd w:val="clear" w:color="auto" w:fill="FFFFFF"/>
        </w:rPr>
        <w:t>。</w:t>
      </w:r>
      <w:r w:rsidR="00C16323" w:rsidRPr="00C16323">
        <w:rPr>
          <w:rFonts w:ascii="標楷體" w:eastAsia="標楷體" w:hAnsi="標楷體"/>
          <w:sz w:val="20"/>
        </w:rPr>
        <w:t>本文</w:t>
      </w:r>
      <w:r w:rsidR="00C16323" w:rsidRPr="00C16323">
        <w:rPr>
          <w:rFonts w:ascii="標楷體" w:eastAsia="標楷體" w:hAnsi="標楷體" w:hint="eastAsia"/>
          <w:sz w:val="20"/>
        </w:rPr>
        <w:t>結構如下，</w:t>
      </w:r>
      <w:r w:rsidR="00C16323" w:rsidRPr="00C16323">
        <w:rPr>
          <w:rFonts w:ascii="標楷體" w:eastAsia="標楷體" w:hAnsi="標楷體"/>
          <w:sz w:val="20"/>
        </w:rPr>
        <w:t>第二部分為文獻探討，</w:t>
      </w:r>
      <w:r w:rsidR="00C16323">
        <w:rPr>
          <w:rFonts w:ascii="標楷體" w:eastAsia="標楷體" w:hAnsi="標楷體" w:hint="eastAsia"/>
          <w:sz w:val="20"/>
        </w:rPr>
        <w:t>介</w:t>
      </w:r>
      <w:r w:rsidR="00C74BBD">
        <w:rPr>
          <w:rFonts w:ascii="標楷體" w:eastAsia="標楷體" w:hAnsi="標楷體" w:hint="eastAsia"/>
          <w:sz w:val="20"/>
        </w:rPr>
        <w:t>紹</w:t>
      </w:r>
      <w:r w:rsidR="00C64997" w:rsidRPr="00586242">
        <w:rPr>
          <w:rFonts w:eastAsia="標楷體"/>
          <w:sz w:val="20"/>
        </w:rPr>
        <w:t>FHIR</w:t>
      </w:r>
      <w:r w:rsidR="00C16323">
        <w:rPr>
          <w:rFonts w:ascii="標楷體" w:eastAsia="標楷體" w:hAnsi="標楷體" w:hint="eastAsia"/>
          <w:sz w:val="20"/>
        </w:rPr>
        <w:t>、以太坊。</w:t>
      </w:r>
      <w:r w:rsidR="00C16323" w:rsidRPr="00C16323">
        <w:rPr>
          <w:rFonts w:ascii="標楷體" w:eastAsia="標楷體" w:hAnsi="標楷體"/>
          <w:sz w:val="20"/>
        </w:rPr>
        <w:t>第三</w:t>
      </w:r>
      <w:r w:rsidR="000477D5">
        <w:rPr>
          <w:rFonts w:ascii="標楷體" w:eastAsia="標楷體" w:hAnsi="標楷體" w:hint="eastAsia"/>
          <w:sz w:val="20"/>
        </w:rPr>
        <w:t>部分</w:t>
      </w:r>
      <w:r w:rsidR="00C16323" w:rsidRPr="00C16323">
        <w:rPr>
          <w:rFonts w:ascii="標楷體" w:eastAsia="標楷體" w:hAnsi="標楷體" w:hint="eastAsia"/>
          <w:sz w:val="20"/>
        </w:rPr>
        <w:t>介紹研究動機與設計概念</w:t>
      </w:r>
      <w:r w:rsidR="00C16323" w:rsidRPr="00C16323">
        <w:rPr>
          <w:rFonts w:ascii="標楷體" w:eastAsia="標楷體" w:hAnsi="標楷體"/>
          <w:sz w:val="20"/>
        </w:rPr>
        <w:t>，第四部分為實作的過程，最後則為結論</w:t>
      </w:r>
      <w:r w:rsidR="00C16323">
        <w:rPr>
          <w:rFonts w:ascii="標楷體" w:eastAsia="標楷體" w:hAnsi="標楷體" w:hint="eastAsia"/>
          <w:sz w:val="20"/>
        </w:rPr>
        <w:t>。</w:t>
      </w:r>
    </w:p>
    <w:p w14:paraId="1E32EF4B" w14:textId="6AC31FB2" w:rsidR="00041E30" w:rsidRDefault="00041E30" w:rsidP="00D0769E">
      <w:pPr>
        <w:widowControl w:val="0"/>
        <w:autoSpaceDE w:val="0"/>
        <w:autoSpaceDN w:val="0"/>
        <w:adjustRightInd w:val="0"/>
        <w:ind w:firstLine="0"/>
        <w:jc w:val="both"/>
        <w:rPr>
          <w:rFonts w:eastAsia="標楷體"/>
        </w:rPr>
      </w:pPr>
    </w:p>
    <w:p w14:paraId="5D1F15DD" w14:textId="77777777" w:rsidR="00C74BBD" w:rsidRPr="00F24196" w:rsidRDefault="00C74BBD" w:rsidP="00C74BBD">
      <w:pPr>
        <w:pStyle w:val="12"/>
        <w:numPr>
          <w:ilvl w:val="0"/>
          <w:numId w:val="6"/>
        </w:numPr>
        <w:snapToGrid w:val="0"/>
        <w:rPr>
          <w:rFonts w:eastAsia="標楷體"/>
          <w:b/>
        </w:rPr>
      </w:pPr>
      <w:r w:rsidRPr="00F24196">
        <w:rPr>
          <w:rFonts w:eastAsia="標楷體"/>
          <w:b/>
        </w:rPr>
        <w:t>文獻探討</w:t>
      </w:r>
    </w:p>
    <w:p w14:paraId="10721B04" w14:textId="4E5854EB" w:rsidR="00C74BBD" w:rsidRDefault="00C74BBD" w:rsidP="00C74BBD">
      <w:pPr>
        <w:pStyle w:val="12"/>
        <w:numPr>
          <w:ilvl w:val="1"/>
          <w:numId w:val="6"/>
        </w:numPr>
        <w:snapToGrid w:val="0"/>
        <w:rPr>
          <w:rFonts w:eastAsia="標楷體"/>
          <w:b/>
          <w:sz w:val="22"/>
        </w:rPr>
      </w:pPr>
      <w:r>
        <w:rPr>
          <w:rFonts w:eastAsia="標楷體" w:hint="eastAsia"/>
          <w:b/>
          <w:sz w:val="22"/>
        </w:rPr>
        <w:t>FHIR</w:t>
      </w:r>
    </w:p>
    <w:p w14:paraId="45FB47B9" w14:textId="186515AA" w:rsidR="00261EE7" w:rsidRDefault="00261EE7" w:rsidP="00261EE7">
      <w:pPr>
        <w:pStyle w:val="12"/>
        <w:snapToGrid w:val="0"/>
        <w:ind w:left="432" w:firstLine="0"/>
        <w:rPr>
          <w:rFonts w:eastAsia="標楷體"/>
          <w:b/>
          <w:sz w:val="22"/>
        </w:rPr>
      </w:pPr>
    </w:p>
    <w:p w14:paraId="40AF2E5E" w14:textId="319CDF72" w:rsidR="00D86D07" w:rsidRDefault="00F41F5C" w:rsidP="0015064E">
      <w:pPr>
        <w:pStyle w:val="12"/>
        <w:snapToGrid w:val="0"/>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以</w:t>
      </w:r>
      <w:r w:rsidRPr="00F41F5C">
        <w:rPr>
          <w:rFonts w:ascii="標楷體" w:eastAsia="標楷體" w:hAnsi="標楷體" w:hint="eastAsia"/>
          <w:color w:val="333333"/>
          <w:sz w:val="20"/>
          <w:shd w:val="clear" w:color="auto" w:fill="FFFFFF"/>
        </w:rPr>
        <w:t>臺灣電子病歷交換中心的電子病歷標準與其參考的</w:t>
      </w:r>
      <w:r w:rsidRPr="002C505A">
        <w:rPr>
          <w:rFonts w:eastAsia="標楷體"/>
          <w:color w:val="333333"/>
          <w:sz w:val="20"/>
          <w:shd w:val="clear" w:color="auto" w:fill="FFFFFF"/>
        </w:rPr>
        <w:t xml:space="preserve"> CDA R2</w:t>
      </w:r>
      <w:r w:rsidRPr="00F41F5C">
        <w:rPr>
          <w:rFonts w:ascii="標楷體" w:eastAsia="標楷體" w:hAnsi="標楷體" w:hint="eastAsia"/>
          <w:color w:val="333333"/>
          <w:sz w:val="20"/>
          <w:shd w:val="clear" w:color="auto" w:fill="FFFFFF"/>
        </w:rPr>
        <w:t xml:space="preserve"> 標準對比</w:t>
      </w:r>
      <w:r>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首先，</w:t>
      </w:r>
      <w:r w:rsidR="001B78D6" w:rsidRPr="002C505A">
        <w:rPr>
          <w:rFonts w:eastAsia="標楷體"/>
          <w:color w:val="333333"/>
          <w:sz w:val="20"/>
          <w:shd w:val="clear" w:color="auto" w:fill="FFFFFF"/>
        </w:rPr>
        <w:t>FHIR</w:t>
      </w:r>
      <w:r w:rsidR="00D86D07">
        <w:rPr>
          <w:rFonts w:ascii="標楷體" w:eastAsia="標楷體" w:hAnsi="標楷體" w:hint="eastAsia"/>
          <w:color w:val="333333"/>
          <w:sz w:val="20"/>
          <w:shd w:val="clear" w:color="auto" w:fill="FFFFFF"/>
        </w:rPr>
        <w:t>透過統一資料</w:t>
      </w:r>
      <w:r w:rsidR="001B78D6">
        <w:rPr>
          <w:rFonts w:ascii="標楷體" w:eastAsia="標楷體" w:hAnsi="標楷體" w:hint="eastAsia"/>
          <w:color w:val="333333"/>
          <w:sz w:val="20"/>
          <w:shd w:val="clear" w:color="auto" w:fill="FFFFFF"/>
        </w:rPr>
        <w:t>格式</w:t>
      </w:r>
      <w:r w:rsidR="00D86D07">
        <w:rPr>
          <w:rFonts w:ascii="標楷體" w:eastAsia="標楷體" w:hAnsi="標楷體" w:hint="eastAsia"/>
          <w:color w:val="333333"/>
          <w:sz w:val="20"/>
          <w:shd w:val="clear" w:color="auto" w:fill="FFFFFF"/>
        </w:rPr>
        <w:t>，使醫療資料可於不同醫療院所中相互傳輸，免去民眾去不同醫院調閱病歷的麻煩</w:t>
      </w:r>
      <w:r w:rsidR="005C2D45">
        <w:rPr>
          <w:rFonts w:ascii="標楷體" w:eastAsia="標楷體" w:hAnsi="標楷體" w:hint="eastAsia"/>
          <w:color w:val="333333"/>
          <w:sz w:val="20"/>
          <w:shd w:val="clear" w:color="auto" w:fill="FFFFFF"/>
        </w:rPr>
        <w:t>及去不同醫院時需要重新填寫病例的資源浪費。</w:t>
      </w:r>
      <w:r w:rsidRPr="002C505A">
        <w:rPr>
          <w:rFonts w:eastAsia="標楷體"/>
          <w:color w:val="333333"/>
          <w:sz w:val="20"/>
          <w:shd w:val="clear" w:color="auto" w:fill="FFFFFF"/>
        </w:rPr>
        <w:t>FHIR</w:t>
      </w:r>
      <w:r>
        <w:rPr>
          <w:rFonts w:ascii="標楷體" w:eastAsia="標楷體" w:hAnsi="標楷體" w:hint="eastAsia"/>
          <w:color w:val="333333"/>
          <w:sz w:val="20"/>
          <w:shd w:val="clear" w:color="auto" w:fill="FFFFFF"/>
        </w:rPr>
        <w:t>也支援臨床、非臨床資料，</w:t>
      </w:r>
      <w:r w:rsidR="005C2D45">
        <w:rPr>
          <w:rFonts w:ascii="標楷體" w:eastAsia="標楷體" w:hAnsi="標楷體" w:hint="eastAsia"/>
          <w:color w:val="333333"/>
          <w:sz w:val="20"/>
          <w:shd w:val="clear" w:color="auto" w:fill="FFFFFF"/>
        </w:rPr>
        <w:t>也</w:t>
      </w:r>
      <w:r>
        <w:rPr>
          <w:rFonts w:ascii="標楷體" w:eastAsia="標楷體" w:hAnsi="標楷體" w:hint="eastAsia"/>
          <w:color w:val="333333"/>
          <w:sz w:val="20"/>
          <w:shd w:val="clear" w:color="auto" w:fill="FFFFFF"/>
        </w:rPr>
        <w:t>可於不同裝置及平台中互通，讓手機、電腦、醫療儀器等都可</w:t>
      </w:r>
      <w:r w:rsidR="001B78D6" w:rsidRPr="002C505A">
        <w:rPr>
          <w:rFonts w:eastAsia="標楷體"/>
          <w:color w:val="333333"/>
          <w:sz w:val="20"/>
          <w:shd w:val="clear" w:color="auto" w:fill="FFFFFF"/>
        </w:rPr>
        <w:t>XML</w:t>
      </w:r>
      <w:r w:rsidR="001F0E6C">
        <w:rPr>
          <w:rFonts w:eastAsia="標楷體" w:hint="eastAsia"/>
          <w:color w:val="333333"/>
          <w:sz w:val="20"/>
          <w:shd w:val="clear" w:color="auto" w:fill="FFFFFF"/>
        </w:rPr>
        <w:t xml:space="preserve"> </w:t>
      </w:r>
      <w:r w:rsidR="001B78D6" w:rsidRPr="002C505A">
        <w:rPr>
          <w:rFonts w:eastAsia="標楷體"/>
          <w:color w:val="333333"/>
          <w:sz w:val="20"/>
          <w:shd w:val="clear" w:color="auto" w:fill="FFFFFF"/>
        </w:rPr>
        <w:t>(Extensible Markup Language</w:t>
      </w:r>
      <w:r w:rsidR="001F0E6C">
        <w:rPr>
          <w:rFonts w:eastAsia="標楷體"/>
          <w:color w:val="333333"/>
          <w:sz w:val="20"/>
          <w:shd w:val="clear" w:color="auto" w:fill="FFFFFF"/>
        </w:rPr>
        <w:t>; XML</w:t>
      </w:r>
      <w:r w:rsidR="001B78D6" w:rsidRPr="002C505A">
        <w:rPr>
          <w:rFonts w:eastAsia="標楷體"/>
          <w:color w:val="333333"/>
          <w:sz w:val="20"/>
          <w:shd w:val="clear" w:color="auto" w:fill="FFFFFF"/>
        </w:rPr>
        <w:t xml:space="preserve">) </w:t>
      </w:r>
      <w:r w:rsidR="001B78D6">
        <w:rPr>
          <w:rFonts w:ascii="標楷體" w:eastAsia="標楷體" w:hAnsi="標楷體" w:hint="eastAsia"/>
          <w:color w:val="333333"/>
          <w:sz w:val="20"/>
          <w:shd w:val="clear" w:color="auto" w:fill="FFFFFF"/>
        </w:rPr>
        <w:t>格式，</w:t>
      </w:r>
      <w:r w:rsidR="001B78D6" w:rsidRPr="002C505A">
        <w:rPr>
          <w:rFonts w:eastAsia="標楷體"/>
          <w:color w:val="333333"/>
          <w:sz w:val="20"/>
          <w:shd w:val="clear" w:color="auto" w:fill="FFFFFF"/>
        </w:rPr>
        <w:t>FHIR</w:t>
      </w:r>
      <w:r w:rsidR="001B78D6">
        <w:rPr>
          <w:rFonts w:ascii="標楷體" w:eastAsia="標楷體" w:hAnsi="標楷體" w:hint="eastAsia"/>
          <w:color w:val="333333"/>
          <w:sz w:val="20"/>
          <w:shd w:val="clear" w:color="auto" w:fill="FFFFFF"/>
        </w:rPr>
        <w:t>則同時支援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及</w:t>
      </w:r>
      <w:r w:rsidR="001B78D6" w:rsidRPr="002C505A">
        <w:rPr>
          <w:rFonts w:eastAsia="標楷體"/>
          <w:color w:val="333333"/>
          <w:sz w:val="20"/>
          <w:shd w:val="clear" w:color="auto" w:fill="FFFFFF"/>
        </w:rPr>
        <w:t>JSON ( JavaScript Object Notation</w:t>
      </w:r>
      <w:r w:rsidR="001F0E6C">
        <w:rPr>
          <w:rFonts w:eastAsia="標楷體"/>
          <w:color w:val="333333"/>
          <w:sz w:val="20"/>
          <w:shd w:val="clear" w:color="auto" w:fill="FFFFFF"/>
        </w:rPr>
        <w:t>; JSON</w:t>
      </w:r>
      <w:r w:rsidR="001B78D6" w:rsidRPr="002C505A">
        <w:rPr>
          <w:rFonts w:eastAsia="標楷體"/>
          <w:color w:val="333333"/>
          <w:sz w:val="20"/>
          <w:shd w:val="clear" w:color="auto" w:fill="FFFFFF"/>
        </w:rPr>
        <w:t>)</w:t>
      </w:r>
      <w:r w:rsidR="001B78D6">
        <w:rPr>
          <w:rFonts w:ascii="標楷體" w:eastAsia="標楷體" w:hAnsi="標楷體" w:hint="eastAsia"/>
          <w:color w:val="333333"/>
          <w:sz w:val="20"/>
          <w:shd w:val="clear" w:color="auto" w:fill="FFFFFF"/>
        </w:rPr>
        <w:t>。</w:t>
      </w:r>
      <w:r w:rsidR="006616E2" w:rsidRPr="002C505A">
        <w:rPr>
          <w:rFonts w:eastAsia="標楷體"/>
          <w:color w:val="333333"/>
          <w:sz w:val="20"/>
          <w:shd w:val="clear" w:color="auto" w:fill="FFFFFF"/>
        </w:rPr>
        <w:t>JSON</w:t>
      </w:r>
      <w:r w:rsidR="006616E2">
        <w:rPr>
          <w:rFonts w:ascii="標楷體" w:eastAsia="標楷體" w:hAnsi="標楷體" w:hint="eastAsia"/>
          <w:color w:val="333333"/>
          <w:sz w:val="20"/>
          <w:shd w:val="clear" w:color="auto" w:fill="FFFFFF"/>
        </w:rPr>
        <w:t>的檔案格式較</w:t>
      </w:r>
      <w:r w:rsidR="006616E2" w:rsidRPr="002C505A">
        <w:rPr>
          <w:rFonts w:eastAsia="標楷體"/>
          <w:color w:val="333333"/>
          <w:sz w:val="20"/>
          <w:shd w:val="clear" w:color="auto" w:fill="FFFFFF"/>
        </w:rPr>
        <w:t>XML</w:t>
      </w:r>
      <w:r w:rsidR="006616E2">
        <w:rPr>
          <w:rFonts w:ascii="標楷體" w:eastAsia="標楷體" w:hAnsi="標楷體" w:hint="eastAsia"/>
          <w:color w:val="333333"/>
          <w:sz w:val="20"/>
          <w:shd w:val="clear" w:color="auto" w:fill="FFFFFF"/>
        </w:rPr>
        <w:t>簡單，因此在儲存空間及傳輸效率上有相當大的優勢。</w:t>
      </w:r>
      <w:r w:rsidR="002E0977">
        <w:rPr>
          <w:rFonts w:ascii="標楷體" w:eastAsia="標楷體" w:hAnsi="標楷體" w:hint="eastAsia"/>
          <w:color w:val="333333"/>
          <w:sz w:val="20"/>
          <w:shd w:val="clear" w:color="auto" w:fill="FFFFFF"/>
        </w:rPr>
        <w:t>目前也有套件支援將</w:t>
      </w:r>
      <w:r w:rsidR="002E0977" w:rsidRPr="002E0977">
        <w:rPr>
          <w:rFonts w:eastAsia="標楷體"/>
          <w:color w:val="333333"/>
          <w:sz w:val="20"/>
          <w:shd w:val="clear" w:color="auto" w:fill="FFFFFF"/>
        </w:rPr>
        <w:t>XML</w:t>
      </w:r>
      <w:r w:rsidR="002E0977">
        <w:rPr>
          <w:rFonts w:ascii="標楷體" w:eastAsia="標楷體" w:hAnsi="標楷體" w:hint="eastAsia"/>
          <w:color w:val="333333"/>
          <w:sz w:val="20"/>
          <w:shd w:val="clear" w:color="auto" w:fill="FFFFFF"/>
        </w:rPr>
        <w:t>轉為</w:t>
      </w:r>
      <w:r w:rsidR="002E0977" w:rsidRPr="002E0977">
        <w:rPr>
          <w:rFonts w:eastAsia="標楷體"/>
          <w:color w:val="333333"/>
          <w:sz w:val="20"/>
          <w:shd w:val="clear" w:color="auto" w:fill="FFFFFF"/>
        </w:rPr>
        <w:t>JSON</w:t>
      </w:r>
      <w:r w:rsidR="002E0977">
        <w:rPr>
          <w:rFonts w:ascii="標楷體" w:eastAsia="標楷體" w:hAnsi="標楷體" w:hint="eastAsia"/>
          <w:color w:val="333333"/>
          <w:sz w:val="20"/>
          <w:shd w:val="clear" w:color="auto" w:fill="FFFFFF"/>
        </w:rPr>
        <w:t>格式的檔。</w:t>
      </w:r>
      <w:r w:rsidR="00870CD6" w:rsidRPr="002C505A">
        <w:rPr>
          <w:rFonts w:eastAsia="標楷體"/>
          <w:color w:val="333333"/>
          <w:sz w:val="20"/>
          <w:shd w:val="clear" w:color="auto" w:fill="FFFFFF"/>
        </w:rPr>
        <w:t>FHIR</w:t>
      </w:r>
      <w:r w:rsidR="00870CD6">
        <w:rPr>
          <w:rFonts w:ascii="標楷體" w:eastAsia="標楷體" w:hAnsi="標楷體" w:hint="eastAsia"/>
          <w:color w:val="333333"/>
          <w:sz w:val="20"/>
          <w:shd w:val="clear" w:color="auto" w:fill="FFFFFF"/>
        </w:rPr>
        <w:t>有龐大的使用者社群，</w:t>
      </w:r>
      <w:r w:rsidR="00A35C37">
        <w:rPr>
          <w:rFonts w:ascii="標楷體" w:eastAsia="標楷體" w:hAnsi="標楷體" w:hint="eastAsia"/>
          <w:color w:val="333333"/>
          <w:sz w:val="20"/>
          <w:shd w:val="clear" w:color="auto" w:fill="FFFFFF"/>
        </w:rPr>
        <w:t>提供大量輔助工具，可將獲取的資料進行分析並搭配人工智慧進行人體風險預測。</w:t>
      </w:r>
      <w:r w:rsidR="00C60BEB">
        <w:rPr>
          <w:rFonts w:ascii="標楷體" w:eastAsia="標楷體" w:hAnsi="標楷體" w:hint="eastAsia"/>
          <w:color w:val="333333"/>
          <w:sz w:val="20"/>
          <w:shd w:val="clear" w:color="auto" w:fill="FFFFFF"/>
        </w:rPr>
        <w:t>圖</w:t>
      </w:r>
      <w:r w:rsidR="00C60BEB" w:rsidRPr="00C60BEB">
        <w:rPr>
          <w:rFonts w:eastAsia="標楷體"/>
          <w:color w:val="333333"/>
          <w:sz w:val="20"/>
          <w:shd w:val="clear" w:color="auto" w:fill="FFFFFF"/>
        </w:rPr>
        <w:t>1</w:t>
      </w:r>
      <w:r w:rsidR="00D14515">
        <w:rPr>
          <w:rFonts w:ascii="標楷體" w:eastAsia="標楷體" w:hAnsi="標楷體" w:hint="eastAsia"/>
          <w:color w:val="333333"/>
          <w:sz w:val="20"/>
          <w:shd w:val="clear" w:color="auto" w:fill="FFFFFF"/>
        </w:rPr>
        <w:t>左為</w:t>
      </w:r>
      <w:r w:rsidR="00D14515" w:rsidRPr="005B5E4E">
        <w:rPr>
          <w:rFonts w:eastAsia="標楷體"/>
          <w:color w:val="333333"/>
          <w:sz w:val="20"/>
          <w:shd w:val="clear" w:color="auto" w:fill="FFFFFF"/>
        </w:rPr>
        <w:t>JSON</w:t>
      </w:r>
      <w:r w:rsidR="00D14515">
        <w:rPr>
          <w:rFonts w:ascii="標楷體" w:eastAsia="標楷體" w:hAnsi="標楷體" w:hint="eastAsia"/>
          <w:color w:val="333333"/>
          <w:sz w:val="20"/>
          <w:shd w:val="clear" w:color="auto" w:fill="FFFFFF"/>
        </w:rPr>
        <w:t>格式、右為</w:t>
      </w:r>
      <w:r w:rsidR="00D14515" w:rsidRPr="005B5E4E">
        <w:rPr>
          <w:rFonts w:eastAsia="標楷體"/>
          <w:color w:val="333333"/>
          <w:sz w:val="20"/>
          <w:shd w:val="clear" w:color="auto" w:fill="FFFFFF"/>
        </w:rPr>
        <w:t>XML</w:t>
      </w:r>
      <w:r w:rsidR="00D14515">
        <w:rPr>
          <w:rFonts w:ascii="標楷體" w:eastAsia="標楷體" w:hAnsi="標楷體" w:hint="eastAsia"/>
          <w:color w:val="333333"/>
          <w:sz w:val="20"/>
          <w:shd w:val="clear" w:color="auto" w:fill="FFFFFF"/>
        </w:rPr>
        <w:t>格式之資料</w:t>
      </w:r>
      <w:r w:rsidR="00C60BEB">
        <w:rPr>
          <w:rFonts w:ascii="標楷體" w:eastAsia="標楷體" w:hAnsi="標楷體" w:hint="eastAsia"/>
          <w:color w:val="333333"/>
          <w:sz w:val="20"/>
          <w:shd w:val="clear" w:color="auto" w:fill="FFFFFF"/>
        </w:rPr>
        <w:t>。</w:t>
      </w:r>
    </w:p>
    <w:p w14:paraId="4AF18464" w14:textId="77777777" w:rsidR="00D14515" w:rsidRDefault="00D14515" w:rsidP="00C60BEB">
      <w:pPr>
        <w:pStyle w:val="12"/>
        <w:snapToGrid w:val="0"/>
        <w:ind w:firstLine="0"/>
        <w:jc w:val="center"/>
        <w:rPr>
          <w:rFonts w:eastAsia="標楷體"/>
          <w:color w:val="000000" w:themeColor="text1"/>
          <w:kern w:val="0"/>
          <w:sz w:val="16"/>
          <w:szCs w:val="16"/>
        </w:rPr>
      </w:pPr>
    </w:p>
    <w:p w14:paraId="3B41A02D" w14:textId="62AE0180" w:rsidR="00D14515" w:rsidRDefault="00D14515" w:rsidP="00C60BEB">
      <w:pPr>
        <w:pStyle w:val="12"/>
        <w:snapToGrid w:val="0"/>
        <w:ind w:firstLine="0"/>
        <w:jc w:val="center"/>
        <w:rPr>
          <w:rFonts w:eastAsia="標楷體"/>
          <w:color w:val="000000" w:themeColor="text1"/>
          <w:kern w:val="0"/>
          <w:sz w:val="16"/>
          <w:szCs w:val="16"/>
        </w:rPr>
      </w:pPr>
      <w:r>
        <w:rPr>
          <w:rFonts w:eastAsia="標楷體"/>
          <w:noProof/>
          <w:color w:val="000000" w:themeColor="text1"/>
          <w:kern w:val="0"/>
          <w:sz w:val="16"/>
          <w:szCs w:val="16"/>
        </w:rPr>
        <w:drawing>
          <wp:inline distT="0" distB="0" distL="0" distR="0" wp14:anchorId="3A3D9006" wp14:editId="0CE43C0E">
            <wp:extent cx="2770496" cy="105113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576" cy="1055334"/>
                    </a:xfrm>
                    <a:prstGeom prst="rect">
                      <a:avLst/>
                    </a:prstGeom>
                    <a:noFill/>
                    <a:ln>
                      <a:noFill/>
                    </a:ln>
                  </pic:spPr>
                </pic:pic>
              </a:graphicData>
            </a:graphic>
          </wp:inline>
        </w:drawing>
      </w:r>
    </w:p>
    <w:p w14:paraId="4C1D773C" w14:textId="00824CD2" w:rsidR="001B78D6" w:rsidRPr="00D14515" w:rsidRDefault="00C60BEB" w:rsidP="00C60BEB">
      <w:pPr>
        <w:pStyle w:val="12"/>
        <w:snapToGrid w:val="0"/>
        <w:ind w:firstLine="0"/>
        <w:jc w:val="center"/>
      </w:pPr>
      <w:r w:rsidRPr="00C60BEB">
        <w:rPr>
          <w:rFonts w:eastAsia="標楷體" w:hint="eastAsia"/>
          <w:b/>
          <w:sz w:val="20"/>
        </w:rPr>
        <w:t>圖</w:t>
      </w:r>
      <w:r w:rsidRPr="00C60BEB">
        <w:rPr>
          <w:rFonts w:eastAsia="標楷體" w:hint="eastAsia"/>
          <w:b/>
          <w:sz w:val="20"/>
        </w:rPr>
        <w:t xml:space="preserve"> </w:t>
      </w:r>
      <w:r w:rsidR="0015064E">
        <w:rPr>
          <w:rFonts w:eastAsia="標楷體" w:hint="eastAsia"/>
          <w:b/>
          <w:sz w:val="20"/>
        </w:rPr>
        <w:t>1</w:t>
      </w:r>
      <w:r w:rsidRPr="00C60BEB">
        <w:rPr>
          <w:rFonts w:eastAsia="標楷體"/>
          <w:b/>
          <w:sz w:val="20"/>
        </w:rPr>
        <w:t xml:space="preserve">. </w:t>
      </w:r>
      <w:r w:rsidRPr="00C60BEB">
        <w:rPr>
          <w:rFonts w:eastAsia="標楷體"/>
          <w:b/>
          <w:color w:val="333333"/>
          <w:sz w:val="20"/>
          <w:shd w:val="clear" w:color="auto" w:fill="FFFFFF"/>
        </w:rPr>
        <w:t>JSON</w:t>
      </w:r>
      <w:r w:rsidR="00D14515">
        <w:rPr>
          <w:rFonts w:ascii="標楷體" w:eastAsia="標楷體" w:hAnsi="標楷體" w:hint="eastAsia"/>
          <w:b/>
          <w:color w:val="333333"/>
          <w:sz w:val="20"/>
          <w:shd w:val="clear" w:color="auto" w:fill="FFFFFF"/>
        </w:rPr>
        <w:t>與XML格式之FHIR資料</w:t>
      </w:r>
    </w:p>
    <w:p w14:paraId="373279AE" w14:textId="0ABF9DDF" w:rsidR="00C74BBD" w:rsidRPr="00825817" w:rsidRDefault="00C74BBD" w:rsidP="00C74BBD">
      <w:pPr>
        <w:pStyle w:val="12"/>
        <w:numPr>
          <w:ilvl w:val="1"/>
          <w:numId w:val="6"/>
        </w:numPr>
        <w:snapToGrid w:val="0"/>
        <w:rPr>
          <w:rFonts w:eastAsia="標楷體"/>
          <w:b/>
          <w:sz w:val="22"/>
        </w:rPr>
      </w:pPr>
      <w:r>
        <w:rPr>
          <w:rFonts w:eastAsia="標楷體" w:hint="eastAsia"/>
          <w:b/>
          <w:sz w:val="22"/>
        </w:rPr>
        <w:t>以太坊</w:t>
      </w:r>
    </w:p>
    <w:p w14:paraId="5AA3E899" w14:textId="66D32113" w:rsidR="00C74BBD" w:rsidRDefault="00C74BBD" w:rsidP="00D0769E">
      <w:pPr>
        <w:widowControl w:val="0"/>
        <w:autoSpaceDE w:val="0"/>
        <w:autoSpaceDN w:val="0"/>
        <w:adjustRightInd w:val="0"/>
        <w:ind w:firstLine="0"/>
        <w:jc w:val="both"/>
        <w:rPr>
          <w:rFonts w:eastAsia="標楷體"/>
        </w:rPr>
      </w:pPr>
    </w:p>
    <w:p w14:paraId="3903C770" w14:textId="513AC964" w:rsidR="000B5B66" w:rsidRDefault="0036449E" w:rsidP="0036449E">
      <w:pPr>
        <w:widowControl w:val="0"/>
        <w:autoSpaceDE w:val="0"/>
        <w:autoSpaceDN w:val="0"/>
        <w:adjustRightInd w:val="0"/>
        <w:ind w:left="360" w:firstLine="0"/>
        <w:jc w:val="both"/>
        <w:rPr>
          <w:rFonts w:eastAsia="標楷體"/>
        </w:rPr>
      </w:pPr>
      <w:r>
        <w:rPr>
          <w:rFonts w:eastAsia="標楷體" w:hint="eastAsia"/>
        </w:rPr>
        <w:t>以太坊</w:t>
      </w:r>
      <w:r w:rsidR="00A1478D">
        <w:rPr>
          <w:rFonts w:eastAsia="標楷體" w:hint="eastAsia"/>
        </w:rPr>
        <w:t>[</w:t>
      </w:r>
      <w:r w:rsidR="00A1478D">
        <w:rPr>
          <w:rFonts w:eastAsia="標楷體"/>
        </w:rPr>
        <w:t>3]</w:t>
      </w:r>
      <w:r>
        <w:rPr>
          <w:rFonts w:eastAsia="標楷體" w:hint="eastAsia"/>
        </w:rPr>
        <w:t>是一種底層區塊鏈技術，</w:t>
      </w:r>
      <w:r w:rsidR="000B5B66">
        <w:rPr>
          <w:rFonts w:eastAsia="標楷體" w:hint="eastAsia"/>
        </w:rPr>
        <w:t>作為分佈式</w:t>
      </w:r>
    </w:p>
    <w:p w14:paraId="4AC54128" w14:textId="376D32EE" w:rsidR="0036449E" w:rsidRDefault="000B5B66" w:rsidP="006858E6">
      <w:pPr>
        <w:widowControl w:val="0"/>
        <w:autoSpaceDE w:val="0"/>
        <w:autoSpaceDN w:val="0"/>
        <w:adjustRightInd w:val="0"/>
        <w:ind w:firstLine="0"/>
        <w:jc w:val="both"/>
        <w:rPr>
          <w:rFonts w:eastAsia="標楷體"/>
        </w:rPr>
      </w:pPr>
      <w:r>
        <w:rPr>
          <w:rFonts w:eastAsia="標楷體" w:hint="eastAsia"/>
        </w:rPr>
        <w:t>計算機網路運行可以驗證區塊及交易的程式。</w:t>
      </w:r>
      <w:r w:rsidR="00E56FFE">
        <w:rPr>
          <w:rFonts w:eastAsia="標楷體" w:hint="eastAsia"/>
        </w:rPr>
        <w:t>以太坊目前採用工作量證明作為共識機制，透過大量算力</w:t>
      </w:r>
      <w:r w:rsidR="003C4A60">
        <w:rPr>
          <w:rFonts w:eastAsia="標楷體" w:hint="eastAsia"/>
        </w:rPr>
        <w:t>找出隨機調</w:t>
      </w:r>
      <w:r w:rsidR="00FF425F">
        <w:rPr>
          <w:rFonts w:eastAsia="標楷體" w:hint="eastAsia"/>
        </w:rPr>
        <w:t>整數來</w:t>
      </w:r>
      <w:r w:rsidR="00E56FFE">
        <w:rPr>
          <w:rFonts w:eastAsia="標楷體" w:hint="eastAsia"/>
        </w:rPr>
        <w:t>決定下個區塊</w:t>
      </w:r>
      <w:r w:rsidR="005E1117">
        <w:rPr>
          <w:rFonts w:eastAsia="標楷體" w:hint="eastAsia"/>
        </w:rPr>
        <w:t>的添加者，</w:t>
      </w:r>
      <w:r w:rsidR="005E1117">
        <w:rPr>
          <w:rFonts w:eastAsia="標楷體" w:hint="eastAsia"/>
        </w:rPr>
        <w:lastRenderedPageBreak/>
        <w:t>並給予</w:t>
      </w:r>
      <w:r w:rsidR="001C7B21">
        <w:rPr>
          <w:rFonts w:eastAsia="標楷體" w:hint="eastAsia"/>
        </w:rPr>
        <w:t>原生代幣</w:t>
      </w:r>
      <w:r w:rsidR="005E1117">
        <w:rPr>
          <w:rFonts w:eastAsia="標楷體" w:hint="eastAsia"/>
        </w:rPr>
        <w:t>以太幣作為獎勵</w:t>
      </w:r>
      <w:r w:rsidR="001C7B21">
        <w:rPr>
          <w:rFonts w:eastAsia="標楷體" w:hint="eastAsia"/>
        </w:rPr>
        <w:t>，該代幣可作為鏈上</w:t>
      </w:r>
      <w:r w:rsidR="001C7B21">
        <w:rPr>
          <w:rFonts w:eastAsia="標楷體" w:hint="eastAsia"/>
        </w:rPr>
        <w:t>G</w:t>
      </w:r>
      <w:r w:rsidR="001C7B21">
        <w:rPr>
          <w:rFonts w:eastAsia="標楷體"/>
        </w:rPr>
        <w:t>as</w:t>
      </w:r>
      <w:r w:rsidR="001C7B21">
        <w:rPr>
          <w:rFonts w:eastAsia="標楷體" w:hint="eastAsia"/>
        </w:rPr>
        <w:t>消耗或是其他用途</w:t>
      </w:r>
      <w:r w:rsidR="005E1117">
        <w:rPr>
          <w:rFonts w:eastAsia="標楷體" w:hint="eastAsia"/>
        </w:rPr>
        <w:t>，這個過程</w:t>
      </w:r>
      <w:r w:rsidR="00FF425F">
        <w:rPr>
          <w:rFonts w:eastAsia="標楷體" w:hint="eastAsia"/>
        </w:rPr>
        <w:t>通常</w:t>
      </w:r>
      <w:r w:rsidR="003C4A60">
        <w:rPr>
          <w:rFonts w:eastAsia="標楷體" w:hint="eastAsia"/>
        </w:rPr>
        <w:t>被</w:t>
      </w:r>
      <w:r w:rsidR="005E1117">
        <w:rPr>
          <w:rFonts w:eastAsia="標楷體" w:hint="eastAsia"/>
        </w:rPr>
        <w:t>稱為挖礦</w:t>
      </w:r>
      <w:r w:rsidR="00E56FFE">
        <w:rPr>
          <w:rFonts w:eastAsia="標楷體" w:hint="eastAsia"/>
        </w:rPr>
        <w:t>。</w:t>
      </w:r>
      <w:r w:rsidR="0036449E">
        <w:rPr>
          <w:rFonts w:eastAsia="標楷體" w:hint="eastAsia"/>
        </w:rPr>
        <w:t>以太坊的運作節點中存在以太坊虛擬機</w:t>
      </w:r>
      <w:r w:rsidR="0036449E">
        <w:rPr>
          <w:rFonts w:eastAsia="標楷體" w:hint="eastAsia"/>
        </w:rPr>
        <w:t>(</w:t>
      </w:r>
      <w:r w:rsidR="0036449E" w:rsidRPr="002854E5">
        <w:rPr>
          <w:rFonts w:eastAsia="標楷體"/>
        </w:rPr>
        <w:t>Ethereum</w:t>
      </w:r>
      <w:r w:rsidR="0036449E">
        <w:rPr>
          <w:rFonts w:eastAsia="標楷體" w:hint="eastAsia"/>
        </w:rPr>
        <w:t xml:space="preserve"> V</w:t>
      </w:r>
      <w:r w:rsidR="0036449E">
        <w:rPr>
          <w:rFonts w:eastAsia="標楷體"/>
        </w:rPr>
        <w:t>irtual Machine; EVM</w:t>
      </w:r>
      <w:r w:rsidR="0036449E">
        <w:rPr>
          <w:rFonts w:eastAsia="標楷體" w:hint="eastAsia"/>
        </w:rPr>
        <w:t>)</w:t>
      </w:r>
      <w:r w:rsidR="0036449E">
        <w:rPr>
          <w:rFonts w:eastAsia="標楷體" w:hint="eastAsia"/>
        </w:rPr>
        <w:t>，用來在固定環境中運行智能合約</w:t>
      </w:r>
      <w:r w:rsidR="008E1DCE">
        <w:rPr>
          <w:rFonts w:eastAsia="標楷體" w:hint="eastAsia"/>
        </w:rPr>
        <w:t>，圖</w:t>
      </w:r>
      <w:r w:rsidR="008E1DCE">
        <w:rPr>
          <w:rFonts w:eastAsia="標楷體" w:hint="eastAsia"/>
        </w:rPr>
        <w:t>2</w:t>
      </w:r>
      <w:r w:rsidR="008E1DCE">
        <w:rPr>
          <w:rFonts w:eastAsia="標楷體" w:hint="eastAsia"/>
        </w:rPr>
        <w:t>為</w:t>
      </w:r>
      <w:r w:rsidR="008E1DCE" w:rsidRPr="002854E5">
        <w:rPr>
          <w:rFonts w:eastAsia="標楷體"/>
        </w:rPr>
        <w:t>Ethereum</w:t>
      </w:r>
      <w:r w:rsidR="008E1DCE">
        <w:rPr>
          <w:rFonts w:eastAsia="標楷體" w:hint="eastAsia"/>
        </w:rPr>
        <w:t>網路示意圖</w:t>
      </w:r>
      <w:r w:rsidR="0036449E">
        <w:rPr>
          <w:rFonts w:eastAsia="標楷體" w:hint="eastAsia"/>
        </w:rPr>
        <w:t>。</w:t>
      </w:r>
      <w:r w:rsidR="001C7B21">
        <w:rPr>
          <w:rFonts w:eastAsia="標楷體" w:hint="eastAsia"/>
        </w:rPr>
        <w:t>智能合約需要先編譯成</w:t>
      </w:r>
      <w:r w:rsidR="001C7B21">
        <w:rPr>
          <w:rFonts w:eastAsia="標楷體" w:hint="eastAsia"/>
        </w:rPr>
        <w:t>EVM</w:t>
      </w:r>
      <w:r w:rsidR="001C7B21">
        <w:rPr>
          <w:rFonts w:eastAsia="標楷體" w:hint="eastAsia"/>
        </w:rPr>
        <w:t>可以判別的指令碼後才能部署上區塊鏈執行，並且</w:t>
      </w:r>
      <w:r w:rsidR="0036449E">
        <w:rPr>
          <w:rFonts w:eastAsia="標楷體" w:hint="eastAsia"/>
        </w:rPr>
        <w:t>EVM</w:t>
      </w:r>
      <w:r w:rsidR="0036449E">
        <w:rPr>
          <w:rFonts w:eastAsia="標楷體" w:hint="eastAsia"/>
        </w:rPr>
        <w:t>中的指令碼有相應</w:t>
      </w:r>
      <w:r w:rsidR="00FF425F">
        <w:rPr>
          <w:rFonts w:eastAsia="標楷體" w:hint="eastAsia"/>
        </w:rPr>
        <w:t>對應</w:t>
      </w:r>
      <w:r w:rsidR="0036449E">
        <w:rPr>
          <w:rFonts w:eastAsia="標楷體" w:hint="eastAsia"/>
        </w:rPr>
        <w:t>的價格，</w:t>
      </w:r>
      <w:r w:rsidR="006858E6">
        <w:rPr>
          <w:rFonts w:eastAsia="標楷體" w:hint="eastAsia"/>
        </w:rPr>
        <w:t>因此執行</w:t>
      </w:r>
      <w:r w:rsidR="0011740A">
        <w:rPr>
          <w:rFonts w:eastAsia="標楷體" w:hint="eastAsia"/>
        </w:rPr>
        <w:t>智能</w:t>
      </w:r>
      <w:r w:rsidR="006858E6">
        <w:rPr>
          <w:rFonts w:eastAsia="標楷體" w:hint="eastAsia"/>
        </w:rPr>
        <w:t>合約時會消耗相應</w:t>
      </w:r>
      <w:r w:rsidR="00FF425F">
        <w:rPr>
          <w:rFonts w:eastAsia="標楷體" w:hint="eastAsia"/>
        </w:rPr>
        <w:t>價格</w:t>
      </w:r>
      <w:r w:rsidR="006858E6">
        <w:rPr>
          <w:rFonts w:eastAsia="標楷體" w:hint="eastAsia"/>
        </w:rPr>
        <w:t>的以太幣</w:t>
      </w:r>
      <w:r w:rsidR="006858E6">
        <w:rPr>
          <w:rFonts w:eastAsia="標楷體" w:hint="eastAsia"/>
        </w:rPr>
        <w:t>[</w:t>
      </w:r>
      <w:r w:rsidR="00A1478D">
        <w:rPr>
          <w:rFonts w:eastAsia="標楷體"/>
        </w:rPr>
        <w:t>4</w:t>
      </w:r>
      <w:r w:rsidR="006858E6">
        <w:rPr>
          <w:rFonts w:eastAsia="標楷體" w:hint="eastAsia"/>
        </w:rPr>
        <w:t>]</w:t>
      </w:r>
      <w:r w:rsidR="00A3147E">
        <w:rPr>
          <w:rFonts w:eastAsia="標楷體" w:hint="eastAsia"/>
        </w:rPr>
        <w:t>，用來防止惡意的鏈上資源消耗</w:t>
      </w:r>
      <w:r w:rsidR="006858E6">
        <w:rPr>
          <w:rFonts w:eastAsia="標楷體" w:hint="eastAsia"/>
        </w:rPr>
        <w:t>。</w:t>
      </w:r>
      <w:r w:rsidR="0011740A">
        <w:rPr>
          <w:rFonts w:eastAsia="標楷體" w:hint="eastAsia"/>
        </w:rPr>
        <w:t>智能合約則是一種運行在區塊鏈上的程式</w:t>
      </w:r>
      <w:r w:rsidR="00E23967">
        <w:rPr>
          <w:rFonts w:eastAsia="標楷體" w:hint="eastAsia"/>
        </w:rPr>
        <w:t>，使用者可以在支付</w:t>
      </w:r>
      <w:r w:rsidR="00E23967">
        <w:rPr>
          <w:rFonts w:eastAsia="標楷體" w:hint="eastAsia"/>
        </w:rPr>
        <w:t>G</w:t>
      </w:r>
      <w:r w:rsidR="00E23967">
        <w:rPr>
          <w:rFonts w:eastAsia="標楷體"/>
        </w:rPr>
        <w:t>as</w:t>
      </w:r>
      <w:r w:rsidR="00E23967">
        <w:rPr>
          <w:rFonts w:eastAsia="標楷體" w:hint="eastAsia"/>
        </w:rPr>
        <w:t>後執行該合約的內容，智能合約也同時有上鏈後無法更改</w:t>
      </w:r>
      <w:r w:rsidR="00FF425F">
        <w:rPr>
          <w:rFonts w:eastAsia="標楷體" w:hint="eastAsia"/>
        </w:rPr>
        <w:t>、公開透明等</w:t>
      </w:r>
      <w:r w:rsidR="00E23967">
        <w:rPr>
          <w:rFonts w:eastAsia="標楷體" w:hint="eastAsia"/>
        </w:rPr>
        <w:t>特點。</w:t>
      </w:r>
      <w:r w:rsidR="00A3147E">
        <w:rPr>
          <w:rFonts w:eastAsia="標楷體" w:hint="eastAsia"/>
        </w:rPr>
        <w:t>另外，</w:t>
      </w:r>
      <w:r w:rsidR="00E23967">
        <w:rPr>
          <w:rFonts w:eastAsia="標楷體" w:hint="eastAsia"/>
        </w:rPr>
        <w:t>一般的網路服務在部署後仍需要維持伺服器的運作才</w:t>
      </w:r>
      <w:r w:rsidR="007C3EE9">
        <w:rPr>
          <w:rFonts w:eastAsia="標楷體" w:hint="eastAsia"/>
        </w:rPr>
        <w:t>能</w:t>
      </w:r>
      <w:r w:rsidR="00E23967">
        <w:rPr>
          <w:rFonts w:eastAsia="標楷體" w:hint="eastAsia"/>
        </w:rPr>
        <w:t>確保服務的運行，但區塊鏈</w:t>
      </w:r>
      <w:r w:rsidR="00FF425F">
        <w:rPr>
          <w:rFonts w:eastAsia="標楷體" w:hint="eastAsia"/>
        </w:rPr>
        <w:t>上的智能合約</w:t>
      </w:r>
      <w:r w:rsidR="00E23967">
        <w:rPr>
          <w:rFonts w:eastAsia="標楷體" w:hint="eastAsia"/>
        </w:rPr>
        <w:t>僅需於部署時支付費用即可</w:t>
      </w:r>
      <w:r w:rsidR="007C3EE9">
        <w:rPr>
          <w:rFonts w:eastAsia="標楷體" w:hint="eastAsia"/>
        </w:rPr>
        <w:t>儲存於以太坊的各個節點中。</w:t>
      </w:r>
    </w:p>
    <w:p w14:paraId="5B88CE8B" w14:textId="0B03B935" w:rsidR="008E1DCE" w:rsidRPr="00E23967" w:rsidRDefault="008E1DCE" w:rsidP="006858E6">
      <w:pPr>
        <w:widowControl w:val="0"/>
        <w:autoSpaceDE w:val="0"/>
        <w:autoSpaceDN w:val="0"/>
        <w:adjustRightInd w:val="0"/>
        <w:ind w:firstLine="0"/>
        <w:jc w:val="both"/>
        <w:rPr>
          <w:rFonts w:eastAsia="標楷體"/>
        </w:rPr>
      </w:pPr>
      <w:r>
        <w:rPr>
          <w:rFonts w:eastAsia="標楷體" w:hint="eastAsia"/>
          <w:noProof/>
        </w:rPr>
        <w:drawing>
          <wp:inline distT="0" distB="0" distL="0" distR="0" wp14:anchorId="322C420D" wp14:editId="0143398E">
            <wp:extent cx="2647950" cy="16446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7950" cy="1644650"/>
                    </a:xfrm>
                    <a:prstGeom prst="rect">
                      <a:avLst/>
                    </a:prstGeom>
                    <a:noFill/>
                    <a:ln>
                      <a:noFill/>
                    </a:ln>
                  </pic:spPr>
                </pic:pic>
              </a:graphicData>
            </a:graphic>
          </wp:inline>
        </w:drawing>
      </w:r>
    </w:p>
    <w:p w14:paraId="03921536" w14:textId="668DF8FF" w:rsidR="007150B1" w:rsidRPr="0036449E" w:rsidRDefault="008E1DCE" w:rsidP="008E1DCE">
      <w:pPr>
        <w:widowControl w:val="0"/>
        <w:autoSpaceDE w:val="0"/>
        <w:autoSpaceDN w:val="0"/>
        <w:adjustRightInd w:val="0"/>
        <w:snapToGrid w:val="0"/>
        <w:ind w:firstLine="0"/>
        <w:jc w:val="center"/>
        <w:rPr>
          <w:rFonts w:eastAsia="標楷體"/>
        </w:rPr>
      </w:pPr>
      <w:r>
        <w:rPr>
          <w:rFonts w:eastAsia="標楷體" w:hint="eastAsia"/>
          <w:b/>
        </w:rPr>
        <w:t>圖</w:t>
      </w:r>
      <w:r>
        <w:rPr>
          <w:rFonts w:eastAsia="標楷體" w:hint="eastAsia"/>
          <w:b/>
        </w:rPr>
        <w:t xml:space="preserve"> 2</w:t>
      </w:r>
      <w:r>
        <w:rPr>
          <w:rFonts w:eastAsia="標楷體"/>
          <w:b/>
        </w:rPr>
        <w:t>.</w:t>
      </w:r>
      <w:r>
        <w:rPr>
          <w:rFonts w:eastAsia="標楷體" w:hint="eastAsia"/>
          <w:b/>
        </w:rPr>
        <w:t xml:space="preserve"> </w:t>
      </w:r>
      <w:r>
        <w:rPr>
          <w:rFonts w:eastAsia="標楷體"/>
          <w:b/>
        </w:rPr>
        <w:t xml:space="preserve"> </w:t>
      </w:r>
      <w:r w:rsidRPr="008E1DCE">
        <w:rPr>
          <w:rFonts w:eastAsia="標楷體"/>
          <w:b/>
          <w:bCs/>
        </w:rPr>
        <w:t>Ethereum</w:t>
      </w:r>
      <w:r w:rsidRPr="008E1DCE">
        <w:rPr>
          <w:rFonts w:eastAsia="標楷體" w:hint="eastAsia"/>
          <w:b/>
          <w:bCs/>
        </w:rPr>
        <w:t>網路示意圖</w:t>
      </w:r>
    </w:p>
    <w:p w14:paraId="1D170606" w14:textId="42D91A97" w:rsidR="00C4264F" w:rsidRPr="00506964" w:rsidRDefault="00C4264F" w:rsidP="00C4264F">
      <w:pPr>
        <w:pStyle w:val="12"/>
        <w:numPr>
          <w:ilvl w:val="0"/>
          <w:numId w:val="6"/>
        </w:numPr>
        <w:tabs>
          <w:tab w:val="left" w:pos="432"/>
        </w:tabs>
        <w:adjustRightInd w:val="0"/>
        <w:snapToGrid w:val="0"/>
        <w:rPr>
          <w:rFonts w:eastAsia="標楷體"/>
          <w:b/>
          <w:sz w:val="22"/>
        </w:rPr>
      </w:pPr>
      <w:r>
        <w:rPr>
          <w:rFonts w:eastAsia="標楷體" w:hint="eastAsia"/>
          <w:b/>
          <w:szCs w:val="23"/>
        </w:rPr>
        <w:t>題目</w:t>
      </w:r>
    </w:p>
    <w:p w14:paraId="174ED8D1" w14:textId="77777777" w:rsidR="00C4264F" w:rsidRPr="00506964" w:rsidRDefault="00C4264F" w:rsidP="00C4264F">
      <w:pPr>
        <w:pStyle w:val="12"/>
        <w:numPr>
          <w:ilvl w:val="1"/>
          <w:numId w:val="6"/>
        </w:numPr>
        <w:tabs>
          <w:tab w:val="left" w:pos="432"/>
        </w:tabs>
        <w:adjustRightInd w:val="0"/>
        <w:snapToGrid w:val="0"/>
        <w:rPr>
          <w:rFonts w:eastAsia="標楷體"/>
          <w:b/>
          <w:sz w:val="22"/>
        </w:rPr>
      </w:pPr>
      <w:r w:rsidRPr="00506964">
        <w:rPr>
          <w:rFonts w:eastAsia="標楷體"/>
          <w:b/>
          <w:sz w:val="22"/>
        </w:rPr>
        <w:t>動機</w:t>
      </w:r>
    </w:p>
    <w:p w14:paraId="46E08C16" w14:textId="310A1B82" w:rsidR="00C4264F" w:rsidRDefault="00C4264F" w:rsidP="00C4264F">
      <w:pPr>
        <w:pStyle w:val="12"/>
        <w:tabs>
          <w:tab w:val="left" w:pos="432"/>
        </w:tabs>
        <w:adjustRightInd w:val="0"/>
        <w:snapToGrid w:val="0"/>
        <w:ind w:left="432" w:firstLine="0"/>
        <w:rPr>
          <w:rFonts w:eastAsia="標楷體"/>
          <w:b/>
          <w:sz w:val="22"/>
        </w:rPr>
      </w:pPr>
    </w:p>
    <w:p w14:paraId="0E15A213" w14:textId="3E30337F" w:rsidR="00FD2DFF" w:rsidRPr="002B1B60" w:rsidRDefault="002A1D33" w:rsidP="002A1D33">
      <w:pPr>
        <w:pStyle w:val="12"/>
        <w:tabs>
          <w:tab w:val="left" w:pos="432"/>
        </w:tabs>
        <w:adjustRightInd w:val="0"/>
        <w:snapToGrid w:val="0"/>
        <w:jc w:val="both"/>
        <w:rPr>
          <w:rFonts w:eastAsia="標楷體"/>
          <w:bCs/>
          <w:sz w:val="20"/>
        </w:rPr>
      </w:pPr>
      <w:r>
        <w:rPr>
          <w:rFonts w:eastAsia="標楷體" w:hint="eastAsia"/>
          <w:bCs/>
          <w:sz w:val="20"/>
        </w:rPr>
        <w:t>在</w:t>
      </w:r>
      <w:r>
        <w:rPr>
          <w:rFonts w:eastAsia="標楷體" w:hint="eastAsia"/>
          <w:bCs/>
          <w:sz w:val="20"/>
        </w:rPr>
        <w:t>FHIR</w:t>
      </w:r>
      <w:r>
        <w:rPr>
          <w:rFonts w:eastAsia="標楷體" w:hint="eastAsia"/>
          <w:bCs/>
          <w:sz w:val="20"/>
        </w:rPr>
        <w:t>標準推出後已經有許多</w:t>
      </w:r>
      <w:r w:rsidR="00687DCD">
        <w:rPr>
          <w:rFonts w:eastAsia="標楷體" w:hint="eastAsia"/>
          <w:bCs/>
          <w:sz w:val="20"/>
        </w:rPr>
        <w:t>國家採用，</w:t>
      </w:r>
      <w:r w:rsidR="00DC2AAA">
        <w:rPr>
          <w:rFonts w:eastAsia="標楷體" w:hint="eastAsia"/>
          <w:bCs/>
          <w:sz w:val="20"/>
        </w:rPr>
        <w:t>並</w:t>
      </w:r>
      <w:r w:rsidR="000123C7">
        <w:rPr>
          <w:rFonts w:eastAsia="標楷體" w:hint="eastAsia"/>
          <w:bCs/>
          <w:sz w:val="20"/>
        </w:rPr>
        <w:t>將其定為該國的</w:t>
      </w:r>
      <w:r w:rsidR="00DC2AAA">
        <w:rPr>
          <w:rFonts w:eastAsia="標楷體" w:hint="eastAsia"/>
          <w:bCs/>
          <w:sz w:val="20"/>
        </w:rPr>
        <w:t>醫療資訊</w:t>
      </w:r>
      <w:r w:rsidR="000123C7">
        <w:rPr>
          <w:rFonts w:eastAsia="標楷體" w:hint="eastAsia"/>
          <w:bCs/>
          <w:sz w:val="20"/>
        </w:rPr>
        <w:t>標準。</w:t>
      </w:r>
      <w:r w:rsidR="00DC2AAA">
        <w:rPr>
          <w:rFonts w:eastAsia="標楷體" w:hint="eastAsia"/>
          <w:bCs/>
          <w:sz w:val="20"/>
        </w:rPr>
        <w:t>對於開發者來說</w:t>
      </w:r>
      <w:r w:rsidR="00687DCD">
        <w:rPr>
          <w:rFonts w:eastAsia="標楷體" w:hint="eastAsia"/>
          <w:bCs/>
          <w:sz w:val="20"/>
        </w:rPr>
        <w:t>也有許多開源的輔助套件可以協助分析資料</w:t>
      </w:r>
      <w:r w:rsidR="000123C7">
        <w:rPr>
          <w:rFonts w:eastAsia="標楷體" w:hint="eastAsia"/>
          <w:bCs/>
          <w:sz w:val="20"/>
        </w:rPr>
        <w:t>，</w:t>
      </w:r>
      <w:r w:rsidR="00DC2AAA">
        <w:rPr>
          <w:rFonts w:eastAsia="標楷體" w:hint="eastAsia"/>
          <w:bCs/>
          <w:sz w:val="20"/>
        </w:rPr>
        <w:t>可以</w:t>
      </w:r>
      <w:r w:rsidR="000123C7">
        <w:rPr>
          <w:rFonts w:eastAsia="標楷體" w:hint="eastAsia"/>
          <w:bCs/>
          <w:sz w:val="20"/>
        </w:rPr>
        <w:t>搭配人工智慧進行風險預測</w:t>
      </w:r>
      <w:r w:rsidR="00687DCD">
        <w:rPr>
          <w:rFonts w:eastAsia="標楷體" w:hint="eastAsia"/>
          <w:bCs/>
          <w:sz w:val="20"/>
        </w:rPr>
        <w:t>。</w:t>
      </w:r>
      <w:r w:rsidR="00FF260D">
        <w:rPr>
          <w:rFonts w:eastAsia="標楷體" w:hint="eastAsia"/>
          <w:bCs/>
          <w:sz w:val="20"/>
        </w:rPr>
        <w:t>為了降低當前臺灣醫療院所跨傳輸資料的成本</w:t>
      </w:r>
      <w:r w:rsidR="00161C8D">
        <w:rPr>
          <w:rFonts w:eastAsia="標楷體" w:hint="eastAsia"/>
          <w:bCs/>
          <w:sz w:val="20"/>
        </w:rPr>
        <w:t>以及</w:t>
      </w:r>
      <w:r w:rsidR="000123C7">
        <w:rPr>
          <w:rFonts w:eastAsia="標楷體" w:hint="eastAsia"/>
          <w:bCs/>
          <w:sz w:val="20"/>
        </w:rPr>
        <w:t>趕上</w:t>
      </w:r>
      <w:r w:rsidR="00161C8D">
        <w:rPr>
          <w:rFonts w:eastAsia="標楷體" w:hint="eastAsia"/>
          <w:bCs/>
          <w:sz w:val="20"/>
        </w:rPr>
        <w:t>國際當前</w:t>
      </w:r>
      <w:r w:rsidR="000123C7">
        <w:rPr>
          <w:rFonts w:eastAsia="標楷體" w:hint="eastAsia"/>
          <w:bCs/>
          <w:sz w:val="20"/>
        </w:rPr>
        <w:t>的趨勢，</w:t>
      </w:r>
      <w:r w:rsidR="00161C8D">
        <w:rPr>
          <w:rFonts w:eastAsia="標楷體" w:hint="eastAsia"/>
          <w:bCs/>
          <w:sz w:val="20"/>
        </w:rPr>
        <w:t>本研究</w:t>
      </w:r>
      <w:r w:rsidR="00FD2DFF">
        <w:rPr>
          <w:rFonts w:eastAsia="標楷體" w:hint="eastAsia"/>
          <w:bCs/>
          <w:sz w:val="20"/>
        </w:rPr>
        <w:t>擬結合</w:t>
      </w:r>
      <w:r w:rsidR="00FD2DFF">
        <w:rPr>
          <w:rFonts w:eastAsia="標楷體" w:hint="eastAsia"/>
          <w:bCs/>
          <w:sz w:val="20"/>
        </w:rPr>
        <w:t>FHIR</w:t>
      </w:r>
      <w:r w:rsidR="00FD2DFF">
        <w:rPr>
          <w:rFonts w:eastAsia="標楷體" w:hint="eastAsia"/>
          <w:bCs/>
          <w:sz w:val="20"/>
        </w:rPr>
        <w:t>標準與區塊鏈技術，實作一個具有完整前端框架之系統。</w:t>
      </w:r>
      <w:r w:rsidR="00FD2DFF">
        <w:rPr>
          <w:rFonts w:eastAsia="標楷體" w:hint="eastAsia"/>
          <w:bCs/>
          <w:sz w:val="20"/>
        </w:rPr>
        <w:t>FHIR</w:t>
      </w:r>
      <w:r w:rsidR="00FD2DFF">
        <w:rPr>
          <w:rFonts w:eastAsia="標楷體" w:hint="eastAsia"/>
          <w:bCs/>
          <w:sz w:val="20"/>
        </w:rPr>
        <w:t>標準中使用</w:t>
      </w:r>
      <w:r w:rsidR="00FD2DFF">
        <w:rPr>
          <w:rFonts w:eastAsia="標楷體" w:hint="eastAsia"/>
          <w:bCs/>
          <w:sz w:val="20"/>
        </w:rPr>
        <w:t>JSON</w:t>
      </w:r>
      <w:r w:rsidR="00FD2DFF">
        <w:rPr>
          <w:rFonts w:eastAsia="標楷體" w:hint="eastAsia"/>
          <w:bCs/>
          <w:sz w:val="20"/>
        </w:rPr>
        <w:t>取代常見的</w:t>
      </w:r>
      <w:r w:rsidR="00FD2DFF">
        <w:rPr>
          <w:rFonts w:eastAsia="標楷體" w:hint="eastAsia"/>
          <w:bCs/>
          <w:sz w:val="20"/>
        </w:rPr>
        <w:t>XML</w:t>
      </w:r>
      <w:r w:rsidR="00FD2DFF">
        <w:rPr>
          <w:rFonts w:eastAsia="標楷體" w:hint="eastAsia"/>
          <w:bCs/>
          <w:sz w:val="20"/>
        </w:rPr>
        <w:t>，獲取更好</w:t>
      </w:r>
      <w:r w:rsidR="00AA536E">
        <w:rPr>
          <w:rFonts w:eastAsia="標楷體" w:hint="eastAsia"/>
          <w:bCs/>
          <w:sz w:val="20"/>
        </w:rPr>
        <w:t>傳輸</w:t>
      </w:r>
      <w:r w:rsidR="00FD2DFF">
        <w:rPr>
          <w:rFonts w:eastAsia="標楷體" w:hint="eastAsia"/>
          <w:bCs/>
          <w:sz w:val="20"/>
        </w:rPr>
        <w:t>的效能。智能合約中主要使用白名單方法決定訪問者的權限，</w:t>
      </w:r>
      <w:r w:rsidR="00AA536E">
        <w:rPr>
          <w:rFonts w:eastAsia="標楷體" w:hint="eastAsia"/>
          <w:bCs/>
          <w:sz w:val="20"/>
        </w:rPr>
        <w:t>並</w:t>
      </w:r>
      <w:r w:rsidR="00FD2DFF">
        <w:rPr>
          <w:rFonts w:eastAsia="標楷體" w:hint="eastAsia"/>
          <w:bCs/>
          <w:sz w:val="20"/>
        </w:rPr>
        <w:t>使用</w:t>
      </w:r>
      <w:r w:rsidR="00FD2DFF">
        <w:rPr>
          <w:rFonts w:eastAsia="標楷體" w:hint="eastAsia"/>
          <w:bCs/>
          <w:sz w:val="20"/>
        </w:rPr>
        <w:t>H</w:t>
      </w:r>
      <w:r w:rsidR="00FD2DFF">
        <w:rPr>
          <w:rFonts w:eastAsia="標楷體"/>
          <w:bCs/>
          <w:sz w:val="20"/>
        </w:rPr>
        <w:t>ardhat</w:t>
      </w:r>
      <w:r w:rsidR="00FD2DFF">
        <w:rPr>
          <w:rFonts w:eastAsia="標楷體" w:hint="eastAsia"/>
          <w:bCs/>
          <w:sz w:val="20"/>
        </w:rPr>
        <w:t>做為開發環境。前端介面使用</w:t>
      </w:r>
      <w:r w:rsidR="00FD2DFF">
        <w:rPr>
          <w:rFonts w:eastAsia="標楷體" w:hint="eastAsia"/>
          <w:bCs/>
          <w:sz w:val="20"/>
        </w:rPr>
        <w:t>A</w:t>
      </w:r>
      <w:r w:rsidR="00FD2DFF">
        <w:rPr>
          <w:rFonts w:eastAsia="標楷體"/>
          <w:bCs/>
          <w:sz w:val="20"/>
        </w:rPr>
        <w:t>ngular</w:t>
      </w:r>
      <w:r w:rsidR="00FD2DFF">
        <w:rPr>
          <w:rFonts w:eastAsia="標楷體" w:hint="eastAsia"/>
          <w:bCs/>
          <w:sz w:val="20"/>
        </w:rPr>
        <w:t>框架搭配後台進行資料的存取及合約的調用。</w:t>
      </w:r>
      <w:r w:rsidR="002B1B60">
        <w:rPr>
          <w:rFonts w:eastAsia="標楷體" w:hint="eastAsia"/>
          <w:bCs/>
          <w:sz w:val="20"/>
        </w:rPr>
        <w:t>透過完整的系統架構，期盼能夠</w:t>
      </w:r>
      <w:r w:rsidR="004C0E26">
        <w:rPr>
          <w:rFonts w:eastAsia="標楷體" w:hint="eastAsia"/>
          <w:bCs/>
          <w:sz w:val="20"/>
        </w:rPr>
        <w:t>提供</w:t>
      </w:r>
      <w:r w:rsidR="002B1B60">
        <w:rPr>
          <w:rFonts w:eastAsia="標楷體" w:hint="eastAsia"/>
          <w:bCs/>
          <w:sz w:val="20"/>
        </w:rPr>
        <w:t>當前的醫療資訊標準系統</w:t>
      </w:r>
      <w:r w:rsidR="004C0E26">
        <w:rPr>
          <w:rFonts w:eastAsia="標楷體" w:hint="eastAsia"/>
          <w:bCs/>
          <w:sz w:val="20"/>
        </w:rPr>
        <w:t>作為參考。</w:t>
      </w:r>
    </w:p>
    <w:p w14:paraId="22C713E5" w14:textId="4A52F987" w:rsidR="00AA536E" w:rsidRDefault="00AA536E" w:rsidP="00041E30">
      <w:pPr>
        <w:pStyle w:val="12"/>
        <w:snapToGrid w:val="0"/>
        <w:ind w:firstLine="0"/>
        <w:rPr>
          <w:rFonts w:eastAsia="標楷體"/>
          <w:b/>
        </w:rPr>
      </w:pPr>
    </w:p>
    <w:p w14:paraId="7E863B7F" w14:textId="003F49F7" w:rsidR="00AA536E" w:rsidRPr="00F24196" w:rsidRDefault="00AA536E" w:rsidP="00AA536E">
      <w:pPr>
        <w:pStyle w:val="12"/>
        <w:numPr>
          <w:ilvl w:val="1"/>
          <w:numId w:val="6"/>
        </w:numPr>
        <w:adjustRightInd w:val="0"/>
        <w:snapToGrid w:val="0"/>
        <w:rPr>
          <w:rFonts w:eastAsia="標楷體"/>
          <w:b/>
          <w:sz w:val="22"/>
        </w:rPr>
      </w:pPr>
      <w:r>
        <w:rPr>
          <w:rFonts w:eastAsia="標楷體" w:hint="eastAsia"/>
          <w:b/>
          <w:sz w:val="22"/>
        </w:rPr>
        <w:t>結合</w:t>
      </w:r>
      <w:r w:rsidR="00AA2D3B">
        <w:rPr>
          <w:rFonts w:eastAsia="標楷體" w:hint="eastAsia"/>
          <w:b/>
          <w:sz w:val="22"/>
        </w:rPr>
        <w:t>FHIR</w:t>
      </w:r>
      <w:r>
        <w:rPr>
          <w:rFonts w:eastAsia="標楷體" w:hint="eastAsia"/>
          <w:b/>
          <w:sz w:val="22"/>
        </w:rPr>
        <w:t>及</w:t>
      </w:r>
      <w:r w:rsidR="00AA2D3B">
        <w:rPr>
          <w:rFonts w:eastAsia="標楷體" w:hint="eastAsia"/>
          <w:b/>
          <w:sz w:val="22"/>
        </w:rPr>
        <w:t>智能合約</w:t>
      </w:r>
      <w:r>
        <w:rPr>
          <w:rFonts w:eastAsia="標楷體" w:hint="eastAsia"/>
          <w:b/>
          <w:sz w:val="22"/>
        </w:rPr>
        <w:t>設計概念</w:t>
      </w:r>
    </w:p>
    <w:p w14:paraId="6C3B98DE" w14:textId="74339759" w:rsidR="00AA536E" w:rsidRDefault="00AA536E" w:rsidP="00041E30">
      <w:pPr>
        <w:pStyle w:val="12"/>
        <w:snapToGrid w:val="0"/>
        <w:ind w:firstLine="0"/>
        <w:rPr>
          <w:rFonts w:eastAsia="標楷體"/>
          <w:b/>
        </w:rPr>
      </w:pPr>
    </w:p>
    <w:p w14:paraId="28F1C7D6" w14:textId="22AB9412" w:rsidR="00E56E67" w:rsidRDefault="002F3FA2" w:rsidP="00326576">
      <w:pPr>
        <w:pStyle w:val="12"/>
        <w:snapToGrid w:val="0"/>
        <w:ind w:left="432" w:firstLine="0"/>
        <w:rPr>
          <w:rFonts w:eastAsia="標楷體"/>
          <w:bCs/>
          <w:sz w:val="20"/>
        </w:rPr>
      </w:pPr>
      <w:r>
        <w:rPr>
          <w:rFonts w:eastAsia="標楷體" w:hint="eastAsia"/>
          <w:bCs/>
          <w:sz w:val="20"/>
        </w:rPr>
        <w:t>本文所提之</w:t>
      </w:r>
      <w:r>
        <w:rPr>
          <w:rFonts w:eastAsia="標楷體" w:hint="eastAsia"/>
          <w:bCs/>
          <w:sz w:val="20"/>
        </w:rPr>
        <w:t>FHIR</w:t>
      </w:r>
      <w:r>
        <w:rPr>
          <w:rFonts w:eastAsia="標楷體" w:hint="eastAsia"/>
          <w:bCs/>
          <w:sz w:val="20"/>
        </w:rPr>
        <w:t>系統是利用智能合約在使</w:t>
      </w:r>
      <w:r w:rsidR="00E56E67">
        <w:rPr>
          <w:rFonts w:eastAsia="標楷體" w:hint="eastAsia"/>
          <w:bCs/>
          <w:sz w:val="20"/>
        </w:rPr>
        <w:t>用</w:t>
      </w:r>
    </w:p>
    <w:p w14:paraId="268561CD" w14:textId="5A7D895C" w:rsidR="00C55B9C" w:rsidRDefault="002F3FA2" w:rsidP="00E56E67">
      <w:pPr>
        <w:pStyle w:val="12"/>
        <w:snapToGrid w:val="0"/>
        <w:ind w:firstLine="0"/>
        <w:rPr>
          <w:rFonts w:eastAsia="標楷體"/>
          <w:bCs/>
          <w:sz w:val="20"/>
        </w:rPr>
      </w:pPr>
      <w:r>
        <w:rPr>
          <w:rFonts w:eastAsia="標楷體" w:hint="eastAsia"/>
          <w:bCs/>
          <w:sz w:val="20"/>
        </w:rPr>
        <w:t>者登入時附加第二層的</w:t>
      </w:r>
      <w:r w:rsidR="007954F8">
        <w:rPr>
          <w:rFonts w:eastAsia="標楷體" w:hint="eastAsia"/>
          <w:bCs/>
          <w:sz w:val="20"/>
        </w:rPr>
        <w:t>身分</w:t>
      </w:r>
      <w:r>
        <w:rPr>
          <w:rFonts w:eastAsia="標楷體" w:hint="eastAsia"/>
          <w:bCs/>
          <w:sz w:val="20"/>
        </w:rPr>
        <w:t>驗證</w:t>
      </w:r>
      <w:r w:rsidR="005C363A">
        <w:rPr>
          <w:rFonts w:eastAsia="標楷體" w:hint="eastAsia"/>
          <w:bCs/>
          <w:sz w:val="20"/>
        </w:rPr>
        <w:t>，</w:t>
      </w:r>
      <w:r w:rsidR="00E56E67">
        <w:rPr>
          <w:rFonts w:eastAsia="標楷體" w:hint="eastAsia"/>
          <w:bCs/>
          <w:sz w:val="20"/>
        </w:rPr>
        <w:t>透過</w:t>
      </w:r>
      <w:r w:rsidR="005C363A">
        <w:rPr>
          <w:rFonts w:eastAsia="標楷體" w:hint="eastAsia"/>
          <w:bCs/>
          <w:sz w:val="20"/>
        </w:rPr>
        <w:t>區塊鏈不可竄改的驗證系統，進一步提升帳號的安全。</w:t>
      </w:r>
      <w:r w:rsidR="00694B84">
        <w:rPr>
          <w:rFonts w:eastAsia="標楷體" w:hint="eastAsia"/>
          <w:bCs/>
          <w:sz w:val="20"/>
        </w:rPr>
        <w:t>FHIR</w:t>
      </w:r>
      <w:r w:rsidR="00C46FDA">
        <w:rPr>
          <w:rFonts w:eastAsia="標楷體" w:hint="eastAsia"/>
          <w:bCs/>
          <w:sz w:val="20"/>
        </w:rPr>
        <w:t>系統</w:t>
      </w:r>
      <w:r w:rsidR="00694B84">
        <w:rPr>
          <w:rFonts w:eastAsia="標楷體" w:hint="eastAsia"/>
          <w:bCs/>
          <w:sz w:val="20"/>
        </w:rPr>
        <w:t>示意圖如圖</w:t>
      </w:r>
      <w:r w:rsidR="008E1DCE">
        <w:rPr>
          <w:rFonts w:eastAsia="標楷體" w:hint="eastAsia"/>
          <w:bCs/>
          <w:sz w:val="20"/>
        </w:rPr>
        <w:t>3</w:t>
      </w:r>
      <w:r w:rsidR="00694B84">
        <w:rPr>
          <w:rFonts w:eastAsia="標楷體" w:hint="eastAsia"/>
          <w:bCs/>
          <w:sz w:val="20"/>
        </w:rPr>
        <w:t>所示。</w:t>
      </w:r>
    </w:p>
    <w:p w14:paraId="13E04E55" w14:textId="280D0D16" w:rsidR="00C46FDA" w:rsidRDefault="00C46FDA" w:rsidP="00E56E67">
      <w:pPr>
        <w:pStyle w:val="12"/>
        <w:snapToGrid w:val="0"/>
        <w:ind w:firstLine="0"/>
        <w:rPr>
          <w:rFonts w:eastAsia="標楷體"/>
          <w:bCs/>
          <w:sz w:val="20"/>
        </w:rPr>
      </w:pPr>
      <w:r w:rsidRPr="002D0C55">
        <w:rPr>
          <w:noProof/>
          <w:sz w:val="20"/>
        </w:rPr>
        <w:drawing>
          <wp:inline distT="0" distB="0" distL="0" distR="0" wp14:anchorId="422C5229" wp14:editId="52AF698C">
            <wp:extent cx="2651125" cy="3161050"/>
            <wp:effectExtent l="0" t="0" r="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1125" cy="3161050"/>
                    </a:xfrm>
                    <a:prstGeom prst="rect">
                      <a:avLst/>
                    </a:prstGeom>
                  </pic:spPr>
                </pic:pic>
              </a:graphicData>
            </a:graphic>
          </wp:inline>
        </w:drawing>
      </w:r>
    </w:p>
    <w:p w14:paraId="3764661C" w14:textId="1A0E07DE" w:rsidR="00C46FDA" w:rsidRDefault="00C46FDA" w:rsidP="00C46FDA">
      <w:pPr>
        <w:widowControl w:val="0"/>
        <w:autoSpaceDE w:val="0"/>
        <w:autoSpaceDN w:val="0"/>
        <w:adjustRightInd w:val="0"/>
        <w:snapToGrid w:val="0"/>
        <w:ind w:firstLine="0"/>
        <w:jc w:val="center"/>
        <w:rPr>
          <w:rFonts w:eastAsia="標楷體"/>
          <w:b/>
        </w:rPr>
      </w:pPr>
      <w:r>
        <w:rPr>
          <w:rFonts w:eastAsia="標楷體" w:hint="eastAsia"/>
          <w:b/>
        </w:rPr>
        <w:t>圖</w:t>
      </w:r>
      <w:r>
        <w:rPr>
          <w:rFonts w:eastAsia="標楷體" w:hint="eastAsia"/>
          <w:b/>
        </w:rPr>
        <w:t xml:space="preserve"> </w:t>
      </w:r>
      <w:r w:rsidR="008E1DCE">
        <w:rPr>
          <w:rFonts w:eastAsia="標楷體" w:hint="eastAsia"/>
          <w:b/>
        </w:rPr>
        <w:t>3</w:t>
      </w:r>
      <w:r>
        <w:rPr>
          <w:rFonts w:eastAsia="標楷體"/>
          <w:b/>
        </w:rPr>
        <w:t>.</w:t>
      </w:r>
      <w:r>
        <w:rPr>
          <w:rFonts w:eastAsia="標楷體" w:hint="eastAsia"/>
          <w:b/>
        </w:rPr>
        <w:t xml:space="preserve"> </w:t>
      </w:r>
      <w:r>
        <w:rPr>
          <w:rFonts w:eastAsia="標楷體"/>
          <w:b/>
        </w:rPr>
        <w:t xml:space="preserve"> </w:t>
      </w:r>
      <w:r w:rsidRPr="00C46FDA">
        <w:rPr>
          <w:rFonts w:eastAsia="標楷體" w:hint="eastAsia"/>
          <w:b/>
        </w:rPr>
        <w:t>FHIR</w:t>
      </w:r>
      <w:r w:rsidRPr="00C46FDA">
        <w:rPr>
          <w:rFonts w:eastAsia="標楷體" w:hint="eastAsia"/>
          <w:b/>
        </w:rPr>
        <w:t>系統示意圖</w:t>
      </w:r>
    </w:p>
    <w:p w14:paraId="722FB7C9" w14:textId="23317E96" w:rsidR="00813B78" w:rsidRPr="002B09AC" w:rsidRDefault="00787AA4" w:rsidP="00E56E67">
      <w:pPr>
        <w:pStyle w:val="12"/>
        <w:snapToGrid w:val="0"/>
        <w:ind w:firstLine="0"/>
        <w:rPr>
          <w:rFonts w:eastAsia="標楷體"/>
          <w:bCs/>
          <w:sz w:val="20"/>
        </w:rPr>
      </w:pPr>
      <w:r>
        <w:rPr>
          <w:rFonts w:eastAsia="標楷體"/>
          <w:bCs/>
          <w:sz w:val="20"/>
        </w:rPr>
        <w:tab/>
      </w:r>
      <w:r>
        <w:rPr>
          <w:rFonts w:eastAsia="標楷體" w:hint="eastAsia"/>
          <w:bCs/>
          <w:sz w:val="20"/>
        </w:rPr>
        <w:t>使用者在</w:t>
      </w:r>
      <w:r>
        <w:rPr>
          <w:rFonts w:eastAsia="標楷體" w:hint="eastAsia"/>
          <w:bCs/>
          <w:sz w:val="20"/>
        </w:rPr>
        <w:t>A</w:t>
      </w:r>
      <w:r>
        <w:rPr>
          <w:rFonts w:eastAsia="標楷體"/>
          <w:bCs/>
          <w:sz w:val="20"/>
        </w:rPr>
        <w:t>ngular</w:t>
      </w:r>
      <w:r>
        <w:rPr>
          <w:rFonts w:eastAsia="標楷體" w:hint="eastAsia"/>
          <w:bCs/>
          <w:sz w:val="20"/>
        </w:rPr>
        <w:t>框架之前端頁面</w:t>
      </w:r>
      <w:r w:rsidR="009D005C">
        <w:rPr>
          <w:rFonts w:eastAsia="標楷體" w:hint="eastAsia"/>
          <w:bCs/>
          <w:sz w:val="20"/>
        </w:rPr>
        <w:t>登入後，先</w:t>
      </w:r>
      <w:r w:rsidR="007954F8">
        <w:rPr>
          <w:rFonts w:eastAsia="標楷體" w:hint="eastAsia"/>
          <w:bCs/>
          <w:sz w:val="20"/>
        </w:rPr>
        <w:t>對</w:t>
      </w:r>
      <w:r w:rsidR="009D005C">
        <w:rPr>
          <w:rFonts w:eastAsia="標楷體" w:hint="eastAsia"/>
          <w:bCs/>
          <w:sz w:val="20"/>
        </w:rPr>
        <w:t>使用者</w:t>
      </w:r>
      <w:r w:rsidR="007954F8">
        <w:rPr>
          <w:rFonts w:eastAsia="標楷體" w:hint="eastAsia"/>
          <w:bCs/>
          <w:sz w:val="20"/>
        </w:rPr>
        <w:t>的</w:t>
      </w:r>
      <w:r w:rsidR="009D005C">
        <w:rPr>
          <w:rFonts w:eastAsia="標楷體" w:hint="eastAsia"/>
          <w:bCs/>
          <w:sz w:val="20"/>
        </w:rPr>
        <w:t>帳號密碼</w:t>
      </w:r>
      <w:r w:rsidR="007954F8">
        <w:rPr>
          <w:rFonts w:eastAsia="標楷體" w:hint="eastAsia"/>
          <w:bCs/>
          <w:sz w:val="20"/>
        </w:rPr>
        <w:t>做</w:t>
      </w:r>
      <w:r w:rsidR="009D005C">
        <w:rPr>
          <w:rFonts w:eastAsia="標楷體" w:hint="eastAsia"/>
          <w:bCs/>
          <w:sz w:val="20"/>
        </w:rPr>
        <w:t>識別。</w:t>
      </w:r>
      <w:r w:rsidR="00C252D0">
        <w:rPr>
          <w:rFonts w:eastAsia="標楷體" w:hint="eastAsia"/>
          <w:bCs/>
          <w:sz w:val="20"/>
        </w:rPr>
        <w:t>通過常規與後台互動的登入方式，先對登入的使用者進行初步的識別，過濾掉大部分的非法登入。</w:t>
      </w:r>
      <w:r w:rsidR="009D005C">
        <w:rPr>
          <w:rFonts w:eastAsia="標楷體" w:hint="eastAsia"/>
          <w:bCs/>
          <w:sz w:val="20"/>
        </w:rPr>
        <w:t>接下來進行第二步驟的驗證</w:t>
      </w:r>
      <w:r w:rsidR="00512444">
        <w:rPr>
          <w:rFonts w:eastAsia="標楷體" w:hint="eastAsia"/>
          <w:bCs/>
          <w:sz w:val="20"/>
        </w:rPr>
        <w:t>，</w:t>
      </w:r>
      <w:r w:rsidR="009D005C">
        <w:rPr>
          <w:rFonts w:eastAsia="標楷體" w:hint="eastAsia"/>
          <w:bCs/>
          <w:sz w:val="20"/>
        </w:rPr>
        <w:t>與鏈上合約互動</w:t>
      </w:r>
      <w:r w:rsidR="00C252D0">
        <w:rPr>
          <w:rFonts w:eastAsia="標楷體" w:hint="eastAsia"/>
          <w:bCs/>
          <w:sz w:val="20"/>
        </w:rPr>
        <w:t>。</w:t>
      </w:r>
      <w:r w:rsidR="00B27E4A">
        <w:rPr>
          <w:rFonts w:eastAsia="標楷體" w:hint="eastAsia"/>
          <w:bCs/>
          <w:sz w:val="20"/>
        </w:rPr>
        <w:t>將使用者的錢包地址</w:t>
      </w:r>
      <w:r w:rsidR="00C63375">
        <w:rPr>
          <w:rFonts w:eastAsia="標楷體" w:hint="eastAsia"/>
          <w:bCs/>
          <w:sz w:val="20"/>
        </w:rPr>
        <w:t>、帳號序號及部分資料</w:t>
      </w:r>
      <w:r w:rsidR="00BD4798">
        <w:rPr>
          <w:rFonts w:eastAsia="標楷體" w:hint="eastAsia"/>
          <w:bCs/>
          <w:sz w:val="20"/>
        </w:rPr>
        <w:t>運算後與</w:t>
      </w:r>
      <w:r w:rsidR="00BD4798">
        <w:rPr>
          <w:rFonts w:eastAsia="標楷體" w:hint="eastAsia"/>
          <w:bCs/>
          <w:sz w:val="20"/>
        </w:rPr>
        <w:t>M</w:t>
      </w:r>
      <w:r w:rsidR="00BD4798">
        <w:rPr>
          <w:rFonts w:eastAsia="標楷體"/>
          <w:bCs/>
          <w:sz w:val="20"/>
        </w:rPr>
        <w:t>erkle</w:t>
      </w:r>
      <w:r w:rsidR="00BD4798">
        <w:rPr>
          <w:rFonts w:eastAsia="標楷體" w:hint="eastAsia"/>
          <w:bCs/>
          <w:sz w:val="20"/>
        </w:rPr>
        <w:t>樹作結合，並將最後的結果與</w:t>
      </w:r>
      <w:r w:rsidR="00BD4798">
        <w:rPr>
          <w:rFonts w:eastAsia="標楷體" w:hint="eastAsia"/>
          <w:bCs/>
          <w:sz w:val="20"/>
        </w:rPr>
        <w:t>M</w:t>
      </w:r>
      <w:r w:rsidR="00BD4798">
        <w:rPr>
          <w:rFonts w:eastAsia="標楷體"/>
          <w:bCs/>
          <w:sz w:val="20"/>
        </w:rPr>
        <w:t>erkle</w:t>
      </w:r>
      <w:r w:rsidR="00BD4798">
        <w:rPr>
          <w:rFonts w:eastAsia="標楷體" w:hint="eastAsia"/>
          <w:bCs/>
          <w:sz w:val="20"/>
        </w:rPr>
        <w:t xml:space="preserve"> R</w:t>
      </w:r>
      <w:r w:rsidR="00BD4798">
        <w:rPr>
          <w:rFonts w:eastAsia="標楷體"/>
          <w:bCs/>
          <w:sz w:val="20"/>
        </w:rPr>
        <w:t>oot</w:t>
      </w:r>
      <w:r w:rsidR="00BD4798">
        <w:rPr>
          <w:rFonts w:eastAsia="標楷體" w:hint="eastAsia"/>
          <w:bCs/>
          <w:sz w:val="20"/>
        </w:rPr>
        <w:t>做比對。</w:t>
      </w:r>
      <w:r w:rsidR="002B09AC">
        <w:rPr>
          <w:rFonts w:eastAsia="標楷體" w:hint="eastAsia"/>
          <w:bCs/>
          <w:sz w:val="20"/>
        </w:rPr>
        <w:t>透過與帳號地址以外的資料進行運算，可以確保攻擊者不能透過任意存在於白名單中的地址</w:t>
      </w:r>
      <w:r w:rsidR="00BB2FF4">
        <w:rPr>
          <w:rFonts w:eastAsia="標楷體" w:hint="eastAsia"/>
          <w:bCs/>
          <w:sz w:val="20"/>
        </w:rPr>
        <w:t>存取資料。</w:t>
      </w:r>
    </w:p>
    <w:p w14:paraId="17BBCAC1" w14:textId="2BEAAB26" w:rsidR="00C46FDA" w:rsidRDefault="00512444" w:rsidP="00813B78">
      <w:pPr>
        <w:pStyle w:val="12"/>
        <w:snapToGrid w:val="0"/>
        <w:ind w:firstLine="480"/>
        <w:rPr>
          <w:rFonts w:eastAsia="標楷體"/>
          <w:bCs/>
          <w:sz w:val="20"/>
        </w:rPr>
      </w:pPr>
      <w:r>
        <w:rPr>
          <w:rFonts w:eastAsia="標楷體" w:hint="eastAsia"/>
          <w:bCs/>
          <w:sz w:val="20"/>
        </w:rPr>
        <w:t>兩步驟</w:t>
      </w:r>
      <w:r w:rsidR="003B0346">
        <w:rPr>
          <w:rFonts w:eastAsia="標楷體" w:hint="eastAsia"/>
          <w:bCs/>
          <w:sz w:val="20"/>
        </w:rPr>
        <w:t>的驗證</w:t>
      </w:r>
      <w:r>
        <w:rPr>
          <w:rFonts w:eastAsia="標楷體" w:hint="eastAsia"/>
          <w:bCs/>
          <w:sz w:val="20"/>
        </w:rPr>
        <w:t>皆通過後才可以合法調用</w:t>
      </w:r>
      <w:r>
        <w:rPr>
          <w:rFonts w:eastAsia="標楷體" w:hint="eastAsia"/>
          <w:bCs/>
          <w:sz w:val="20"/>
        </w:rPr>
        <w:t>FHIR</w:t>
      </w:r>
      <w:r>
        <w:rPr>
          <w:rFonts w:eastAsia="標楷體" w:hint="eastAsia"/>
          <w:bCs/>
          <w:sz w:val="20"/>
        </w:rPr>
        <w:t>資料庫內的資料</w:t>
      </w:r>
      <w:r w:rsidR="00DB0E07">
        <w:rPr>
          <w:rFonts w:eastAsia="標楷體" w:hint="eastAsia"/>
          <w:bCs/>
          <w:sz w:val="20"/>
        </w:rPr>
        <w:t>並</w:t>
      </w:r>
      <w:r w:rsidR="00781FB4">
        <w:rPr>
          <w:rFonts w:eastAsia="標楷體" w:hint="eastAsia"/>
          <w:bCs/>
          <w:sz w:val="20"/>
        </w:rPr>
        <w:t>將資料呈現於前端頁面或是進行其他操作。</w:t>
      </w:r>
    </w:p>
    <w:p w14:paraId="0D5A268A" w14:textId="5781F4E9" w:rsidR="00855D8B" w:rsidRDefault="00855D8B" w:rsidP="00855D8B">
      <w:pPr>
        <w:pStyle w:val="12"/>
        <w:snapToGrid w:val="0"/>
        <w:ind w:firstLine="0"/>
        <w:rPr>
          <w:rFonts w:eastAsia="標楷體"/>
          <w:bCs/>
          <w:sz w:val="20"/>
        </w:rPr>
      </w:pPr>
    </w:p>
    <w:p w14:paraId="647B635D" w14:textId="4B56847F" w:rsidR="00855D8B" w:rsidRDefault="00855D8B" w:rsidP="00855D8B">
      <w:pPr>
        <w:pStyle w:val="12"/>
        <w:numPr>
          <w:ilvl w:val="0"/>
          <w:numId w:val="6"/>
        </w:numPr>
        <w:snapToGrid w:val="0"/>
        <w:rPr>
          <w:rFonts w:eastAsia="標楷體"/>
          <w:b/>
        </w:rPr>
      </w:pPr>
      <w:r>
        <w:rPr>
          <w:rFonts w:eastAsia="標楷體" w:hint="eastAsia"/>
          <w:b/>
        </w:rPr>
        <w:t>結合</w:t>
      </w:r>
      <w:r w:rsidRPr="00855D8B">
        <w:rPr>
          <w:rFonts w:eastAsia="標楷體"/>
          <w:b/>
        </w:rPr>
        <w:t>FHIR</w:t>
      </w:r>
      <w:r>
        <w:rPr>
          <w:rFonts w:eastAsia="標楷體" w:hint="eastAsia"/>
          <w:b/>
        </w:rPr>
        <w:t>及智能合約</w:t>
      </w:r>
      <w:r w:rsidR="007D3603">
        <w:rPr>
          <w:rFonts w:eastAsia="標楷體" w:hint="eastAsia"/>
          <w:b/>
        </w:rPr>
        <w:t>的完整系統</w:t>
      </w:r>
      <w:r>
        <w:rPr>
          <w:rFonts w:eastAsia="標楷體" w:hint="eastAsia"/>
          <w:b/>
        </w:rPr>
        <w:t>實作</w:t>
      </w:r>
    </w:p>
    <w:p w14:paraId="103C0478" w14:textId="75F4053A" w:rsidR="007D3603" w:rsidRDefault="007D3603" w:rsidP="007D3603">
      <w:pPr>
        <w:pStyle w:val="12"/>
        <w:snapToGrid w:val="0"/>
        <w:ind w:firstLine="0"/>
        <w:rPr>
          <w:rFonts w:eastAsia="標楷體"/>
          <w:b/>
        </w:rPr>
      </w:pPr>
    </w:p>
    <w:p w14:paraId="67FE1D85" w14:textId="5E322020" w:rsidR="007D3603" w:rsidRDefault="007D3603" w:rsidP="007D3603">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前端框架</w:t>
      </w:r>
    </w:p>
    <w:p w14:paraId="340429E4" w14:textId="3CB7C41B" w:rsidR="007D3603" w:rsidRDefault="007D3603" w:rsidP="007D3603">
      <w:pPr>
        <w:pStyle w:val="12"/>
        <w:numPr>
          <w:ilvl w:val="1"/>
          <w:numId w:val="6"/>
        </w:numPr>
        <w:tabs>
          <w:tab w:val="left" w:pos="432"/>
        </w:tabs>
        <w:snapToGrid w:val="0"/>
        <w:ind w:left="240" w:hanging="240"/>
        <w:rPr>
          <w:rFonts w:eastAsia="標楷體"/>
          <w:b/>
          <w:color w:val="000000" w:themeColor="text1"/>
          <w:sz w:val="22"/>
        </w:rPr>
      </w:pPr>
      <w:r w:rsidRPr="001300F5">
        <w:rPr>
          <w:rFonts w:eastAsia="標楷體" w:hint="eastAsia"/>
          <w:b/>
          <w:color w:val="000000" w:themeColor="text1"/>
          <w:sz w:val="22"/>
        </w:rPr>
        <w:t>智能</w:t>
      </w:r>
      <w:r>
        <w:rPr>
          <w:rFonts w:eastAsia="標楷體" w:hint="eastAsia"/>
          <w:b/>
          <w:color w:val="000000" w:themeColor="text1"/>
          <w:sz w:val="22"/>
        </w:rPr>
        <w:t>合約</w:t>
      </w:r>
    </w:p>
    <w:p w14:paraId="4BAD5108" w14:textId="0BF35FCA" w:rsidR="007D3603" w:rsidRDefault="007D3603" w:rsidP="007D3603">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前端端串接與智能合約整合</w:t>
      </w:r>
    </w:p>
    <w:p w14:paraId="2D796786" w14:textId="1226725D" w:rsidR="007D3603" w:rsidRDefault="007D3603" w:rsidP="007D3603">
      <w:pPr>
        <w:pStyle w:val="12"/>
        <w:snapToGrid w:val="0"/>
        <w:ind w:firstLine="0"/>
        <w:rPr>
          <w:rFonts w:eastAsia="標楷體" w:hint="eastAsia"/>
          <w:b/>
        </w:rPr>
      </w:pPr>
    </w:p>
    <w:p w14:paraId="2F9D72AD" w14:textId="77777777" w:rsidR="00855D8B" w:rsidRPr="00855D8B" w:rsidRDefault="00855D8B" w:rsidP="00855D8B">
      <w:pPr>
        <w:pStyle w:val="12"/>
        <w:snapToGrid w:val="0"/>
        <w:ind w:firstLine="0"/>
        <w:rPr>
          <w:rFonts w:eastAsia="標楷體" w:hint="eastAsia"/>
          <w:bCs/>
          <w:sz w:val="20"/>
        </w:rPr>
      </w:pPr>
    </w:p>
    <w:p w14:paraId="2312DCAD" w14:textId="437A7DF3" w:rsidR="00D6286E" w:rsidRDefault="00386C77" w:rsidP="00041E30">
      <w:pPr>
        <w:pStyle w:val="12"/>
        <w:snapToGrid w:val="0"/>
        <w:ind w:firstLine="0"/>
        <w:rPr>
          <w:rFonts w:eastAsia="標楷體"/>
          <w:b/>
        </w:rPr>
      </w:pPr>
      <w:r w:rsidRPr="00F24196">
        <w:rPr>
          <w:rFonts w:eastAsia="標楷體"/>
          <w:b/>
        </w:rPr>
        <w:t>參考文獻</w:t>
      </w:r>
    </w:p>
    <w:p w14:paraId="5A8EDF68" w14:textId="77777777" w:rsidR="007150B1" w:rsidRPr="00825817" w:rsidRDefault="007150B1" w:rsidP="00041E30">
      <w:pPr>
        <w:pStyle w:val="12"/>
        <w:snapToGrid w:val="0"/>
        <w:ind w:firstLine="0"/>
        <w:rPr>
          <w:rFonts w:eastAsia="標楷體"/>
          <w:b/>
        </w:rPr>
      </w:pPr>
    </w:p>
    <w:p w14:paraId="0E5BA26C" w14:textId="65BED9A6" w:rsidR="007150B1" w:rsidRDefault="007150B1" w:rsidP="007150B1">
      <w:pPr>
        <w:pStyle w:val="references"/>
        <w:numPr>
          <w:ilvl w:val="0"/>
          <w:numId w:val="25"/>
        </w:numPr>
        <w:ind w:left="360"/>
        <w:rPr>
          <w:rFonts w:eastAsia="標楷體"/>
          <w:lang w:eastAsia="zh-TW"/>
        </w:rPr>
      </w:pPr>
      <w:r w:rsidRPr="007150B1">
        <w:rPr>
          <w:rFonts w:eastAsia="標楷體" w:hint="eastAsia"/>
          <w:lang w:eastAsia="zh-TW"/>
        </w:rPr>
        <w:t>H</w:t>
      </w:r>
      <w:r w:rsidRPr="007150B1">
        <w:rPr>
          <w:rFonts w:eastAsia="標楷體"/>
          <w:lang w:eastAsia="zh-TW"/>
        </w:rPr>
        <w:t>L7</w:t>
      </w:r>
      <w:r>
        <w:rPr>
          <w:rFonts w:eastAsia="標楷體"/>
          <w:lang w:eastAsia="zh-TW"/>
        </w:rPr>
        <w:t xml:space="preserve"> : </w:t>
      </w:r>
      <w:hyperlink r:id="rId11" w:history="1">
        <w:r w:rsidRPr="00014764">
          <w:rPr>
            <w:rStyle w:val="ab"/>
            <w:rFonts w:eastAsia="標楷體"/>
            <w:lang w:eastAsia="zh-TW"/>
          </w:rPr>
          <w:t>https://www.hl7.org/</w:t>
        </w:r>
      </w:hyperlink>
    </w:p>
    <w:p w14:paraId="6CFF3DCE" w14:textId="7FA3ACF6" w:rsidR="007150B1" w:rsidRDefault="00AD1010" w:rsidP="007150B1">
      <w:pPr>
        <w:pStyle w:val="references"/>
        <w:numPr>
          <w:ilvl w:val="0"/>
          <w:numId w:val="25"/>
        </w:numPr>
        <w:ind w:left="360"/>
        <w:rPr>
          <w:rStyle w:val="ab"/>
          <w:rFonts w:eastAsia="標楷體"/>
          <w:color w:val="auto"/>
          <w:u w:val="none"/>
          <w:lang w:eastAsia="zh-TW"/>
        </w:rPr>
      </w:pPr>
      <w:r w:rsidRPr="00AD1010">
        <w:rPr>
          <w:rStyle w:val="ab"/>
          <w:rFonts w:eastAsia="標楷體" w:hint="eastAsia"/>
          <w:color w:val="auto"/>
          <w:u w:val="none"/>
          <w:lang w:eastAsia="zh-TW"/>
        </w:rPr>
        <w:t>國家生技醫療產業策進會</w:t>
      </w:r>
      <w:r>
        <w:rPr>
          <w:rStyle w:val="ab"/>
          <w:rFonts w:eastAsia="標楷體" w:hint="eastAsia"/>
          <w:color w:val="auto"/>
          <w:u w:val="none"/>
          <w:lang w:eastAsia="zh-TW"/>
        </w:rPr>
        <w:t>，</w:t>
      </w:r>
      <w:r>
        <w:rPr>
          <w:rStyle w:val="ab"/>
          <w:rFonts w:eastAsia="標楷體"/>
          <w:color w:val="auto"/>
          <w:u w:val="none"/>
          <w:lang w:eastAsia="zh-TW"/>
        </w:rPr>
        <w:t>”</w:t>
      </w:r>
      <w:r w:rsidRPr="00AD1010">
        <w:rPr>
          <w:rStyle w:val="ab"/>
          <w:rFonts w:eastAsia="標楷體" w:hint="eastAsia"/>
          <w:color w:val="auto"/>
          <w:u w:val="none"/>
          <w:lang w:eastAsia="zh-TW"/>
        </w:rPr>
        <w:t>15</w:t>
      </w:r>
      <w:r w:rsidRPr="00AD1010">
        <w:rPr>
          <w:rStyle w:val="ab"/>
          <w:rFonts w:eastAsia="標楷體" w:hint="eastAsia"/>
          <w:color w:val="auto"/>
          <w:u w:val="none"/>
          <w:lang w:eastAsia="zh-TW"/>
        </w:rPr>
        <w:t>年前電子病歷交換舊標準</w:t>
      </w:r>
      <w:r w:rsidRPr="00AD1010">
        <w:rPr>
          <w:rStyle w:val="ab"/>
          <w:rFonts w:eastAsia="標楷體" w:hint="eastAsia"/>
          <w:color w:val="auto"/>
          <w:u w:val="none"/>
          <w:lang w:eastAsia="zh-TW"/>
        </w:rPr>
        <w:t>4</w:t>
      </w:r>
      <w:r w:rsidRPr="00AD1010">
        <w:rPr>
          <w:rStyle w:val="ab"/>
          <w:rFonts w:eastAsia="標楷體" w:hint="eastAsia"/>
          <w:color w:val="auto"/>
          <w:u w:val="none"/>
          <w:lang w:eastAsia="zh-TW"/>
        </w:rPr>
        <w:t>大痛點成了臺灣醫界數位創新困境</w:t>
      </w:r>
      <w:r>
        <w:rPr>
          <w:rStyle w:val="ab"/>
          <w:rFonts w:eastAsia="標楷體"/>
          <w:color w:val="auto"/>
          <w:u w:val="none"/>
          <w:lang w:eastAsia="zh-TW"/>
        </w:rPr>
        <w:t>”</w:t>
      </w:r>
      <w:r>
        <w:rPr>
          <w:rStyle w:val="ab"/>
          <w:rFonts w:eastAsia="標楷體" w:hint="eastAsia"/>
          <w:color w:val="auto"/>
          <w:u w:val="none"/>
          <w:lang w:eastAsia="zh-TW"/>
        </w:rPr>
        <w:t>。</w:t>
      </w:r>
    </w:p>
    <w:p w14:paraId="08080B3F" w14:textId="0232BA53" w:rsidR="00A1478D" w:rsidRDefault="00A1478D" w:rsidP="00A1478D">
      <w:pPr>
        <w:pStyle w:val="references"/>
        <w:numPr>
          <w:ilvl w:val="0"/>
          <w:numId w:val="25"/>
        </w:numPr>
        <w:ind w:left="360"/>
        <w:rPr>
          <w:rFonts w:eastAsia="標楷體"/>
          <w:lang w:eastAsia="zh-TW"/>
        </w:rPr>
      </w:pPr>
      <w:r>
        <w:rPr>
          <w:rFonts w:eastAsia="標楷體"/>
          <w:lang w:eastAsia="zh-TW"/>
        </w:rPr>
        <w:t>E</w:t>
      </w:r>
      <w:r>
        <w:rPr>
          <w:rFonts w:eastAsia="標楷體" w:hint="eastAsia"/>
          <w:lang w:eastAsia="zh-TW"/>
        </w:rPr>
        <w:t>t</w:t>
      </w:r>
      <w:r>
        <w:rPr>
          <w:rFonts w:eastAsia="標楷體"/>
          <w:lang w:eastAsia="zh-TW"/>
        </w:rPr>
        <w:t>hereum :</w:t>
      </w:r>
      <w:r w:rsidRPr="00A1478D">
        <w:t xml:space="preserve"> </w:t>
      </w:r>
      <w:r w:rsidRPr="00A1478D">
        <w:rPr>
          <w:rFonts w:eastAsia="標楷體"/>
          <w:lang w:eastAsia="zh-TW"/>
        </w:rPr>
        <w:t>https://ethereum.org/zh-tw/developers/docs</w:t>
      </w:r>
      <w:r>
        <w:rPr>
          <w:rFonts w:eastAsia="標楷體"/>
          <w:lang w:eastAsia="zh-TW"/>
        </w:rPr>
        <w:t>/</w:t>
      </w:r>
    </w:p>
    <w:p w14:paraId="57DFA08A" w14:textId="1D6984EC" w:rsidR="003D287E" w:rsidRPr="003D287E" w:rsidRDefault="00A1478D" w:rsidP="003D287E">
      <w:pPr>
        <w:pStyle w:val="references"/>
        <w:numPr>
          <w:ilvl w:val="0"/>
          <w:numId w:val="25"/>
        </w:numPr>
        <w:ind w:left="360"/>
        <w:jc w:val="left"/>
        <w:rPr>
          <w:rFonts w:eastAsia="標楷體"/>
          <w:lang w:eastAsia="zh-TW"/>
        </w:rPr>
      </w:pPr>
      <w:r w:rsidRPr="003D287E">
        <w:rPr>
          <w:rStyle w:val="ab"/>
          <w:rFonts w:eastAsia="標楷體" w:hint="eastAsia"/>
          <w:color w:val="auto"/>
          <w:u w:val="none"/>
          <w:lang w:eastAsia="zh-TW"/>
        </w:rPr>
        <w:t>Contract</w:t>
      </w:r>
      <w:r w:rsidRPr="003D287E">
        <w:rPr>
          <w:rStyle w:val="ab"/>
          <w:rFonts w:eastAsia="標楷體" w:hint="eastAsia"/>
          <w:color w:val="auto"/>
          <w:u w:val="none"/>
          <w:lang w:eastAsia="zh-TW"/>
        </w:rPr>
        <w:t>與分散式網頁應用</w:t>
      </w:r>
      <w:r w:rsidRPr="003D287E">
        <w:rPr>
          <w:rStyle w:val="ab"/>
          <w:rFonts w:eastAsia="標楷體" w:hint="eastAsia"/>
          <w:color w:val="auto"/>
          <w:u w:val="none"/>
          <w:lang w:eastAsia="zh-TW"/>
        </w:rPr>
        <w:t>dApp</w:t>
      </w:r>
      <w:r w:rsidRPr="003D287E">
        <w:rPr>
          <w:rStyle w:val="ab"/>
          <w:rFonts w:eastAsia="標楷體" w:hint="eastAsia"/>
          <w:color w:val="auto"/>
          <w:u w:val="none"/>
          <w:lang w:eastAsia="zh-TW"/>
        </w:rPr>
        <w:t>入門</w:t>
      </w:r>
      <w:r>
        <w:rPr>
          <w:rStyle w:val="ab"/>
          <w:rFonts w:eastAsia="標楷體" w:hint="eastAsia"/>
          <w:color w:val="auto"/>
          <w:u w:val="none"/>
          <w:lang w:eastAsia="zh-TW"/>
        </w:rPr>
        <w:t>。</w:t>
      </w:r>
      <w:r>
        <w:rPr>
          <w:rStyle w:val="ab"/>
          <w:rFonts w:eastAsia="標楷體" w:hint="eastAsia"/>
          <w:color w:val="auto"/>
          <w:u w:val="none"/>
          <w:lang w:eastAsia="zh-TW"/>
        </w:rPr>
        <w:t>A</w:t>
      </w:r>
      <w:r>
        <w:rPr>
          <w:rStyle w:val="ab"/>
          <w:rFonts w:eastAsia="標楷體"/>
          <w:color w:val="auto"/>
          <w:u w:val="none"/>
          <w:lang w:eastAsia="zh-TW"/>
        </w:rPr>
        <w:t>vailable at</w:t>
      </w:r>
      <w:r w:rsidRPr="006858E6">
        <w:t xml:space="preserve"> </w:t>
      </w:r>
      <w:hyperlink r:id="rId12" w:history="1">
        <w:r w:rsidRPr="00A40244">
          <w:rPr>
            <w:rStyle w:val="ab"/>
            <w:rFonts w:eastAsia="標楷體"/>
            <w:lang w:eastAsia="zh-TW"/>
          </w:rPr>
          <w:t>https://gasolin.gitbooks.io/learn-ethereum-dapp/content/what-is-ethereum.html</w:t>
        </w:r>
      </w:hyperlink>
    </w:p>
    <w:sectPr w:rsidR="003D287E" w:rsidRPr="003D287E" w:rsidSect="00473C42">
      <w:type w:val="continuous"/>
      <w:pgSz w:w="11907" w:h="16840"/>
      <w:pgMar w:top="1418" w:right="1418" w:bottom="1418" w:left="1418" w:header="720" w:footer="720" w:gutter="0"/>
      <w:cols w:num="2" w:space="720"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551EB" w14:textId="77777777" w:rsidR="00CC42AA" w:rsidRDefault="00CC42AA">
      <w:r>
        <w:separator/>
      </w:r>
    </w:p>
  </w:endnote>
  <w:endnote w:type="continuationSeparator" w:id="0">
    <w:p w14:paraId="69C5FD1C" w14:textId="77777777" w:rsidR="00CC42AA" w:rsidRDefault="00CC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F88C4" w14:textId="77777777" w:rsidR="00CC42AA" w:rsidRDefault="00CC42AA">
      <w:r>
        <w:rPr>
          <w:color w:val="000000"/>
        </w:rPr>
        <w:separator/>
      </w:r>
    </w:p>
  </w:footnote>
  <w:footnote w:type="continuationSeparator" w:id="0">
    <w:p w14:paraId="2A933911" w14:textId="77777777" w:rsidR="00CC42AA" w:rsidRDefault="00CC42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640"/>
    <w:multiLevelType w:val="hybridMultilevel"/>
    <w:tmpl w:val="6D166750"/>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57459"/>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2" w15:restartNumberingAfterBreak="0">
    <w:nsid w:val="0B445E44"/>
    <w:multiLevelType w:val="hybridMultilevel"/>
    <w:tmpl w:val="664AA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FF7A8B"/>
    <w:multiLevelType w:val="hybridMultilevel"/>
    <w:tmpl w:val="006EC70E"/>
    <w:lvl w:ilvl="0" w:tplc="0409000F">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C44F69"/>
    <w:multiLevelType w:val="hybridMultilevel"/>
    <w:tmpl w:val="5A587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5A4622"/>
    <w:multiLevelType w:val="hybridMultilevel"/>
    <w:tmpl w:val="E7C87534"/>
    <w:lvl w:ilvl="0" w:tplc="09485C50">
      <w:start w:val="1"/>
      <w:numFmt w:val="lowerLetter"/>
      <w:lvlText w:val="(%1)"/>
      <w:lvlJc w:val="left"/>
      <w:pPr>
        <w:ind w:left="1305" w:hanging="36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6" w15:restartNumberingAfterBreak="0">
    <w:nsid w:val="29D62836"/>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7" w15:restartNumberingAfterBreak="0">
    <w:nsid w:val="2C2E1145"/>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8" w15:restartNumberingAfterBreak="0">
    <w:nsid w:val="2F0A4980"/>
    <w:multiLevelType w:val="multilevel"/>
    <w:tmpl w:val="D070169A"/>
    <w:styleLink w:val="WWOutlineListStyl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F3D0356"/>
    <w:multiLevelType w:val="multilevel"/>
    <w:tmpl w:val="2FF6732A"/>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33AD309A"/>
    <w:multiLevelType w:val="hybridMultilevel"/>
    <w:tmpl w:val="52944890"/>
    <w:lvl w:ilvl="0" w:tplc="F508B67C">
      <w:start w:val="1"/>
      <w:numFmt w:val="lowerLetter"/>
      <w:lvlText w:val="(%1)"/>
      <w:lvlJc w:val="left"/>
      <w:pPr>
        <w:ind w:left="1310" w:hanging="360"/>
      </w:pPr>
      <w:rPr>
        <w:rFonts w:hint="default"/>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11" w15:restartNumberingAfterBreak="0">
    <w:nsid w:val="3462556C"/>
    <w:multiLevelType w:val="hybridMultilevel"/>
    <w:tmpl w:val="BB66C1D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3812436F"/>
    <w:multiLevelType w:val="multilevel"/>
    <w:tmpl w:val="3812436F"/>
    <w:lvl w:ilvl="0">
      <w:start w:val="1"/>
      <w:numFmt w:val="none"/>
      <w:lvlText w:val="%1"/>
      <w:lvlJc w:val="left"/>
    </w:lvl>
    <w:lvl w:ilvl="1">
      <w:start w:val="1"/>
      <w:numFmt w:val="none"/>
      <w:lvlText w:val="%2"/>
      <w:lvlJc w:val="left"/>
    </w:lvl>
    <w:lvl w:ilvl="2">
      <w:start w:val="1"/>
      <w:numFmt w:val="upperRoman"/>
      <w:pStyle w:val="3"/>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3A66BB47"/>
    <w:multiLevelType w:val="hybridMultilevel"/>
    <w:tmpl w:val="6B8EDE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A835445"/>
    <w:multiLevelType w:val="multilevel"/>
    <w:tmpl w:val="CE8E92D8"/>
    <w:lvl w:ilvl="0">
      <w:start w:val="3"/>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4E2941BF"/>
    <w:multiLevelType w:val="hybridMultilevel"/>
    <w:tmpl w:val="F09635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5065705C"/>
    <w:multiLevelType w:val="multilevel"/>
    <w:tmpl w:val="BAB2C440"/>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7C6C8E"/>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18" w15:restartNumberingAfterBreak="0">
    <w:nsid w:val="5E8F5E5B"/>
    <w:multiLevelType w:val="multilevel"/>
    <w:tmpl w:val="3B7A292C"/>
    <w:styleLink w:val="WWOutlineListStyle2"/>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64777C40"/>
    <w:multiLevelType w:val="multilevel"/>
    <w:tmpl w:val="F6548F64"/>
    <w:styleLink w:val="WWOutlineListStyle1"/>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6A7133A2"/>
    <w:multiLevelType w:val="hybridMultilevel"/>
    <w:tmpl w:val="61F20B4C"/>
    <w:lvl w:ilvl="0" w:tplc="49209F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BDC360B"/>
    <w:multiLevelType w:val="hybridMultilevel"/>
    <w:tmpl w:val="28A059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295E17"/>
    <w:multiLevelType w:val="hybridMultilevel"/>
    <w:tmpl w:val="B3F41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37742173">
    <w:abstractNumId w:val="18"/>
  </w:num>
  <w:num w:numId="2" w16cid:durableId="1715275832">
    <w:abstractNumId w:val="19"/>
  </w:num>
  <w:num w:numId="3" w16cid:durableId="1823430018">
    <w:abstractNumId w:val="8"/>
  </w:num>
  <w:num w:numId="4" w16cid:durableId="1953971968">
    <w:abstractNumId w:val="9"/>
  </w:num>
  <w:num w:numId="5" w16cid:durableId="1717774171">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 w:numId="6" w16cid:durableId="163715225">
    <w:abstractNumId w:val="7"/>
  </w:num>
  <w:num w:numId="7" w16cid:durableId="1960909920">
    <w:abstractNumId w:val="22"/>
  </w:num>
  <w:num w:numId="8" w16cid:durableId="1349142446">
    <w:abstractNumId w:val="2"/>
  </w:num>
  <w:num w:numId="9" w16cid:durableId="292949452">
    <w:abstractNumId w:val="11"/>
  </w:num>
  <w:num w:numId="10" w16cid:durableId="752048017">
    <w:abstractNumId w:val="15"/>
  </w:num>
  <w:num w:numId="11" w16cid:durableId="1379158371">
    <w:abstractNumId w:val="20"/>
  </w:num>
  <w:num w:numId="12" w16cid:durableId="1457482083">
    <w:abstractNumId w:val="0"/>
  </w:num>
  <w:num w:numId="13" w16cid:durableId="1324815006">
    <w:abstractNumId w:val="3"/>
  </w:num>
  <w:num w:numId="14" w16cid:durableId="1256667383">
    <w:abstractNumId w:val="1"/>
  </w:num>
  <w:num w:numId="15" w16cid:durableId="1802111568">
    <w:abstractNumId w:val="17"/>
  </w:num>
  <w:num w:numId="16" w16cid:durableId="1898660000">
    <w:abstractNumId w:val="6"/>
  </w:num>
  <w:num w:numId="17" w16cid:durableId="1049110462">
    <w:abstractNumId w:val="21"/>
  </w:num>
  <w:num w:numId="18" w16cid:durableId="21635306">
    <w:abstractNumId w:val="13"/>
  </w:num>
  <w:num w:numId="19" w16cid:durableId="1677998145">
    <w:abstractNumId w:val="4"/>
  </w:num>
  <w:num w:numId="20" w16cid:durableId="1172254785">
    <w:abstractNumId w:val="16"/>
  </w:num>
  <w:num w:numId="21" w16cid:durableId="1535458198">
    <w:abstractNumId w:val="14"/>
  </w:num>
  <w:num w:numId="22" w16cid:durableId="2065177277">
    <w:abstractNumId w:val="12"/>
  </w:num>
  <w:num w:numId="23" w16cid:durableId="1731686892">
    <w:abstractNumId w:val="10"/>
  </w:num>
  <w:num w:numId="24" w16cid:durableId="504442252">
    <w:abstractNumId w:val="5"/>
  </w:num>
  <w:num w:numId="25" w16cid:durableId="1375496034">
    <w:abstractNumId w:val="16"/>
    <w:lvlOverride w:ilvl="0">
      <w:lvl w:ilvl="0">
        <w:start w:val="1"/>
        <w:numFmt w:val="decimal"/>
        <w:pStyle w:val="references"/>
        <w:lvlText w:val="[%1]"/>
        <w:lvlJc w:val="left"/>
        <w:pPr>
          <w:ind w:left="501" w:hanging="360"/>
        </w:pPr>
        <w:rPr>
          <w:rFonts w:ascii="Times New Roman" w:hAnsi="Times New Roman" w:cs="Times New Roman"/>
          <w:b w:val="0"/>
          <w:bCs w:val="0"/>
          <w:i w:val="0"/>
          <w:iCs w:val="0"/>
          <w:color w:val="auto"/>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6E"/>
    <w:rsid w:val="00003505"/>
    <w:rsid w:val="0000586A"/>
    <w:rsid w:val="000073E3"/>
    <w:rsid w:val="0001025F"/>
    <w:rsid w:val="000123C7"/>
    <w:rsid w:val="00017403"/>
    <w:rsid w:val="00017C23"/>
    <w:rsid w:val="0002042F"/>
    <w:rsid w:val="000218A7"/>
    <w:rsid w:val="00026AA5"/>
    <w:rsid w:val="00035BBB"/>
    <w:rsid w:val="00037A8B"/>
    <w:rsid w:val="00040B33"/>
    <w:rsid w:val="00041E30"/>
    <w:rsid w:val="0004336A"/>
    <w:rsid w:val="000434C6"/>
    <w:rsid w:val="000477D5"/>
    <w:rsid w:val="00047BF7"/>
    <w:rsid w:val="00051DC9"/>
    <w:rsid w:val="000600BB"/>
    <w:rsid w:val="00061367"/>
    <w:rsid w:val="00065DE9"/>
    <w:rsid w:val="00074300"/>
    <w:rsid w:val="00074D75"/>
    <w:rsid w:val="0008467F"/>
    <w:rsid w:val="00093E40"/>
    <w:rsid w:val="000963BC"/>
    <w:rsid w:val="000A2EBC"/>
    <w:rsid w:val="000A6F82"/>
    <w:rsid w:val="000B5B66"/>
    <w:rsid w:val="000B7577"/>
    <w:rsid w:val="000C4C38"/>
    <w:rsid w:val="000C6476"/>
    <w:rsid w:val="000D11F7"/>
    <w:rsid w:val="000D4763"/>
    <w:rsid w:val="000D7202"/>
    <w:rsid w:val="000E225E"/>
    <w:rsid w:val="000F1024"/>
    <w:rsid w:val="000F21F9"/>
    <w:rsid w:val="000F7CC7"/>
    <w:rsid w:val="00101854"/>
    <w:rsid w:val="00102748"/>
    <w:rsid w:val="00110459"/>
    <w:rsid w:val="00111E42"/>
    <w:rsid w:val="0011740A"/>
    <w:rsid w:val="00127330"/>
    <w:rsid w:val="001300F5"/>
    <w:rsid w:val="001320C1"/>
    <w:rsid w:val="0013333C"/>
    <w:rsid w:val="00133420"/>
    <w:rsid w:val="00135BCA"/>
    <w:rsid w:val="001362AB"/>
    <w:rsid w:val="001378F2"/>
    <w:rsid w:val="00140086"/>
    <w:rsid w:val="001407D0"/>
    <w:rsid w:val="00144571"/>
    <w:rsid w:val="00147F33"/>
    <w:rsid w:val="0015064E"/>
    <w:rsid w:val="001523B6"/>
    <w:rsid w:val="00153514"/>
    <w:rsid w:val="00156BAF"/>
    <w:rsid w:val="00161C8D"/>
    <w:rsid w:val="00163AE3"/>
    <w:rsid w:val="00167A3F"/>
    <w:rsid w:val="001700B9"/>
    <w:rsid w:val="00173780"/>
    <w:rsid w:val="00174BFB"/>
    <w:rsid w:val="001756B4"/>
    <w:rsid w:val="00180427"/>
    <w:rsid w:val="001816FD"/>
    <w:rsid w:val="00182F30"/>
    <w:rsid w:val="0018401E"/>
    <w:rsid w:val="00184150"/>
    <w:rsid w:val="00187DEB"/>
    <w:rsid w:val="00190CDE"/>
    <w:rsid w:val="001942E7"/>
    <w:rsid w:val="00196028"/>
    <w:rsid w:val="001B34A3"/>
    <w:rsid w:val="001B78D6"/>
    <w:rsid w:val="001C7284"/>
    <w:rsid w:val="001C7B21"/>
    <w:rsid w:val="001D0BCD"/>
    <w:rsid w:val="001D1AD7"/>
    <w:rsid w:val="001D5223"/>
    <w:rsid w:val="001D774B"/>
    <w:rsid w:val="001E3E15"/>
    <w:rsid w:val="001E4353"/>
    <w:rsid w:val="001E47B4"/>
    <w:rsid w:val="001F0E6C"/>
    <w:rsid w:val="001F39F0"/>
    <w:rsid w:val="00204396"/>
    <w:rsid w:val="00220108"/>
    <w:rsid w:val="00220EC3"/>
    <w:rsid w:val="002257BB"/>
    <w:rsid w:val="00231A84"/>
    <w:rsid w:val="002405A5"/>
    <w:rsid w:val="002419DD"/>
    <w:rsid w:val="00254A5B"/>
    <w:rsid w:val="00255A46"/>
    <w:rsid w:val="00255F02"/>
    <w:rsid w:val="00257D82"/>
    <w:rsid w:val="00261EE7"/>
    <w:rsid w:val="00262979"/>
    <w:rsid w:val="002632F5"/>
    <w:rsid w:val="00263E88"/>
    <w:rsid w:val="0027475D"/>
    <w:rsid w:val="00277E01"/>
    <w:rsid w:val="00280222"/>
    <w:rsid w:val="00282ABF"/>
    <w:rsid w:val="00283BD6"/>
    <w:rsid w:val="00285DDB"/>
    <w:rsid w:val="00286525"/>
    <w:rsid w:val="0029120E"/>
    <w:rsid w:val="002A1D33"/>
    <w:rsid w:val="002A53A4"/>
    <w:rsid w:val="002B09AC"/>
    <w:rsid w:val="002B0C5A"/>
    <w:rsid w:val="002B1B60"/>
    <w:rsid w:val="002B43B8"/>
    <w:rsid w:val="002C1DE8"/>
    <w:rsid w:val="002C505A"/>
    <w:rsid w:val="002C5353"/>
    <w:rsid w:val="002D0C55"/>
    <w:rsid w:val="002D362B"/>
    <w:rsid w:val="002D585B"/>
    <w:rsid w:val="002E06A0"/>
    <w:rsid w:val="002E0977"/>
    <w:rsid w:val="002E0A6D"/>
    <w:rsid w:val="002E1519"/>
    <w:rsid w:val="002E2C0D"/>
    <w:rsid w:val="002F1C34"/>
    <w:rsid w:val="002F3FA2"/>
    <w:rsid w:val="002F4BC3"/>
    <w:rsid w:val="002F6A18"/>
    <w:rsid w:val="002F76A0"/>
    <w:rsid w:val="00301A94"/>
    <w:rsid w:val="003067EF"/>
    <w:rsid w:val="00306B22"/>
    <w:rsid w:val="00307164"/>
    <w:rsid w:val="00310338"/>
    <w:rsid w:val="00311F3F"/>
    <w:rsid w:val="003122C6"/>
    <w:rsid w:val="00316A1B"/>
    <w:rsid w:val="00322FC8"/>
    <w:rsid w:val="00326576"/>
    <w:rsid w:val="0033440F"/>
    <w:rsid w:val="00334B17"/>
    <w:rsid w:val="00335487"/>
    <w:rsid w:val="00335B68"/>
    <w:rsid w:val="00340D72"/>
    <w:rsid w:val="0034153B"/>
    <w:rsid w:val="00344658"/>
    <w:rsid w:val="00350C34"/>
    <w:rsid w:val="00351EE6"/>
    <w:rsid w:val="0035332E"/>
    <w:rsid w:val="00353661"/>
    <w:rsid w:val="00356ED2"/>
    <w:rsid w:val="0036449E"/>
    <w:rsid w:val="00370C58"/>
    <w:rsid w:val="00372C32"/>
    <w:rsid w:val="00375667"/>
    <w:rsid w:val="00376B70"/>
    <w:rsid w:val="0038586E"/>
    <w:rsid w:val="00385D26"/>
    <w:rsid w:val="00386C77"/>
    <w:rsid w:val="00391048"/>
    <w:rsid w:val="0039396B"/>
    <w:rsid w:val="00393A9A"/>
    <w:rsid w:val="00394908"/>
    <w:rsid w:val="00396461"/>
    <w:rsid w:val="003A20E5"/>
    <w:rsid w:val="003A56EB"/>
    <w:rsid w:val="003B0346"/>
    <w:rsid w:val="003B65E4"/>
    <w:rsid w:val="003B79A6"/>
    <w:rsid w:val="003C09B0"/>
    <w:rsid w:val="003C21F2"/>
    <w:rsid w:val="003C4A60"/>
    <w:rsid w:val="003C6FF0"/>
    <w:rsid w:val="003D0B0B"/>
    <w:rsid w:val="003D0C30"/>
    <w:rsid w:val="003D0FC6"/>
    <w:rsid w:val="003D206D"/>
    <w:rsid w:val="003D287E"/>
    <w:rsid w:val="003D2B15"/>
    <w:rsid w:val="003D3A47"/>
    <w:rsid w:val="003D59CE"/>
    <w:rsid w:val="003D6F01"/>
    <w:rsid w:val="003E0A07"/>
    <w:rsid w:val="003E4433"/>
    <w:rsid w:val="003E646E"/>
    <w:rsid w:val="003E75C7"/>
    <w:rsid w:val="003E78AC"/>
    <w:rsid w:val="003F0AA0"/>
    <w:rsid w:val="003F33C6"/>
    <w:rsid w:val="003F6311"/>
    <w:rsid w:val="00410E1B"/>
    <w:rsid w:val="0041430B"/>
    <w:rsid w:val="00425E38"/>
    <w:rsid w:val="00425E96"/>
    <w:rsid w:val="0043117A"/>
    <w:rsid w:val="00432A71"/>
    <w:rsid w:val="004421F8"/>
    <w:rsid w:val="004460AC"/>
    <w:rsid w:val="00447822"/>
    <w:rsid w:val="00454144"/>
    <w:rsid w:val="00456561"/>
    <w:rsid w:val="0045656C"/>
    <w:rsid w:val="00457770"/>
    <w:rsid w:val="00463320"/>
    <w:rsid w:val="004638C8"/>
    <w:rsid w:val="00464350"/>
    <w:rsid w:val="0046526A"/>
    <w:rsid w:val="00467F8F"/>
    <w:rsid w:val="00473C42"/>
    <w:rsid w:val="004832C0"/>
    <w:rsid w:val="004843A1"/>
    <w:rsid w:val="00485AF8"/>
    <w:rsid w:val="00491B00"/>
    <w:rsid w:val="00491B04"/>
    <w:rsid w:val="004924CD"/>
    <w:rsid w:val="004A1F80"/>
    <w:rsid w:val="004A32D0"/>
    <w:rsid w:val="004A342A"/>
    <w:rsid w:val="004A4B94"/>
    <w:rsid w:val="004A6BD3"/>
    <w:rsid w:val="004B249D"/>
    <w:rsid w:val="004B5302"/>
    <w:rsid w:val="004B5A98"/>
    <w:rsid w:val="004C0E26"/>
    <w:rsid w:val="004C5EFB"/>
    <w:rsid w:val="004C7517"/>
    <w:rsid w:val="004D426D"/>
    <w:rsid w:val="004E2592"/>
    <w:rsid w:val="004E2628"/>
    <w:rsid w:val="004E2B10"/>
    <w:rsid w:val="004E5037"/>
    <w:rsid w:val="004F09E4"/>
    <w:rsid w:val="004F27A5"/>
    <w:rsid w:val="004F4F13"/>
    <w:rsid w:val="005003F8"/>
    <w:rsid w:val="00506964"/>
    <w:rsid w:val="00506F77"/>
    <w:rsid w:val="00507515"/>
    <w:rsid w:val="0051187E"/>
    <w:rsid w:val="00512444"/>
    <w:rsid w:val="00516EB2"/>
    <w:rsid w:val="00516ECD"/>
    <w:rsid w:val="005226A4"/>
    <w:rsid w:val="00522C26"/>
    <w:rsid w:val="00525198"/>
    <w:rsid w:val="00526EDB"/>
    <w:rsid w:val="0052716F"/>
    <w:rsid w:val="005309C5"/>
    <w:rsid w:val="00535ABE"/>
    <w:rsid w:val="00536786"/>
    <w:rsid w:val="00541A3B"/>
    <w:rsid w:val="00543B5F"/>
    <w:rsid w:val="00544CE9"/>
    <w:rsid w:val="00545E06"/>
    <w:rsid w:val="0056605B"/>
    <w:rsid w:val="00573CFA"/>
    <w:rsid w:val="00576C70"/>
    <w:rsid w:val="00586242"/>
    <w:rsid w:val="0058681E"/>
    <w:rsid w:val="00587E86"/>
    <w:rsid w:val="00590377"/>
    <w:rsid w:val="005916BA"/>
    <w:rsid w:val="0059345F"/>
    <w:rsid w:val="00594220"/>
    <w:rsid w:val="00594949"/>
    <w:rsid w:val="005952CA"/>
    <w:rsid w:val="005A266E"/>
    <w:rsid w:val="005A47E0"/>
    <w:rsid w:val="005A5E6A"/>
    <w:rsid w:val="005B094E"/>
    <w:rsid w:val="005B188B"/>
    <w:rsid w:val="005B41E7"/>
    <w:rsid w:val="005B5E4E"/>
    <w:rsid w:val="005C115C"/>
    <w:rsid w:val="005C21F6"/>
    <w:rsid w:val="005C2D45"/>
    <w:rsid w:val="005C363A"/>
    <w:rsid w:val="005C628E"/>
    <w:rsid w:val="005C6EDA"/>
    <w:rsid w:val="005D2021"/>
    <w:rsid w:val="005D321C"/>
    <w:rsid w:val="005E1117"/>
    <w:rsid w:val="005E25F1"/>
    <w:rsid w:val="005E2B1C"/>
    <w:rsid w:val="005E36F9"/>
    <w:rsid w:val="005F3713"/>
    <w:rsid w:val="005F5681"/>
    <w:rsid w:val="006004D5"/>
    <w:rsid w:val="00602DF6"/>
    <w:rsid w:val="00604A2D"/>
    <w:rsid w:val="00610AA6"/>
    <w:rsid w:val="00621A82"/>
    <w:rsid w:val="0064247E"/>
    <w:rsid w:val="00644254"/>
    <w:rsid w:val="00645E1C"/>
    <w:rsid w:val="0065406B"/>
    <w:rsid w:val="006616E2"/>
    <w:rsid w:val="00663E50"/>
    <w:rsid w:val="006655FF"/>
    <w:rsid w:val="006709D6"/>
    <w:rsid w:val="00672162"/>
    <w:rsid w:val="00673407"/>
    <w:rsid w:val="00677A43"/>
    <w:rsid w:val="006802D0"/>
    <w:rsid w:val="006858E6"/>
    <w:rsid w:val="00687DCD"/>
    <w:rsid w:val="006909EB"/>
    <w:rsid w:val="00694707"/>
    <w:rsid w:val="00694B84"/>
    <w:rsid w:val="006A37DE"/>
    <w:rsid w:val="006B62E2"/>
    <w:rsid w:val="006C6F58"/>
    <w:rsid w:val="006D07EB"/>
    <w:rsid w:val="006D1206"/>
    <w:rsid w:val="006D20F7"/>
    <w:rsid w:val="006D7D6E"/>
    <w:rsid w:val="006E24BD"/>
    <w:rsid w:val="006E3747"/>
    <w:rsid w:val="006E39BA"/>
    <w:rsid w:val="006E489C"/>
    <w:rsid w:val="006E50C3"/>
    <w:rsid w:val="006F397A"/>
    <w:rsid w:val="006F3F0C"/>
    <w:rsid w:val="006F4E4E"/>
    <w:rsid w:val="0070477F"/>
    <w:rsid w:val="00712E82"/>
    <w:rsid w:val="0071341F"/>
    <w:rsid w:val="007150B1"/>
    <w:rsid w:val="007159C7"/>
    <w:rsid w:val="007319F5"/>
    <w:rsid w:val="00731FE4"/>
    <w:rsid w:val="00732A77"/>
    <w:rsid w:val="0073391B"/>
    <w:rsid w:val="00736C8C"/>
    <w:rsid w:val="00743FC8"/>
    <w:rsid w:val="00745F47"/>
    <w:rsid w:val="00753F2E"/>
    <w:rsid w:val="0076079E"/>
    <w:rsid w:val="00762DBC"/>
    <w:rsid w:val="007702D3"/>
    <w:rsid w:val="00772B41"/>
    <w:rsid w:val="00774DA8"/>
    <w:rsid w:val="00781FB4"/>
    <w:rsid w:val="00787AA4"/>
    <w:rsid w:val="00787E22"/>
    <w:rsid w:val="00792823"/>
    <w:rsid w:val="007944AB"/>
    <w:rsid w:val="007954F8"/>
    <w:rsid w:val="00795D17"/>
    <w:rsid w:val="00796630"/>
    <w:rsid w:val="00796A47"/>
    <w:rsid w:val="007A1CFE"/>
    <w:rsid w:val="007B08BF"/>
    <w:rsid w:val="007B5404"/>
    <w:rsid w:val="007C3EE9"/>
    <w:rsid w:val="007C57A1"/>
    <w:rsid w:val="007D00F8"/>
    <w:rsid w:val="007D358C"/>
    <w:rsid w:val="007D3603"/>
    <w:rsid w:val="007D66D6"/>
    <w:rsid w:val="007E34C7"/>
    <w:rsid w:val="007E3966"/>
    <w:rsid w:val="007E4CAF"/>
    <w:rsid w:val="007F2128"/>
    <w:rsid w:val="007F2FA6"/>
    <w:rsid w:val="007F353D"/>
    <w:rsid w:val="007F73EF"/>
    <w:rsid w:val="007F7924"/>
    <w:rsid w:val="00800CEB"/>
    <w:rsid w:val="008023C8"/>
    <w:rsid w:val="00805867"/>
    <w:rsid w:val="0080607A"/>
    <w:rsid w:val="008075FB"/>
    <w:rsid w:val="00807636"/>
    <w:rsid w:val="00813B78"/>
    <w:rsid w:val="008178FF"/>
    <w:rsid w:val="00817EF6"/>
    <w:rsid w:val="00820D8F"/>
    <w:rsid w:val="008251EC"/>
    <w:rsid w:val="00825817"/>
    <w:rsid w:val="00825916"/>
    <w:rsid w:val="00825F90"/>
    <w:rsid w:val="00831B9F"/>
    <w:rsid w:val="008348AC"/>
    <w:rsid w:val="00847A5C"/>
    <w:rsid w:val="0085066B"/>
    <w:rsid w:val="0085382A"/>
    <w:rsid w:val="00855D8B"/>
    <w:rsid w:val="00857FD2"/>
    <w:rsid w:val="0086505E"/>
    <w:rsid w:val="00865C80"/>
    <w:rsid w:val="00870CD6"/>
    <w:rsid w:val="00871A8B"/>
    <w:rsid w:val="00875937"/>
    <w:rsid w:val="00877F46"/>
    <w:rsid w:val="008934FC"/>
    <w:rsid w:val="008A361F"/>
    <w:rsid w:val="008B0039"/>
    <w:rsid w:val="008B21B3"/>
    <w:rsid w:val="008B3BE8"/>
    <w:rsid w:val="008B3DB6"/>
    <w:rsid w:val="008C0269"/>
    <w:rsid w:val="008C1D5B"/>
    <w:rsid w:val="008C2CB3"/>
    <w:rsid w:val="008C6C54"/>
    <w:rsid w:val="008D2E16"/>
    <w:rsid w:val="008D51D1"/>
    <w:rsid w:val="008D5F34"/>
    <w:rsid w:val="008E147C"/>
    <w:rsid w:val="008E18C7"/>
    <w:rsid w:val="008E1DCE"/>
    <w:rsid w:val="008E4953"/>
    <w:rsid w:val="008E7813"/>
    <w:rsid w:val="008F0E0B"/>
    <w:rsid w:val="008F3E3F"/>
    <w:rsid w:val="008F4C3C"/>
    <w:rsid w:val="008F6888"/>
    <w:rsid w:val="009032A2"/>
    <w:rsid w:val="00914E02"/>
    <w:rsid w:val="00914F79"/>
    <w:rsid w:val="00916B3E"/>
    <w:rsid w:val="00920453"/>
    <w:rsid w:val="00923ECD"/>
    <w:rsid w:val="00927574"/>
    <w:rsid w:val="00933CFA"/>
    <w:rsid w:val="0093702A"/>
    <w:rsid w:val="00937B3C"/>
    <w:rsid w:val="0094183F"/>
    <w:rsid w:val="00941EAD"/>
    <w:rsid w:val="00943D6B"/>
    <w:rsid w:val="00947E59"/>
    <w:rsid w:val="0095160E"/>
    <w:rsid w:val="00957D94"/>
    <w:rsid w:val="0096766C"/>
    <w:rsid w:val="00973225"/>
    <w:rsid w:val="00973D41"/>
    <w:rsid w:val="009751C5"/>
    <w:rsid w:val="0097789C"/>
    <w:rsid w:val="0098155A"/>
    <w:rsid w:val="00981C33"/>
    <w:rsid w:val="00983B86"/>
    <w:rsid w:val="009868F6"/>
    <w:rsid w:val="00986DF4"/>
    <w:rsid w:val="009A0794"/>
    <w:rsid w:val="009A3EB8"/>
    <w:rsid w:val="009C14AB"/>
    <w:rsid w:val="009C4579"/>
    <w:rsid w:val="009D0030"/>
    <w:rsid w:val="009D005C"/>
    <w:rsid w:val="009D3318"/>
    <w:rsid w:val="009D5317"/>
    <w:rsid w:val="009D7E57"/>
    <w:rsid w:val="009E0E72"/>
    <w:rsid w:val="009F3781"/>
    <w:rsid w:val="009F599F"/>
    <w:rsid w:val="00A13F39"/>
    <w:rsid w:val="00A1478D"/>
    <w:rsid w:val="00A14D94"/>
    <w:rsid w:val="00A24BC7"/>
    <w:rsid w:val="00A3147E"/>
    <w:rsid w:val="00A35C37"/>
    <w:rsid w:val="00A37715"/>
    <w:rsid w:val="00A377FC"/>
    <w:rsid w:val="00A42002"/>
    <w:rsid w:val="00A45EE4"/>
    <w:rsid w:val="00A51239"/>
    <w:rsid w:val="00A71618"/>
    <w:rsid w:val="00A74A7A"/>
    <w:rsid w:val="00A74AC0"/>
    <w:rsid w:val="00A807B1"/>
    <w:rsid w:val="00A81EF0"/>
    <w:rsid w:val="00A8217E"/>
    <w:rsid w:val="00A855E6"/>
    <w:rsid w:val="00A85ADB"/>
    <w:rsid w:val="00A87220"/>
    <w:rsid w:val="00AA0E62"/>
    <w:rsid w:val="00AA11D8"/>
    <w:rsid w:val="00AA1B1C"/>
    <w:rsid w:val="00AA2D3B"/>
    <w:rsid w:val="00AA42DE"/>
    <w:rsid w:val="00AA536E"/>
    <w:rsid w:val="00AA6725"/>
    <w:rsid w:val="00AA7059"/>
    <w:rsid w:val="00AB1859"/>
    <w:rsid w:val="00AB3981"/>
    <w:rsid w:val="00AB3F57"/>
    <w:rsid w:val="00AB758A"/>
    <w:rsid w:val="00AC6F0B"/>
    <w:rsid w:val="00AC702C"/>
    <w:rsid w:val="00AD1010"/>
    <w:rsid w:val="00AD20D5"/>
    <w:rsid w:val="00AE0DFF"/>
    <w:rsid w:val="00AE2A0C"/>
    <w:rsid w:val="00AE5822"/>
    <w:rsid w:val="00AE614E"/>
    <w:rsid w:val="00AF0BE0"/>
    <w:rsid w:val="00AF5B74"/>
    <w:rsid w:val="00AF6788"/>
    <w:rsid w:val="00B0145D"/>
    <w:rsid w:val="00B0428A"/>
    <w:rsid w:val="00B066AD"/>
    <w:rsid w:val="00B0753B"/>
    <w:rsid w:val="00B10DD9"/>
    <w:rsid w:val="00B1529B"/>
    <w:rsid w:val="00B20EA9"/>
    <w:rsid w:val="00B27E4A"/>
    <w:rsid w:val="00B3431C"/>
    <w:rsid w:val="00B37A39"/>
    <w:rsid w:val="00B45E07"/>
    <w:rsid w:val="00B522D2"/>
    <w:rsid w:val="00B54452"/>
    <w:rsid w:val="00B60234"/>
    <w:rsid w:val="00B6063B"/>
    <w:rsid w:val="00B65374"/>
    <w:rsid w:val="00B65AEB"/>
    <w:rsid w:val="00B673E8"/>
    <w:rsid w:val="00B72460"/>
    <w:rsid w:val="00B729B0"/>
    <w:rsid w:val="00B73C9C"/>
    <w:rsid w:val="00B828AE"/>
    <w:rsid w:val="00B83D7D"/>
    <w:rsid w:val="00B85B17"/>
    <w:rsid w:val="00B90402"/>
    <w:rsid w:val="00B9172B"/>
    <w:rsid w:val="00B9370C"/>
    <w:rsid w:val="00B951C3"/>
    <w:rsid w:val="00BA72E5"/>
    <w:rsid w:val="00BA72F3"/>
    <w:rsid w:val="00BA7CE3"/>
    <w:rsid w:val="00BB0BCF"/>
    <w:rsid w:val="00BB2FF4"/>
    <w:rsid w:val="00BB52A7"/>
    <w:rsid w:val="00BC2B3E"/>
    <w:rsid w:val="00BC4110"/>
    <w:rsid w:val="00BC4A76"/>
    <w:rsid w:val="00BC555A"/>
    <w:rsid w:val="00BC63BE"/>
    <w:rsid w:val="00BC7A53"/>
    <w:rsid w:val="00BD4798"/>
    <w:rsid w:val="00BD6201"/>
    <w:rsid w:val="00BE5C03"/>
    <w:rsid w:val="00BE73AC"/>
    <w:rsid w:val="00BF0A70"/>
    <w:rsid w:val="00BF0C84"/>
    <w:rsid w:val="00BF2BC7"/>
    <w:rsid w:val="00C001E7"/>
    <w:rsid w:val="00C062D9"/>
    <w:rsid w:val="00C0735C"/>
    <w:rsid w:val="00C11057"/>
    <w:rsid w:val="00C1274F"/>
    <w:rsid w:val="00C12BE4"/>
    <w:rsid w:val="00C1591C"/>
    <w:rsid w:val="00C16323"/>
    <w:rsid w:val="00C21207"/>
    <w:rsid w:val="00C227AA"/>
    <w:rsid w:val="00C22E47"/>
    <w:rsid w:val="00C2318A"/>
    <w:rsid w:val="00C24083"/>
    <w:rsid w:val="00C252D0"/>
    <w:rsid w:val="00C26B78"/>
    <w:rsid w:val="00C34ABC"/>
    <w:rsid w:val="00C416D9"/>
    <w:rsid w:val="00C4264F"/>
    <w:rsid w:val="00C4276F"/>
    <w:rsid w:val="00C4315A"/>
    <w:rsid w:val="00C46FDA"/>
    <w:rsid w:val="00C5343F"/>
    <w:rsid w:val="00C55B9C"/>
    <w:rsid w:val="00C573A0"/>
    <w:rsid w:val="00C60BEB"/>
    <w:rsid w:val="00C61B94"/>
    <w:rsid w:val="00C62676"/>
    <w:rsid w:val="00C62868"/>
    <w:rsid w:val="00C63375"/>
    <w:rsid w:val="00C64665"/>
    <w:rsid w:val="00C64997"/>
    <w:rsid w:val="00C652B8"/>
    <w:rsid w:val="00C661B4"/>
    <w:rsid w:val="00C66EE2"/>
    <w:rsid w:val="00C74BBD"/>
    <w:rsid w:val="00C800B7"/>
    <w:rsid w:val="00C90343"/>
    <w:rsid w:val="00C92DFC"/>
    <w:rsid w:val="00CB16DC"/>
    <w:rsid w:val="00CB3F15"/>
    <w:rsid w:val="00CB4424"/>
    <w:rsid w:val="00CB4B16"/>
    <w:rsid w:val="00CC09C0"/>
    <w:rsid w:val="00CC1013"/>
    <w:rsid w:val="00CC3C54"/>
    <w:rsid w:val="00CC42AA"/>
    <w:rsid w:val="00CD008B"/>
    <w:rsid w:val="00CD277E"/>
    <w:rsid w:val="00CE2F4B"/>
    <w:rsid w:val="00CE3153"/>
    <w:rsid w:val="00CE3FB1"/>
    <w:rsid w:val="00CE55E7"/>
    <w:rsid w:val="00CF1761"/>
    <w:rsid w:val="00CF20DC"/>
    <w:rsid w:val="00CF3470"/>
    <w:rsid w:val="00D03F3A"/>
    <w:rsid w:val="00D05E64"/>
    <w:rsid w:val="00D07136"/>
    <w:rsid w:val="00D0769E"/>
    <w:rsid w:val="00D14515"/>
    <w:rsid w:val="00D14E5B"/>
    <w:rsid w:val="00D15B9B"/>
    <w:rsid w:val="00D22F1E"/>
    <w:rsid w:val="00D25190"/>
    <w:rsid w:val="00D264CC"/>
    <w:rsid w:val="00D266B8"/>
    <w:rsid w:val="00D31ADA"/>
    <w:rsid w:val="00D32022"/>
    <w:rsid w:val="00D3259A"/>
    <w:rsid w:val="00D32B97"/>
    <w:rsid w:val="00D34C1C"/>
    <w:rsid w:val="00D3760A"/>
    <w:rsid w:val="00D4323C"/>
    <w:rsid w:val="00D47183"/>
    <w:rsid w:val="00D50DFF"/>
    <w:rsid w:val="00D528DF"/>
    <w:rsid w:val="00D543A4"/>
    <w:rsid w:val="00D55783"/>
    <w:rsid w:val="00D5620D"/>
    <w:rsid w:val="00D62498"/>
    <w:rsid w:val="00D6286E"/>
    <w:rsid w:val="00D6370A"/>
    <w:rsid w:val="00D7781B"/>
    <w:rsid w:val="00D80269"/>
    <w:rsid w:val="00D81921"/>
    <w:rsid w:val="00D84E94"/>
    <w:rsid w:val="00D84F47"/>
    <w:rsid w:val="00D86D07"/>
    <w:rsid w:val="00D90F64"/>
    <w:rsid w:val="00D96615"/>
    <w:rsid w:val="00DA003F"/>
    <w:rsid w:val="00DA6A26"/>
    <w:rsid w:val="00DB0E07"/>
    <w:rsid w:val="00DB11EF"/>
    <w:rsid w:val="00DC0830"/>
    <w:rsid w:val="00DC1B96"/>
    <w:rsid w:val="00DC21D0"/>
    <w:rsid w:val="00DC2AAA"/>
    <w:rsid w:val="00DC39A7"/>
    <w:rsid w:val="00DC3BFA"/>
    <w:rsid w:val="00DC78F9"/>
    <w:rsid w:val="00DE2D8A"/>
    <w:rsid w:val="00E00A66"/>
    <w:rsid w:val="00E02D6C"/>
    <w:rsid w:val="00E1074C"/>
    <w:rsid w:val="00E10C68"/>
    <w:rsid w:val="00E13BA4"/>
    <w:rsid w:val="00E2130A"/>
    <w:rsid w:val="00E2239D"/>
    <w:rsid w:val="00E22948"/>
    <w:rsid w:val="00E23967"/>
    <w:rsid w:val="00E27AA1"/>
    <w:rsid w:val="00E36C2C"/>
    <w:rsid w:val="00E42681"/>
    <w:rsid w:val="00E448DA"/>
    <w:rsid w:val="00E45DE6"/>
    <w:rsid w:val="00E471B9"/>
    <w:rsid w:val="00E510A9"/>
    <w:rsid w:val="00E512CE"/>
    <w:rsid w:val="00E52F62"/>
    <w:rsid w:val="00E54DCA"/>
    <w:rsid w:val="00E55F5B"/>
    <w:rsid w:val="00E5651B"/>
    <w:rsid w:val="00E56AFB"/>
    <w:rsid w:val="00E56E67"/>
    <w:rsid w:val="00E56FFE"/>
    <w:rsid w:val="00E57A0D"/>
    <w:rsid w:val="00E6159E"/>
    <w:rsid w:val="00E649B7"/>
    <w:rsid w:val="00E663D5"/>
    <w:rsid w:val="00E67158"/>
    <w:rsid w:val="00E738B9"/>
    <w:rsid w:val="00E74980"/>
    <w:rsid w:val="00E77FE2"/>
    <w:rsid w:val="00E80DF9"/>
    <w:rsid w:val="00E86D21"/>
    <w:rsid w:val="00E95BF4"/>
    <w:rsid w:val="00EA27E9"/>
    <w:rsid w:val="00EA2814"/>
    <w:rsid w:val="00EA2FD6"/>
    <w:rsid w:val="00EA79BB"/>
    <w:rsid w:val="00EA7EF9"/>
    <w:rsid w:val="00EB10E6"/>
    <w:rsid w:val="00EB2701"/>
    <w:rsid w:val="00EB2D7C"/>
    <w:rsid w:val="00EB3449"/>
    <w:rsid w:val="00EB4725"/>
    <w:rsid w:val="00EB7F5D"/>
    <w:rsid w:val="00EC007B"/>
    <w:rsid w:val="00EC32ED"/>
    <w:rsid w:val="00EE085D"/>
    <w:rsid w:val="00EE173D"/>
    <w:rsid w:val="00EE2B3E"/>
    <w:rsid w:val="00EE3BD6"/>
    <w:rsid w:val="00EE7B6E"/>
    <w:rsid w:val="00EF5D3E"/>
    <w:rsid w:val="00F03781"/>
    <w:rsid w:val="00F22074"/>
    <w:rsid w:val="00F2394C"/>
    <w:rsid w:val="00F24196"/>
    <w:rsid w:val="00F26BF0"/>
    <w:rsid w:val="00F26D9B"/>
    <w:rsid w:val="00F30F0F"/>
    <w:rsid w:val="00F32BBB"/>
    <w:rsid w:val="00F32C8E"/>
    <w:rsid w:val="00F37C77"/>
    <w:rsid w:val="00F37F19"/>
    <w:rsid w:val="00F41A68"/>
    <w:rsid w:val="00F41F5C"/>
    <w:rsid w:val="00F436B2"/>
    <w:rsid w:val="00F45799"/>
    <w:rsid w:val="00F45900"/>
    <w:rsid w:val="00F604AC"/>
    <w:rsid w:val="00F63F98"/>
    <w:rsid w:val="00F71481"/>
    <w:rsid w:val="00F716C5"/>
    <w:rsid w:val="00F72431"/>
    <w:rsid w:val="00F77E92"/>
    <w:rsid w:val="00F870DA"/>
    <w:rsid w:val="00F878DE"/>
    <w:rsid w:val="00F965F6"/>
    <w:rsid w:val="00F9780C"/>
    <w:rsid w:val="00FA0DD1"/>
    <w:rsid w:val="00FA7D6F"/>
    <w:rsid w:val="00FB360B"/>
    <w:rsid w:val="00FB5397"/>
    <w:rsid w:val="00FC225E"/>
    <w:rsid w:val="00FD2DFF"/>
    <w:rsid w:val="00FD361A"/>
    <w:rsid w:val="00FD5041"/>
    <w:rsid w:val="00FD75EE"/>
    <w:rsid w:val="00FD77B8"/>
    <w:rsid w:val="00FE4F67"/>
    <w:rsid w:val="00FE7157"/>
    <w:rsid w:val="00FF0400"/>
    <w:rsid w:val="00FF260D"/>
    <w:rsid w:val="00FF42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FE1C"/>
  <w15:docId w15:val="{F2E8BED6-BDB6-4F16-B3B5-63AAC722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uiPriority w:val="9"/>
    <w:qFormat/>
    <w:rsid w:val="003D287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0"/>
    <w:link w:val="20"/>
    <w:qFormat/>
    <w:rsid w:val="00D0769E"/>
    <w:pPr>
      <w:keepNext/>
      <w:widowControl w:val="0"/>
      <w:suppressAutoHyphens/>
      <w:autoSpaceDN w:val="0"/>
      <w:ind w:firstLine="0"/>
      <w:textAlignment w:val="baseline"/>
      <w:outlineLvl w:val="1"/>
    </w:pPr>
    <w:rPr>
      <w:rFonts w:eastAsia="標楷體"/>
      <w:b/>
      <w:kern w:val="3"/>
      <w:sz w:val="24"/>
    </w:rPr>
  </w:style>
  <w:style w:type="paragraph" w:styleId="3">
    <w:name w:val="heading 3"/>
    <w:basedOn w:val="a"/>
    <w:next w:val="a0"/>
    <w:link w:val="30"/>
    <w:qFormat/>
    <w:rsid w:val="00D0769E"/>
    <w:pPr>
      <w:keepNext/>
      <w:widowControl w:val="0"/>
      <w:numPr>
        <w:ilvl w:val="2"/>
        <w:numId w:val="22"/>
      </w:numPr>
      <w:suppressAutoHyphens/>
      <w:autoSpaceDN w:val="0"/>
      <w:textAlignment w:val="baseline"/>
      <w:outlineLvl w:val="2"/>
    </w:pPr>
    <w:rPr>
      <w:rFonts w:eastAsia="標楷體"/>
      <w:b/>
      <w:kern w:val="3"/>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WWOutlineListStyle2">
    <w:name w:val="WW_OutlineListStyle_2"/>
    <w:basedOn w:val="a3"/>
    <w:pPr>
      <w:numPr>
        <w:numId w:val="1"/>
      </w:numPr>
    </w:pPr>
  </w:style>
  <w:style w:type="paragraph" w:customStyle="1" w:styleId="11">
    <w:name w:val="標題 11"/>
    <w:basedOn w:val="12"/>
    <w:next w:val="12"/>
    <w:pPr>
      <w:keepNext/>
      <w:jc w:val="center"/>
      <w:outlineLvl w:val="0"/>
    </w:pPr>
    <w:rPr>
      <w:b/>
    </w:rPr>
  </w:style>
  <w:style w:type="paragraph" w:customStyle="1" w:styleId="21">
    <w:name w:val="標題 21"/>
    <w:basedOn w:val="12"/>
    <w:next w:val="13"/>
    <w:pPr>
      <w:keepNext/>
      <w:outlineLvl w:val="1"/>
    </w:pPr>
    <w:rPr>
      <w:rFonts w:eastAsia="標楷體"/>
      <w:b/>
    </w:rPr>
  </w:style>
  <w:style w:type="paragraph" w:customStyle="1" w:styleId="31">
    <w:name w:val="標題 31"/>
    <w:basedOn w:val="12"/>
    <w:next w:val="13"/>
    <w:pPr>
      <w:keepNext/>
      <w:numPr>
        <w:ilvl w:val="2"/>
        <w:numId w:val="1"/>
      </w:numPr>
      <w:outlineLvl w:val="2"/>
    </w:pPr>
    <w:rPr>
      <w:rFonts w:eastAsia="標楷體"/>
      <w:b/>
    </w:rPr>
  </w:style>
  <w:style w:type="paragraph" w:customStyle="1" w:styleId="41">
    <w:name w:val="標題 41"/>
    <w:basedOn w:val="12"/>
    <w:next w:val="13"/>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2">
    <w:name w:val="內文1"/>
    <w:pPr>
      <w:widowControl w:val="0"/>
      <w:suppressAutoHyphens/>
    </w:pPr>
    <w:rPr>
      <w:kern w:val="3"/>
      <w:sz w:val="24"/>
    </w:rPr>
  </w:style>
  <w:style w:type="paragraph" w:customStyle="1" w:styleId="14">
    <w:name w:val="頁首1"/>
    <w:basedOn w:val="12"/>
    <w:pPr>
      <w:tabs>
        <w:tab w:val="center" w:pos="4153"/>
        <w:tab w:val="right" w:pos="8306"/>
      </w:tabs>
      <w:snapToGrid w:val="0"/>
    </w:pPr>
    <w:rPr>
      <w:sz w:val="20"/>
    </w:rPr>
  </w:style>
  <w:style w:type="paragraph" w:customStyle="1" w:styleId="15">
    <w:name w:val="頁尾1"/>
    <w:basedOn w:val="12"/>
    <w:pPr>
      <w:tabs>
        <w:tab w:val="center" w:pos="4153"/>
        <w:tab w:val="right" w:pos="8306"/>
      </w:tabs>
      <w:snapToGrid w:val="0"/>
    </w:pPr>
    <w:rPr>
      <w:sz w:val="20"/>
    </w:rPr>
  </w:style>
  <w:style w:type="paragraph" w:customStyle="1" w:styleId="13">
    <w:name w:val="內文縮排1"/>
    <w:basedOn w:val="12"/>
    <w:pPr>
      <w:ind w:left="480"/>
    </w:pPr>
  </w:style>
  <w:style w:type="paragraph" w:customStyle="1" w:styleId="16">
    <w:name w:val="本文縮排1"/>
    <w:basedOn w:val="12"/>
    <w:pPr>
      <w:ind w:firstLine="432"/>
    </w:pPr>
    <w:rPr>
      <w:rFonts w:eastAsia="標楷體"/>
      <w:sz w:val="20"/>
    </w:rPr>
  </w:style>
  <w:style w:type="paragraph" w:customStyle="1" w:styleId="210">
    <w:name w:val="本文縮排 21"/>
    <w:basedOn w:val="12"/>
    <w:pPr>
      <w:ind w:firstLine="426"/>
      <w:jc w:val="both"/>
    </w:pPr>
    <w:rPr>
      <w:rFonts w:eastAsia="標楷體"/>
      <w:sz w:val="20"/>
    </w:rPr>
  </w:style>
  <w:style w:type="paragraph" w:customStyle="1" w:styleId="17">
    <w:name w:val="標號1"/>
    <w:basedOn w:val="12"/>
    <w:next w:val="12"/>
    <w:pPr>
      <w:spacing w:before="120" w:after="120"/>
    </w:pPr>
    <w:rPr>
      <w:sz w:val="20"/>
    </w:rPr>
  </w:style>
  <w:style w:type="paragraph" w:customStyle="1" w:styleId="18">
    <w:name w:val="註解方塊文字1"/>
    <w:basedOn w:val="12"/>
    <w:rPr>
      <w:rFonts w:ascii="Arial" w:eastAsia="Arial" w:hAnsi="Arial" w:cs="Arial"/>
      <w:sz w:val="18"/>
      <w:szCs w:val="18"/>
    </w:rPr>
  </w:style>
  <w:style w:type="paragraph" w:customStyle="1" w:styleId="19">
    <w:name w:val="本文1"/>
    <w:basedOn w:val="12"/>
    <w:pPr>
      <w:spacing w:after="120"/>
    </w:pPr>
  </w:style>
  <w:style w:type="paragraph" w:customStyle="1" w:styleId="references">
    <w:name w:val="references"/>
    <w:pPr>
      <w:numPr>
        <w:numId w:val="5"/>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a">
    <w:name w:val="預設段落字型1"/>
  </w:style>
  <w:style w:type="character" w:customStyle="1" w:styleId="1b">
    <w:name w:val="超連結1"/>
    <w:rPr>
      <w:color w:val="0000FF"/>
      <w:u w:val="single"/>
    </w:rPr>
  </w:style>
  <w:style w:type="character" w:customStyle="1" w:styleId="1c">
    <w:name w:val="已查閱的超連結1"/>
    <w:rPr>
      <w:color w:val="800080"/>
      <w:u w:val="single"/>
    </w:rPr>
  </w:style>
  <w:style w:type="character" w:customStyle="1" w:styleId="1d">
    <w:name w:val="頁碼1"/>
    <w:basedOn w:val="1a"/>
  </w:style>
  <w:style w:type="character" w:customStyle="1" w:styleId="a4">
    <w:name w:val="本文 字元"/>
    <w:rPr>
      <w:kern w:val="3"/>
      <w:sz w:val="24"/>
    </w:rPr>
  </w:style>
  <w:style w:type="paragraph" w:styleId="a5">
    <w:name w:val="header"/>
    <w:basedOn w:val="a"/>
    <w:link w:val="a6"/>
    <w:uiPriority w:val="99"/>
    <w:unhideWhenUsed/>
    <w:rsid w:val="00535ABE"/>
    <w:pPr>
      <w:tabs>
        <w:tab w:val="center" w:pos="4153"/>
        <w:tab w:val="right" w:pos="8306"/>
      </w:tabs>
      <w:snapToGrid w:val="0"/>
    </w:pPr>
  </w:style>
  <w:style w:type="numbering" w:customStyle="1" w:styleId="WWOutlineListStyle1">
    <w:name w:val="WW_OutlineListStyle_1"/>
    <w:basedOn w:val="a3"/>
    <w:pPr>
      <w:numPr>
        <w:numId w:val="2"/>
      </w:numPr>
    </w:pPr>
  </w:style>
  <w:style w:type="numbering" w:customStyle="1" w:styleId="WWOutlineListStyle">
    <w:name w:val="WW_OutlineListStyle"/>
    <w:basedOn w:val="a3"/>
    <w:pPr>
      <w:numPr>
        <w:numId w:val="3"/>
      </w:numPr>
    </w:pPr>
  </w:style>
  <w:style w:type="numbering" w:customStyle="1" w:styleId="Outline">
    <w:name w:val="Outline"/>
    <w:basedOn w:val="a3"/>
    <w:pPr>
      <w:numPr>
        <w:numId w:val="4"/>
      </w:numPr>
    </w:pPr>
  </w:style>
  <w:style w:type="numbering" w:customStyle="1" w:styleId="LFO8">
    <w:name w:val="LFO8"/>
    <w:basedOn w:val="a3"/>
    <w:pPr>
      <w:numPr>
        <w:numId w:val="20"/>
      </w:numPr>
    </w:pPr>
  </w:style>
  <w:style w:type="character" w:customStyle="1" w:styleId="a6">
    <w:name w:val="頁首 字元"/>
    <w:basedOn w:val="a1"/>
    <w:link w:val="a5"/>
    <w:uiPriority w:val="99"/>
    <w:rsid w:val="00535ABE"/>
  </w:style>
  <w:style w:type="paragraph" w:styleId="a7">
    <w:name w:val="footer"/>
    <w:basedOn w:val="a"/>
    <w:link w:val="a8"/>
    <w:uiPriority w:val="99"/>
    <w:unhideWhenUsed/>
    <w:rsid w:val="00535ABE"/>
    <w:pPr>
      <w:tabs>
        <w:tab w:val="center" w:pos="4153"/>
        <w:tab w:val="right" w:pos="8306"/>
      </w:tabs>
      <w:snapToGrid w:val="0"/>
    </w:pPr>
  </w:style>
  <w:style w:type="character" w:customStyle="1" w:styleId="a8">
    <w:name w:val="頁尾 字元"/>
    <w:basedOn w:val="a1"/>
    <w:link w:val="a7"/>
    <w:uiPriority w:val="99"/>
    <w:rsid w:val="00535ABE"/>
  </w:style>
  <w:style w:type="paragraph" w:customStyle="1" w:styleId="Default">
    <w:name w:val="Default"/>
    <w:rsid w:val="0041430B"/>
    <w:pPr>
      <w:widowControl w:val="0"/>
      <w:autoSpaceDE w:val="0"/>
      <w:adjustRightInd w:val="0"/>
    </w:pPr>
    <w:rPr>
      <w:rFonts w:ascii="標楷體" w:eastAsia="標楷體" w:cs="標楷體"/>
      <w:color w:val="000000"/>
      <w:sz w:val="24"/>
      <w:szCs w:val="24"/>
    </w:rPr>
  </w:style>
  <w:style w:type="table" w:styleId="a9">
    <w:name w:val="Table Grid"/>
    <w:basedOn w:val="a2"/>
    <w:uiPriority w:val="39"/>
    <w:rsid w:val="003F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21207"/>
    <w:pPr>
      <w:ind w:left="480"/>
    </w:pPr>
  </w:style>
  <w:style w:type="character" w:styleId="ab">
    <w:name w:val="Hyperlink"/>
    <w:basedOn w:val="a1"/>
    <w:uiPriority w:val="99"/>
    <w:unhideWhenUsed/>
    <w:rsid w:val="00E10C68"/>
    <w:rPr>
      <w:color w:val="0000FF"/>
      <w:u w:val="single"/>
    </w:rPr>
  </w:style>
  <w:style w:type="character" w:styleId="ac">
    <w:name w:val="FollowedHyperlink"/>
    <w:basedOn w:val="a1"/>
    <w:uiPriority w:val="99"/>
    <w:semiHidden/>
    <w:unhideWhenUsed/>
    <w:rsid w:val="004F09E4"/>
    <w:rPr>
      <w:color w:val="954F72" w:themeColor="followedHyperlink"/>
      <w:u w:val="single"/>
    </w:rPr>
  </w:style>
  <w:style w:type="character" w:customStyle="1" w:styleId="1e">
    <w:name w:val="未解析的提及1"/>
    <w:basedOn w:val="a1"/>
    <w:uiPriority w:val="99"/>
    <w:semiHidden/>
    <w:unhideWhenUsed/>
    <w:rsid w:val="00D62498"/>
    <w:rPr>
      <w:color w:val="605E5C"/>
      <w:shd w:val="clear" w:color="auto" w:fill="E1DFDD"/>
    </w:rPr>
  </w:style>
  <w:style w:type="character" w:customStyle="1" w:styleId="20">
    <w:name w:val="標題 2 字元"/>
    <w:basedOn w:val="a1"/>
    <w:link w:val="2"/>
    <w:rsid w:val="00D0769E"/>
    <w:rPr>
      <w:rFonts w:eastAsia="標楷體"/>
      <w:b/>
      <w:kern w:val="3"/>
      <w:sz w:val="24"/>
    </w:rPr>
  </w:style>
  <w:style w:type="character" w:customStyle="1" w:styleId="30">
    <w:name w:val="標題 3 字元"/>
    <w:basedOn w:val="a1"/>
    <w:link w:val="3"/>
    <w:rsid w:val="00D0769E"/>
    <w:rPr>
      <w:rFonts w:eastAsia="標楷體"/>
      <w:b/>
      <w:kern w:val="3"/>
      <w:sz w:val="24"/>
    </w:rPr>
  </w:style>
  <w:style w:type="paragraph" w:styleId="a0">
    <w:name w:val="Normal Indent"/>
    <w:basedOn w:val="a"/>
    <w:qFormat/>
    <w:rsid w:val="00D0769E"/>
    <w:pPr>
      <w:widowControl w:val="0"/>
      <w:suppressAutoHyphens/>
      <w:autoSpaceDN w:val="0"/>
      <w:ind w:left="480" w:firstLine="0"/>
      <w:textAlignment w:val="baseline"/>
    </w:pPr>
    <w:rPr>
      <w:kern w:val="3"/>
      <w:sz w:val="24"/>
    </w:rPr>
  </w:style>
  <w:style w:type="paragraph" w:styleId="Web">
    <w:name w:val="Normal (Web)"/>
    <w:basedOn w:val="a"/>
    <w:uiPriority w:val="99"/>
    <w:semiHidden/>
    <w:unhideWhenUsed/>
    <w:rsid w:val="00526EDB"/>
    <w:pPr>
      <w:spacing w:before="100" w:beforeAutospacing="1" w:after="100" w:afterAutospacing="1"/>
      <w:ind w:firstLine="0"/>
    </w:pPr>
    <w:rPr>
      <w:rFonts w:ascii="新細明體" w:hAnsi="新細明體" w:cs="新細明體"/>
      <w:sz w:val="24"/>
      <w:szCs w:val="24"/>
    </w:rPr>
  </w:style>
  <w:style w:type="character" w:styleId="ad">
    <w:name w:val="Emphasis"/>
    <w:basedOn w:val="a1"/>
    <w:uiPriority w:val="20"/>
    <w:qFormat/>
    <w:rsid w:val="00E512CE"/>
    <w:rPr>
      <w:i/>
      <w:iCs/>
    </w:rPr>
  </w:style>
  <w:style w:type="paragraph" w:styleId="ae">
    <w:name w:val="Balloon Text"/>
    <w:basedOn w:val="a"/>
    <w:link w:val="af"/>
    <w:uiPriority w:val="99"/>
    <w:semiHidden/>
    <w:unhideWhenUsed/>
    <w:rsid w:val="00F878DE"/>
    <w:rPr>
      <w:rFonts w:asciiTheme="majorHAnsi" w:eastAsiaTheme="majorEastAsia" w:hAnsiTheme="majorHAnsi" w:cstheme="majorBidi"/>
      <w:sz w:val="18"/>
      <w:szCs w:val="18"/>
    </w:rPr>
  </w:style>
  <w:style w:type="character" w:customStyle="1" w:styleId="af">
    <w:name w:val="註解方塊文字 字元"/>
    <w:basedOn w:val="a1"/>
    <w:link w:val="ae"/>
    <w:uiPriority w:val="99"/>
    <w:semiHidden/>
    <w:rsid w:val="00F878DE"/>
    <w:rPr>
      <w:rFonts w:asciiTheme="majorHAnsi" w:eastAsiaTheme="majorEastAsia" w:hAnsiTheme="majorHAnsi" w:cstheme="majorBidi"/>
      <w:sz w:val="18"/>
      <w:szCs w:val="18"/>
    </w:rPr>
  </w:style>
  <w:style w:type="character" w:styleId="af0">
    <w:name w:val="annotation reference"/>
    <w:basedOn w:val="a1"/>
    <w:uiPriority w:val="99"/>
    <w:semiHidden/>
    <w:unhideWhenUsed/>
    <w:rsid w:val="000E225E"/>
    <w:rPr>
      <w:sz w:val="18"/>
      <w:szCs w:val="18"/>
    </w:rPr>
  </w:style>
  <w:style w:type="paragraph" w:styleId="af1">
    <w:name w:val="annotation text"/>
    <w:basedOn w:val="a"/>
    <w:link w:val="af2"/>
    <w:uiPriority w:val="99"/>
    <w:semiHidden/>
    <w:unhideWhenUsed/>
    <w:rsid w:val="000E225E"/>
  </w:style>
  <w:style w:type="character" w:customStyle="1" w:styleId="af2">
    <w:name w:val="註解文字 字元"/>
    <w:basedOn w:val="a1"/>
    <w:link w:val="af1"/>
    <w:uiPriority w:val="99"/>
    <w:semiHidden/>
    <w:rsid w:val="000E225E"/>
  </w:style>
  <w:style w:type="paragraph" w:styleId="af3">
    <w:name w:val="annotation subject"/>
    <w:basedOn w:val="af1"/>
    <w:next w:val="af1"/>
    <w:link w:val="af4"/>
    <w:uiPriority w:val="99"/>
    <w:semiHidden/>
    <w:unhideWhenUsed/>
    <w:rsid w:val="000E225E"/>
    <w:rPr>
      <w:b/>
      <w:bCs/>
    </w:rPr>
  </w:style>
  <w:style w:type="character" w:customStyle="1" w:styleId="af4">
    <w:name w:val="註解主旨 字元"/>
    <w:basedOn w:val="af2"/>
    <w:link w:val="af3"/>
    <w:uiPriority w:val="99"/>
    <w:semiHidden/>
    <w:rsid w:val="000E225E"/>
    <w:rPr>
      <w:b/>
      <w:bCs/>
    </w:rPr>
  </w:style>
  <w:style w:type="paragraph" w:styleId="af5">
    <w:name w:val="Revision"/>
    <w:hidden/>
    <w:uiPriority w:val="99"/>
    <w:semiHidden/>
    <w:rsid w:val="000E225E"/>
    <w:pPr>
      <w:ind w:firstLine="0"/>
    </w:pPr>
  </w:style>
  <w:style w:type="paragraph" w:styleId="af6">
    <w:name w:val="caption"/>
    <w:basedOn w:val="a"/>
    <w:next w:val="a"/>
    <w:uiPriority w:val="35"/>
    <w:unhideWhenUsed/>
    <w:qFormat/>
    <w:rsid w:val="002D0C55"/>
  </w:style>
  <w:style w:type="character" w:styleId="af7">
    <w:name w:val="Unresolved Mention"/>
    <w:basedOn w:val="a1"/>
    <w:uiPriority w:val="99"/>
    <w:semiHidden/>
    <w:unhideWhenUsed/>
    <w:rsid w:val="007150B1"/>
    <w:rPr>
      <w:color w:val="605E5C"/>
      <w:shd w:val="clear" w:color="auto" w:fill="E1DFDD"/>
    </w:rPr>
  </w:style>
  <w:style w:type="character" w:customStyle="1" w:styleId="10">
    <w:name w:val="標題 1 字元"/>
    <w:basedOn w:val="a1"/>
    <w:link w:val="1"/>
    <w:uiPriority w:val="9"/>
    <w:rsid w:val="003D287E"/>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226">
      <w:bodyDiv w:val="1"/>
      <w:marLeft w:val="0"/>
      <w:marRight w:val="0"/>
      <w:marTop w:val="0"/>
      <w:marBottom w:val="0"/>
      <w:divBdr>
        <w:top w:val="none" w:sz="0" w:space="0" w:color="auto"/>
        <w:left w:val="none" w:sz="0" w:space="0" w:color="auto"/>
        <w:bottom w:val="none" w:sz="0" w:space="0" w:color="auto"/>
        <w:right w:val="none" w:sz="0" w:space="0" w:color="auto"/>
      </w:divBdr>
    </w:div>
    <w:div w:id="156192911">
      <w:bodyDiv w:val="1"/>
      <w:marLeft w:val="0"/>
      <w:marRight w:val="0"/>
      <w:marTop w:val="0"/>
      <w:marBottom w:val="0"/>
      <w:divBdr>
        <w:top w:val="none" w:sz="0" w:space="0" w:color="auto"/>
        <w:left w:val="none" w:sz="0" w:space="0" w:color="auto"/>
        <w:bottom w:val="none" w:sz="0" w:space="0" w:color="auto"/>
        <w:right w:val="none" w:sz="0" w:space="0" w:color="auto"/>
      </w:divBdr>
    </w:div>
    <w:div w:id="169956265">
      <w:bodyDiv w:val="1"/>
      <w:marLeft w:val="0"/>
      <w:marRight w:val="0"/>
      <w:marTop w:val="0"/>
      <w:marBottom w:val="0"/>
      <w:divBdr>
        <w:top w:val="none" w:sz="0" w:space="0" w:color="auto"/>
        <w:left w:val="none" w:sz="0" w:space="0" w:color="auto"/>
        <w:bottom w:val="none" w:sz="0" w:space="0" w:color="auto"/>
        <w:right w:val="none" w:sz="0" w:space="0" w:color="auto"/>
      </w:divBdr>
    </w:div>
    <w:div w:id="252203605">
      <w:bodyDiv w:val="1"/>
      <w:marLeft w:val="0"/>
      <w:marRight w:val="0"/>
      <w:marTop w:val="0"/>
      <w:marBottom w:val="0"/>
      <w:divBdr>
        <w:top w:val="none" w:sz="0" w:space="0" w:color="auto"/>
        <w:left w:val="none" w:sz="0" w:space="0" w:color="auto"/>
        <w:bottom w:val="none" w:sz="0" w:space="0" w:color="auto"/>
        <w:right w:val="none" w:sz="0" w:space="0" w:color="auto"/>
      </w:divBdr>
    </w:div>
    <w:div w:id="553928133">
      <w:bodyDiv w:val="1"/>
      <w:marLeft w:val="0"/>
      <w:marRight w:val="0"/>
      <w:marTop w:val="0"/>
      <w:marBottom w:val="0"/>
      <w:divBdr>
        <w:top w:val="none" w:sz="0" w:space="0" w:color="auto"/>
        <w:left w:val="none" w:sz="0" w:space="0" w:color="auto"/>
        <w:bottom w:val="none" w:sz="0" w:space="0" w:color="auto"/>
        <w:right w:val="none" w:sz="0" w:space="0" w:color="auto"/>
      </w:divBdr>
    </w:div>
    <w:div w:id="583076688">
      <w:bodyDiv w:val="1"/>
      <w:marLeft w:val="0"/>
      <w:marRight w:val="0"/>
      <w:marTop w:val="0"/>
      <w:marBottom w:val="0"/>
      <w:divBdr>
        <w:top w:val="none" w:sz="0" w:space="0" w:color="auto"/>
        <w:left w:val="none" w:sz="0" w:space="0" w:color="auto"/>
        <w:bottom w:val="none" w:sz="0" w:space="0" w:color="auto"/>
        <w:right w:val="none" w:sz="0" w:space="0" w:color="auto"/>
      </w:divBdr>
    </w:div>
    <w:div w:id="1158419994">
      <w:bodyDiv w:val="1"/>
      <w:marLeft w:val="0"/>
      <w:marRight w:val="0"/>
      <w:marTop w:val="0"/>
      <w:marBottom w:val="0"/>
      <w:divBdr>
        <w:top w:val="none" w:sz="0" w:space="0" w:color="auto"/>
        <w:left w:val="none" w:sz="0" w:space="0" w:color="auto"/>
        <w:bottom w:val="none" w:sz="0" w:space="0" w:color="auto"/>
        <w:right w:val="none" w:sz="0" w:space="0" w:color="auto"/>
      </w:divBdr>
    </w:div>
    <w:div w:id="1224490826">
      <w:bodyDiv w:val="1"/>
      <w:marLeft w:val="0"/>
      <w:marRight w:val="0"/>
      <w:marTop w:val="0"/>
      <w:marBottom w:val="0"/>
      <w:divBdr>
        <w:top w:val="none" w:sz="0" w:space="0" w:color="auto"/>
        <w:left w:val="none" w:sz="0" w:space="0" w:color="auto"/>
        <w:bottom w:val="none" w:sz="0" w:space="0" w:color="auto"/>
        <w:right w:val="none" w:sz="0" w:space="0" w:color="auto"/>
      </w:divBdr>
    </w:div>
    <w:div w:id="1446386518">
      <w:bodyDiv w:val="1"/>
      <w:marLeft w:val="0"/>
      <w:marRight w:val="0"/>
      <w:marTop w:val="0"/>
      <w:marBottom w:val="0"/>
      <w:divBdr>
        <w:top w:val="none" w:sz="0" w:space="0" w:color="auto"/>
        <w:left w:val="none" w:sz="0" w:space="0" w:color="auto"/>
        <w:bottom w:val="none" w:sz="0" w:space="0" w:color="auto"/>
        <w:right w:val="none" w:sz="0" w:space="0" w:color="auto"/>
      </w:divBdr>
    </w:div>
    <w:div w:id="1662463767">
      <w:bodyDiv w:val="1"/>
      <w:marLeft w:val="0"/>
      <w:marRight w:val="0"/>
      <w:marTop w:val="0"/>
      <w:marBottom w:val="0"/>
      <w:divBdr>
        <w:top w:val="none" w:sz="0" w:space="0" w:color="auto"/>
        <w:left w:val="none" w:sz="0" w:space="0" w:color="auto"/>
        <w:bottom w:val="none" w:sz="0" w:space="0" w:color="auto"/>
        <w:right w:val="none" w:sz="0" w:space="0" w:color="auto"/>
      </w:divBdr>
    </w:div>
    <w:div w:id="1691492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asolin.gitbooks.io/learn-ethereum-dapp/content/what-is-ethereum.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l7.or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851A-E1C2-4D5A-879B-01657B09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2391</TotalTime>
  <Pages>2</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宗翔 周</cp:lastModifiedBy>
  <cp:revision>21</cp:revision>
  <cp:lastPrinted>2021-10-15T10:34:00Z</cp:lastPrinted>
  <dcterms:created xsi:type="dcterms:W3CDTF">2022-07-04T12:51:00Z</dcterms:created>
  <dcterms:modified xsi:type="dcterms:W3CDTF">2022-07-25T13:21:00Z</dcterms:modified>
</cp:coreProperties>
</file>