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2"/>
        <w:rPr>
          <w:rFonts w:eastAsia="標楷體"/>
        </w:rPr>
      </w:pPr>
    </w:p>
    <w:p w14:paraId="394CAE09" w14:textId="13D537A3"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005B99CA" w:rsidR="008023C8" w:rsidRDefault="00D50DFF" w:rsidP="00D86FDB">
      <w:pPr>
        <w:pStyle w:val="12"/>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proofErr w:type="gramStart"/>
      <w:r w:rsidR="00B0145D" w:rsidRPr="00C16323">
        <w:rPr>
          <w:rFonts w:ascii="標楷體" w:eastAsia="標楷體" w:hAnsi="標楷體" w:hint="eastAsia"/>
          <w:sz w:val="20"/>
        </w:rPr>
        <w:t>規範</w:t>
      </w:r>
      <w:proofErr w:type="gramEnd"/>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proofErr w:type="gramEnd"/>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4B6CF2F9" w:rsidR="00B828AE" w:rsidRPr="00C16323" w:rsidRDefault="00B828AE" w:rsidP="008023C8">
      <w:pPr>
        <w:pStyle w:val="12"/>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D86FDB">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w:t>
      </w:r>
      <w:proofErr w:type="gramStart"/>
      <w:r w:rsidR="00672162" w:rsidRPr="00C16323">
        <w:rPr>
          <w:rFonts w:ascii="標楷體" w:eastAsia="標楷體" w:hAnsi="標楷體" w:hint="eastAsia"/>
          <w:color w:val="333333"/>
          <w:sz w:val="20"/>
          <w:shd w:val="clear" w:color="auto" w:fill="FFFFFF"/>
        </w:rPr>
        <w:t>塊鏈</w:t>
      </w:r>
      <w:r w:rsidR="00672162">
        <w:rPr>
          <w:rFonts w:ascii="標楷體" w:eastAsia="標楷體" w:hAnsi="標楷體" w:hint="eastAsia"/>
          <w:color w:val="333333"/>
          <w:sz w:val="20"/>
          <w:shd w:val="clear" w:color="auto" w:fill="FFFFFF"/>
        </w:rPr>
        <w:t>去</w:t>
      </w:r>
      <w:proofErr w:type="gramEnd"/>
      <w:r w:rsidR="00672162">
        <w:rPr>
          <w:rFonts w:ascii="標楷體" w:eastAsia="標楷體" w:hAnsi="標楷體" w:hint="eastAsia"/>
          <w:color w:val="333333"/>
          <w:sz w:val="20"/>
          <w:shd w:val="clear" w:color="auto" w:fill="FFFFFF"/>
        </w:rPr>
        <w:t>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w:t>
      </w:r>
      <w:r w:rsidR="00D86FDB">
        <w:rPr>
          <w:rFonts w:ascii="標楷體" w:eastAsia="標楷體" w:hAnsi="標楷體" w:hint="eastAsia"/>
          <w:color w:val="333333"/>
          <w:sz w:val="20"/>
          <w:shd w:val="clear" w:color="auto" w:fill="FFFFFF"/>
        </w:rPr>
        <w:t>或</w:t>
      </w:r>
      <w:r w:rsidR="00672162">
        <w:rPr>
          <w:rFonts w:ascii="標楷體" w:eastAsia="標楷體" w:hAnsi="標楷體" w:hint="eastAsia"/>
          <w:color w:val="333333"/>
          <w:sz w:val="20"/>
          <w:shd w:val="clear" w:color="auto" w:fill="FFFFFF"/>
        </w:rPr>
        <w:t>未授權的</w:t>
      </w:r>
      <w:r w:rsidR="00D86FDB">
        <w:rPr>
          <w:rFonts w:ascii="標楷體" w:eastAsia="標楷體" w:hAnsi="標楷體" w:hint="eastAsia"/>
          <w:color w:val="333333"/>
          <w:sz w:val="20"/>
          <w:shd w:val="clear" w:color="auto" w:fill="FFFFFF"/>
        </w:rPr>
        <w:t>資料調</w:t>
      </w:r>
      <w:proofErr w:type="gramStart"/>
      <w:r w:rsidR="00D86FDB">
        <w:rPr>
          <w:rFonts w:ascii="標楷體" w:eastAsia="標楷體" w:hAnsi="標楷體" w:hint="eastAsia"/>
          <w:color w:val="333333"/>
          <w:sz w:val="20"/>
          <w:shd w:val="clear" w:color="auto" w:fill="FFFFFF"/>
        </w:rPr>
        <w:t>閱</w:t>
      </w:r>
      <w:proofErr w:type="gramEnd"/>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C4264F">
        <w:rPr>
          <w:rFonts w:ascii="標楷體" w:eastAsia="標楷體" w:hAnsi="標楷體" w:hint="eastAsia"/>
          <w:color w:val="333333"/>
          <w:sz w:val="20"/>
          <w:shd w:val="clear" w:color="auto" w:fill="FFFFFF"/>
        </w:rPr>
        <w:t>框架幫助智能合約開發、測試及上鏈</w:t>
      </w:r>
      <w:r w:rsidR="00C54724">
        <w:rPr>
          <w:rFonts w:ascii="標楷體" w:eastAsia="標楷體" w:hAnsi="標楷體" w:hint="eastAsia"/>
          <w:color w:val="333333"/>
          <w:sz w:val="20"/>
          <w:shd w:val="clear" w:color="auto" w:fill="FFFFFF"/>
        </w:rPr>
        <w:t>以及</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r w:rsidR="00C4264F">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合約中使</w:t>
      </w:r>
      <w:r w:rsidR="00C652B8">
        <w:rPr>
          <w:rFonts w:ascii="標楷體" w:eastAsia="標楷體" w:hAnsi="標楷體" w:hint="eastAsia"/>
          <w:color w:val="333333"/>
          <w:sz w:val="20"/>
          <w:shd w:val="clear" w:color="auto" w:fill="FFFFFF"/>
        </w:rPr>
        <w:t>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5B17605D" w:rsidR="00D86D07" w:rsidRDefault="00F41F5C" w:rsidP="0015064E">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sidR="005C2D45">
        <w:rPr>
          <w:rFonts w:ascii="標楷體" w:eastAsia="標楷體" w:hAnsi="標楷體" w:hint="eastAsia"/>
          <w:color w:val="333333"/>
          <w:sz w:val="20"/>
          <w:shd w:val="clear" w:color="auto" w:fill="FFFFFF"/>
        </w:rPr>
        <w:t>及去不同醫院時需要重新填寫病例的資源浪費。</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5C2D45">
        <w:rPr>
          <w:rFonts w:ascii="標楷體" w:eastAsia="標楷體" w:hAnsi="標楷體" w:hint="eastAsia"/>
          <w:color w:val="333333"/>
          <w:sz w:val="20"/>
          <w:shd w:val="clear" w:color="auto" w:fill="FFFFFF"/>
        </w:rPr>
        <w:t>也</w:t>
      </w:r>
      <w:r>
        <w:rPr>
          <w:rFonts w:ascii="標楷體" w:eastAsia="標楷體" w:hAnsi="標楷體" w:hint="eastAsia"/>
          <w:color w:val="333333"/>
          <w:sz w:val="20"/>
          <w:shd w:val="clear" w:color="auto" w:fill="FFFFFF"/>
        </w:rPr>
        <w:t>可於不同裝置及平台中互通，讓手機、電腦、醫療儀器等都可</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280813">
        <w:rPr>
          <w:rFonts w:ascii="標楷體" w:eastAsia="標楷體" w:hAnsi="標楷體" w:hint="eastAsia"/>
          <w:color w:val="333333"/>
          <w:sz w:val="20"/>
          <w:shd w:val="clear" w:color="auto" w:fill="FFFFFF"/>
        </w:rPr>
        <w:t>，</w:t>
      </w:r>
      <w:r w:rsidR="002E0977">
        <w:rPr>
          <w:rFonts w:ascii="標楷體" w:eastAsia="標楷體" w:hAnsi="標楷體" w:hint="eastAsia"/>
          <w:color w:val="333333"/>
          <w:sz w:val="20"/>
          <w:shd w:val="clear" w:color="auto" w:fill="FFFFFF"/>
        </w:rPr>
        <w:t>目前也有套件支援將</w:t>
      </w:r>
      <w:r w:rsidR="002E0977" w:rsidRPr="002E0977">
        <w:rPr>
          <w:rFonts w:eastAsia="標楷體"/>
          <w:color w:val="333333"/>
          <w:sz w:val="20"/>
          <w:shd w:val="clear" w:color="auto" w:fill="FFFFFF"/>
        </w:rPr>
        <w:t>XML</w:t>
      </w:r>
      <w:r w:rsidR="002E0977">
        <w:rPr>
          <w:rFonts w:ascii="標楷體" w:eastAsia="標楷體" w:hAnsi="標楷體" w:hint="eastAsia"/>
          <w:color w:val="333333"/>
          <w:sz w:val="20"/>
          <w:shd w:val="clear" w:color="auto" w:fill="FFFFFF"/>
        </w:rPr>
        <w:t>轉為</w:t>
      </w:r>
      <w:r w:rsidR="002E0977" w:rsidRPr="002E0977">
        <w:rPr>
          <w:rFonts w:eastAsia="標楷體"/>
          <w:color w:val="333333"/>
          <w:sz w:val="20"/>
          <w:shd w:val="clear" w:color="auto" w:fill="FFFFFF"/>
        </w:rPr>
        <w:t>JSON</w:t>
      </w:r>
      <w:r w:rsidR="002E0977">
        <w:rPr>
          <w:rFonts w:ascii="標楷體" w:eastAsia="標楷體" w:hAnsi="標楷體" w:hint="eastAsia"/>
          <w:color w:val="333333"/>
          <w:sz w:val="20"/>
          <w:shd w:val="clear" w:color="auto" w:fill="FFFFFF"/>
        </w:rPr>
        <w:t>格式的</w:t>
      </w:r>
      <w:r w:rsidR="00280813">
        <w:rPr>
          <w:rFonts w:ascii="標楷體" w:eastAsia="標楷體" w:hAnsi="標楷體" w:hint="eastAsia"/>
          <w:color w:val="333333"/>
          <w:sz w:val="20"/>
          <w:shd w:val="clear" w:color="auto" w:fill="FFFFFF"/>
        </w:rPr>
        <w:t>資料</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分析並搭配人工智慧進行人體風險預</w:t>
      </w:r>
      <w:r w:rsidR="00A35C37">
        <w:rPr>
          <w:rFonts w:ascii="標楷體" w:eastAsia="標楷體" w:hAnsi="標楷體" w:hint="eastAsia"/>
          <w:color w:val="333333"/>
          <w:sz w:val="20"/>
          <w:shd w:val="clear" w:color="auto" w:fill="FFFFFF"/>
        </w:rPr>
        <w:lastRenderedPageBreak/>
        <w:t>測。</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格式之資料</w:t>
      </w:r>
      <w:r w:rsidR="00C60BEB">
        <w:rPr>
          <w:rFonts w:ascii="標楷體" w:eastAsia="標楷體" w:hAnsi="標楷體" w:hint="eastAsia"/>
          <w:color w:val="333333"/>
          <w:sz w:val="20"/>
          <w:shd w:val="clear" w:color="auto" w:fill="FFFFFF"/>
        </w:rPr>
        <w:t>。</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62AE0180" w:rsidR="00D14515" w:rsidRDefault="00D14515"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3A3D9006" wp14:editId="0CE43C0E">
            <wp:extent cx="2770496" cy="10511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576" cy="1055334"/>
                    </a:xfrm>
                    <a:prstGeom prst="rect">
                      <a:avLst/>
                    </a:prstGeom>
                    <a:noFill/>
                    <a:ln>
                      <a:noFill/>
                    </a:ln>
                  </pic:spPr>
                </pic:pic>
              </a:graphicData>
            </a:graphic>
          </wp:inline>
        </w:drawing>
      </w:r>
    </w:p>
    <w:p w14:paraId="4C1D773C" w14:textId="7B7430C6"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與XML格式之FHIR資料</w:t>
      </w:r>
    </w:p>
    <w:p w14:paraId="338024D3" w14:textId="77777777" w:rsidR="00216D7F" w:rsidRPr="00D14515" w:rsidRDefault="00216D7F" w:rsidP="00C60BEB">
      <w:pPr>
        <w:pStyle w:val="12"/>
        <w:snapToGrid w:val="0"/>
        <w:ind w:firstLine="0"/>
        <w:jc w:val="center"/>
      </w:pPr>
    </w:p>
    <w:p w14:paraId="373279AE" w14:textId="0ABF9DDF"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CDE0F92" w:rsidR="00C74BBD" w:rsidRDefault="00C74BBD" w:rsidP="00D0769E">
      <w:pPr>
        <w:widowControl w:val="0"/>
        <w:autoSpaceDE w:val="0"/>
        <w:autoSpaceDN w:val="0"/>
        <w:adjustRightInd w:val="0"/>
        <w:ind w:firstLine="0"/>
        <w:jc w:val="both"/>
        <w:rPr>
          <w:rFonts w:eastAsia="標楷體"/>
        </w:rPr>
      </w:pPr>
    </w:p>
    <w:p w14:paraId="1CE00AE0" w14:textId="77777777" w:rsidR="003C7B14" w:rsidRDefault="003C7B14" w:rsidP="003C7B1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Pr>
          <w:rFonts w:eastAsia="標楷體"/>
        </w:rPr>
        <w:t>3]</w:t>
      </w:r>
      <w:r>
        <w:rPr>
          <w:rFonts w:eastAsia="標楷體" w:hint="eastAsia"/>
        </w:rPr>
        <w:t>是一種底層</w:t>
      </w:r>
      <w:proofErr w:type="gramStart"/>
      <w:r>
        <w:rPr>
          <w:rFonts w:eastAsia="標楷體" w:hint="eastAsia"/>
        </w:rPr>
        <w:t>區塊鏈技術</w:t>
      </w:r>
      <w:proofErr w:type="gramEnd"/>
      <w:r>
        <w:rPr>
          <w:rFonts w:eastAsia="標楷體" w:hint="eastAsia"/>
        </w:rPr>
        <w:t>，作為分佈式</w:t>
      </w:r>
    </w:p>
    <w:p w14:paraId="71A3C804" w14:textId="2D6D54D3" w:rsidR="003C7B14" w:rsidRDefault="003C7B14" w:rsidP="003C7B14">
      <w:pPr>
        <w:widowControl w:val="0"/>
        <w:autoSpaceDE w:val="0"/>
        <w:autoSpaceDN w:val="0"/>
        <w:adjustRightInd w:val="0"/>
        <w:ind w:firstLine="0"/>
        <w:jc w:val="both"/>
        <w:rPr>
          <w:rFonts w:eastAsia="標楷體"/>
        </w:rPr>
      </w:pPr>
      <w:r>
        <w:rPr>
          <w:rFonts w:eastAsia="標楷體" w:hint="eastAsia"/>
        </w:rPr>
        <w:t>計算機網路運行可以驗證區塊及交易的程式。以太坊目前採用工作量證明作為共識機制，透過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消耗或是其他用途，這個過程通常被稱為挖礦。以太坊的運作節點中存在以太坊虛擬機</w:t>
      </w:r>
      <w:r>
        <w:rPr>
          <w:rFonts w:eastAsia="標楷體" w:hint="eastAsia"/>
        </w:rPr>
        <w:t>(</w:t>
      </w:r>
      <w:r w:rsidRPr="002854E5">
        <w:rPr>
          <w:rFonts w:eastAsia="標楷體"/>
        </w:rPr>
        <w:t>Ethereum</w:t>
      </w:r>
      <w:r>
        <w:rPr>
          <w:rFonts w:eastAsia="標楷體" w:hint="eastAsia"/>
        </w:rPr>
        <w:t xml:space="preserve"> V</w:t>
      </w:r>
      <w:r>
        <w:rPr>
          <w:rFonts w:eastAsia="標楷體"/>
        </w:rPr>
        <w:t>irtual Machine; EVM</w:t>
      </w:r>
      <w:r>
        <w:rPr>
          <w:rFonts w:eastAsia="標楷體" w:hint="eastAsia"/>
        </w:rPr>
        <w:t>)</w:t>
      </w:r>
      <w:r>
        <w:rPr>
          <w:rFonts w:eastAsia="標楷體" w:hint="eastAsia"/>
        </w:rPr>
        <w:t>，用來在固定環境中運行智能合約，圖</w:t>
      </w:r>
      <w:r>
        <w:rPr>
          <w:rFonts w:eastAsia="標楷體" w:hint="eastAsia"/>
        </w:rPr>
        <w:t>2</w:t>
      </w:r>
      <w:r>
        <w:rPr>
          <w:rFonts w:eastAsia="標楷體" w:hint="eastAsia"/>
        </w:rPr>
        <w:t>為</w:t>
      </w:r>
      <w:r w:rsidRPr="002854E5">
        <w:rPr>
          <w:rFonts w:eastAsia="標楷體"/>
        </w:rPr>
        <w:t>Ethereum</w:t>
      </w:r>
      <w:r>
        <w:rPr>
          <w:rFonts w:eastAsia="標楷體" w:hint="eastAsia"/>
        </w:rPr>
        <w:t>網路示意圖。智能合約需要先編譯成</w:t>
      </w:r>
      <w:r>
        <w:rPr>
          <w:rFonts w:eastAsia="標楷體" w:hint="eastAsia"/>
        </w:rPr>
        <w:t>EVM</w:t>
      </w:r>
      <w:r>
        <w:rPr>
          <w:rFonts w:eastAsia="標楷體" w:hint="eastAsia"/>
        </w:rPr>
        <w:t>可以判別的指令碼後才能部署上</w:t>
      </w:r>
      <w:proofErr w:type="gramStart"/>
      <w:r>
        <w:rPr>
          <w:rFonts w:eastAsia="標楷體" w:hint="eastAsia"/>
        </w:rPr>
        <w:t>區塊鏈執行</w:t>
      </w:r>
      <w:proofErr w:type="gramEnd"/>
      <w:r>
        <w:rPr>
          <w:rFonts w:eastAsia="標楷體" w:hint="eastAsia"/>
        </w:rPr>
        <w:t>，並且</w:t>
      </w:r>
      <w:r>
        <w:rPr>
          <w:rFonts w:eastAsia="標楷體" w:hint="eastAsia"/>
        </w:rPr>
        <w:t>EVM</w:t>
      </w:r>
      <w:r>
        <w:rPr>
          <w:rFonts w:eastAsia="標楷體" w:hint="eastAsia"/>
        </w:rPr>
        <w:t>中的指令碼有相應對應的價格，因此執行智能合約時會消耗相應價格的以太幣</w:t>
      </w:r>
      <w:r>
        <w:rPr>
          <w:rFonts w:eastAsia="標楷體" w:hint="eastAsia"/>
        </w:rPr>
        <w:t>[</w:t>
      </w:r>
      <w:r>
        <w:rPr>
          <w:rFonts w:eastAsia="標楷體"/>
        </w:rPr>
        <w:t>4</w:t>
      </w:r>
      <w:r>
        <w:rPr>
          <w:rFonts w:eastAsia="標楷體" w:hint="eastAsia"/>
        </w:rPr>
        <w:t>]</w:t>
      </w:r>
      <w:r>
        <w:rPr>
          <w:rFonts w:eastAsia="標楷體" w:hint="eastAsia"/>
        </w:rPr>
        <w:t>，用來防止惡意的鏈上資源消耗。智能合約則是一種運行在</w:t>
      </w:r>
      <w:proofErr w:type="gramStart"/>
      <w:r>
        <w:rPr>
          <w:rFonts w:eastAsia="標楷體" w:hint="eastAsia"/>
        </w:rPr>
        <w:t>區塊鏈上</w:t>
      </w:r>
      <w:proofErr w:type="gramEnd"/>
      <w:r>
        <w:rPr>
          <w:rFonts w:eastAsia="標楷體" w:hint="eastAsia"/>
        </w:rPr>
        <w:t>的程式，使用者可以在支付</w:t>
      </w:r>
      <w:r>
        <w:rPr>
          <w:rFonts w:eastAsia="標楷體" w:hint="eastAsia"/>
        </w:rPr>
        <w:t>G</w:t>
      </w:r>
      <w:r>
        <w:rPr>
          <w:rFonts w:eastAsia="標楷體"/>
        </w:rPr>
        <w:t>as</w:t>
      </w:r>
      <w:r>
        <w:rPr>
          <w:rFonts w:eastAsia="標楷體" w:hint="eastAsia"/>
        </w:rPr>
        <w:t>後執行該合約的內容，智能合約也同時有</w:t>
      </w:r>
      <w:proofErr w:type="gramStart"/>
      <w:r>
        <w:rPr>
          <w:rFonts w:eastAsia="標楷體" w:hint="eastAsia"/>
        </w:rPr>
        <w:t>上鏈後無法</w:t>
      </w:r>
      <w:proofErr w:type="gramEnd"/>
      <w:r>
        <w:rPr>
          <w:rFonts w:eastAsia="標楷體" w:hint="eastAsia"/>
        </w:rPr>
        <w:t>更改、公開透明等特點。另外，一般的網路服務在部署後仍需要維持伺服器的運作才能確保服務的運行，但</w:t>
      </w:r>
      <w:proofErr w:type="gramStart"/>
      <w:r>
        <w:rPr>
          <w:rFonts w:eastAsia="標楷體" w:hint="eastAsia"/>
        </w:rPr>
        <w:t>區塊鏈上</w:t>
      </w:r>
      <w:proofErr w:type="gramEnd"/>
      <w:r>
        <w:rPr>
          <w:rFonts w:eastAsia="標楷體" w:hint="eastAsia"/>
        </w:rPr>
        <w:t>的智能合約僅需於部署時支付費用即可儲存於以太坊的各個節點中。</w:t>
      </w:r>
    </w:p>
    <w:p w14:paraId="565BDD18" w14:textId="4286EDE3" w:rsidR="003C7B14" w:rsidRDefault="00950C24" w:rsidP="003C7B14">
      <w:pPr>
        <w:widowControl w:val="0"/>
        <w:autoSpaceDE w:val="0"/>
        <w:autoSpaceDN w:val="0"/>
        <w:adjustRightInd w:val="0"/>
        <w:ind w:firstLine="0"/>
        <w:jc w:val="both"/>
        <w:rPr>
          <w:rFonts w:eastAsia="標楷體"/>
        </w:rPr>
      </w:pPr>
      <w:r>
        <w:rPr>
          <w:rFonts w:eastAsia="標楷體" w:hint="eastAsia"/>
          <w:noProof/>
        </w:rPr>
        <w:drawing>
          <wp:inline distT="0" distB="0" distL="0" distR="0" wp14:anchorId="4D610743" wp14:editId="0ECDFBBF">
            <wp:extent cx="2795111" cy="1405255"/>
            <wp:effectExtent l="0" t="0" r="5715"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9">
                      <a:extLst>
                        <a:ext uri="{28A0092B-C50C-407E-A947-70E740481C1C}">
                          <a14:useLocalDpi xmlns:a14="http://schemas.microsoft.com/office/drawing/2010/main" val="0"/>
                        </a:ext>
                      </a:extLst>
                    </a:blip>
                    <a:stretch>
                      <a:fillRect/>
                    </a:stretch>
                  </pic:blipFill>
                  <pic:spPr>
                    <a:xfrm>
                      <a:off x="0" y="0"/>
                      <a:ext cx="2800787" cy="1408109"/>
                    </a:xfrm>
                    <a:prstGeom prst="rect">
                      <a:avLst/>
                    </a:prstGeom>
                  </pic:spPr>
                </pic:pic>
              </a:graphicData>
            </a:graphic>
          </wp:inline>
        </w:drawing>
      </w:r>
    </w:p>
    <w:p w14:paraId="03EED0E0" w14:textId="77777777" w:rsidR="003C7B14" w:rsidRPr="0036449E" w:rsidRDefault="003C7B14" w:rsidP="003C7B14">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321C9638"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276E93">
        <w:rPr>
          <w:rFonts w:eastAsia="標楷體"/>
        </w:rPr>
        <w:t>5</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201BFC03" w14:textId="08BBEC4C" w:rsidR="005B7142" w:rsidRDefault="005B7142" w:rsidP="005B7142">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w:t>
      </w:r>
      <w:r>
        <w:rPr>
          <w:rFonts w:eastAsia="標楷體" w:hint="eastAsia"/>
        </w:rPr>
        <w:t>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6C9FD135" w14:textId="77777777" w:rsidR="005B7142" w:rsidRPr="00E8659C" w:rsidRDefault="005B7142" w:rsidP="005B7142">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310A1B82" w:rsidR="00C4264F" w:rsidRDefault="00C4264F" w:rsidP="00C4264F">
      <w:pPr>
        <w:pStyle w:val="12"/>
        <w:tabs>
          <w:tab w:val="left" w:pos="432"/>
        </w:tabs>
        <w:adjustRightInd w:val="0"/>
        <w:snapToGrid w:val="0"/>
        <w:ind w:left="432" w:firstLine="0"/>
        <w:rPr>
          <w:rFonts w:eastAsia="標楷體"/>
          <w:b/>
          <w:sz w:val="22"/>
        </w:rPr>
      </w:pPr>
    </w:p>
    <w:p w14:paraId="0E15A213" w14:textId="3F2C1982" w:rsidR="00FD2DFF" w:rsidRPr="002B1B60" w:rsidRDefault="009D0FBF" w:rsidP="002A1D33">
      <w:pPr>
        <w:pStyle w:val="12"/>
        <w:tabs>
          <w:tab w:val="left" w:pos="432"/>
        </w:tabs>
        <w:adjustRightInd w:val="0"/>
        <w:snapToGrid w:val="0"/>
        <w:jc w:val="both"/>
        <w:rPr>
          <w:rFonts w:eastAsia="標楷體"/>
          <w:bCs/>
          <w:sz w:val="20"/>
        </w:rPr>
      </w:pPr>
      <w:r>
        <w:rPr>
          <w:rFonts w:eastAsia="標楷體" w:hint="eastAsia"/>
          <w:bCs/>
          <w:sz w:val="20"/>
        </w:rPr>
        <w:t>隨著科技的進步，</w:t>
      </w:r>
      <w:r w:rsidR="00D84B98">
        <w:rPr>
          <w:rFonts w:eastAsia="標楷體" w:hint="eastAsia"/>
          <w:bCs/>
          <w:sz w:val="20"/>
        </w:rPr>
        <w:t>人們</w:t>
      </w:r>
      <w:r w:rsidR="00411075">
        <w:rPr>
          <w:rFonts w:eastAsia="標楷體" w:hint="eastAsia"/>
          <w:bCs/>
          <w:sz w:val="20"/>
        </w:rPr>
        <w:t>的生活</w:t>
      </w:r>
      <w:r w:rsidR="00807DF9">
        <w:rPr>
          <w:rFonts w:eastAsia="標楷體" w:hint="eastAsia"/>
          <w:bCs/>
          <w:sz w:val="20"/>
        </w:rPr>
        <w:t>越來越仰賴網際網路</w:t>
      </w:r>
      <w:r>
        <w:rPr>
          <w:rFonts w:eastAsia="標楷體" w:hint="eastAsia"/>
          <w:bCs/>
          <w:sz w:val="20"/>
        </w:rPr>
        <w:t>，</w:t>
      </w:r>
      <w:r w:rsidR="00411075">
        <w:rPr>
          <w:rFonts w:eastAsia="標楷體" w:hint="eastAsia"/>
          <w:bCs/>
          <w:sz w:val="20"/>
        </w:rPr>
        <w:t>生活中有許多東西都朝著數位化的方向發展，如電子支付、網路銀行</w:t>
      </w:r>
      <w:proofErr w:type="gramStart"/>
      <w:r w:rsidR="00411075">
        <w:rPr>
          <w:rFonts w:eastAsia="標楷體" w:hint="eastAsia"/>
          <w:bCs/>
          <w:sz w:val="20"/>
        </w:rPr>
        <w:t>及線上預約</w:t>
      </w:r>
      <w:proofErr w:type="gramEnd"/>
      <w:r w:rsidR="00411075">
        <w:rPr>
          <w:rFonts w:eastAsia="標楷體" w:hint="eastAsia"/>
          <w:bCs/>
          <w:sz w:val="20"/>
        </w:rPr>
        <w:t>看診等，</w:t>
      </w:r>
      <w:r w:rsidR="00F7590A">
        <w:rPr>
          <w:rFonts w:eastAsia="標楷體" w:hint="eastAsia"/>
          <w:bCs/>
          <w:sz w:val="20"/>
        </w:rPr>
        <w:t>科技的進步提供了人們生活的便利，而我們便開始思考什麼</w:t>
      </w:r>
      <w:r w:rsidR="00C27208">
        <w:rPr>
          <w:rFonts w:eastAsia="標楷體" w:hint="eastAsia"/>
          <w:bCs/>
          <w:sz w:val="20"/>
        </w:rPr>
        <w:t>東西</w:t>
      </w:r>
      <w:r w:rsidR="00F7590A">
        <w:rPr>
          <w:rFonts w:eastAsia="標楷體" w:hint="eastAsia"/>
          <w:bCs/>
          <w:sz w:val="20"/>
        </w:rPr>
        <w:t>數位化</w:t>
      </w:r>
      <w:r w:rsidR="00C27208">
        <w:rPr>
          <w:rFonts w:eastAsia="標楷體" w:hint="eastAsia"/>
          <w:bCs/>
          <w:sz w:val="20"/>
        </w:rPr>
        <w:t>後能</w:t>
      </w:r>
      <w:r w:rsidR="00BF0195">
        <w:rPr>
          <w:rFonts w:eastAsia="標楷體" w:hint="eastAsia"/>
          <w:bCs/>
          <w:sz w:val="20"/>
        </w:rPr>
        <w:t>為</w:t>
      </w:r>
      <w:r w:rsidR="00F7590A">
        <w:rPr>
          <w:rFonts w:eastAsia="標楷體" w:hint="eastAsia"/>
          <w:bCs/>
          <w:sz w:val="20"/>
        </w:rPr>
        <w:t>人們</w:t>
      </w:r>
      <w:r w:rsidR="00BF0195">
        <w:rPr>
          <w:rFonts w:eastAsia="標楷體" w:hint="eastAsia"/>
          <w:bCs/>
          <w:sz w:val="20"/>
        </w:rPr>
        <w:t>帶來</w:t>
      </w:r>
      <w:r w:rsidR="00F7590A">
        <w:rPr>
          <w:rFonts w:eastAsia="標楷體" w:hint="eastAsia"/>
          <w:bCs/>
          <w:sz w:val="20"/>
        </w:rPr>
        <w:t>更便利及</w:t>
      </w:r>
      <w:r w:rsidR="00BF0195">
        <w:rPr>
          <w:rFonts w:eastAsia="標楷體" w:hint="eastAsia"/>
          <w:bCs/>
          <w:sz w:val="20"/>
        </w:rPr>
        <w:t>更</w:t>
      </w:r>
      <w:r w:rsidR="00F7590A">
        <w:rPr>
          <w:rFonts w:eastAsia="標楷體" w:hint="eastAsia"/>
          <w:bCs/>
          <w:sz w:val="20"/>
        </w:rPr>
        <w:t>有效率的生活</w:t>
      </w:r>
      <w:r w:rsidR="002A49A8">
        <w:rPr>
          <w:rFonts w:eastAsia="標楷體" w:hint="eastAsia"/>
          <w:bCs/>
          <w:sz w:val="20"/>
        </w:rPr>
        <w:t>。</w:t>
      </w:r>
      <w:r w:rsidR="00F7590A">
        <w:rPr>
          <w:rFonts w:eastAsia="標楷體" w:hint="eastAsia"/>
          <w:bCs/>
          <w:sz w:val="20"/>
        </w:rPr>
        <w:t>由於近年來</w:t>
      </w:r>
      <w:proofErr w:type="gramStart"/>
      <w:r w:rsidR="00F7590A">
        <w:rPr>
          <w:rFonts w:eastAsia="標楷體" w:hint="eastAsia"/>
          <w:bCs/>
          <w:sz w:val="20"/>
        </w:rPr>
        <w:t>疫</w:t>
      </w:r>
      <w:proofErr w:type="gramEnd"/>
      <w:r w:rsidR="00F7590A">
        <w:rPr>
          <w:rFonts w:eastAsia="標楷體" w:hint="eastAsia"/>
          <w:bCs/>
          <w:sz w:val="20"/>
        </w:rPr>
        <w:t>情肆虐</w:t>
      </w:r>
      <w:r w:rsidR="00411075">
        <w:rPr>
          <w:rFonts w:eastAsia="標楷體" w:hint="eastAsia"/>
          <w:bCs/>
          <w:sz w:val="20"/>
        </w:rPr>
        <w:t>，</w:t>
      </w:r>
      <w:r w:rsidR="00BF0195">
        <w:rPr>
          <w:rFonts w:eastAsia="標楷體" w:hint="eastAsia"/>
          <w:bCs/>
          <w:sz w:val="20"/>
        </w:rPr>
        <w:t>許多醫療行為也</w:t>
      </w:r>
      <w:proofErr w:type="gramStart"/>
      <w:r w:rsidR="00BF0195">
        <w:rPr>
          <w:rFonts w:eastAsia="標楷體" w:hint="eastAsia"/>
          <w:bCs/>
          <w:sz w:val="20"/>
        </w:rPr>
        <w:t>漸漸線上化</w:t>
      </w:r>
      <w:proofErr w:type="gramEnd"/>
      <w:r w:rsidR="00BF0195">
        <w:rPr>
          <w:rFonts w:eastAsia="標楷體" w:hint="eastAsia"/>
          <w:bCs/>
          <w:sz w:val="20"/>
        </w:rPr>
        <w:t>，如遠距診斷及</w:t>
      </w:r>
      <w:r w:rsidR="002A49A8">
        <w:rPr>
          <w:rFonts w:eastAsia="標楷體" w:hint="eastAsia"/>
          <w:bCs/>
          <w:sz w:val="20"/>
        </w:rPr>
        <w:t>索取處方</w:t>
      </w:r>
      <w:proofErr w:type="gramStart"/>
      <w:r w:rsidR="002A49A8">
        <w:rPr>
          <w:rFonts w:eastAsia="標楷體" w:hint="eastAsia"/>
          <w:bCs/>
          <w:sz w:val="20"/>
        </w:rPr>
        <w:t>籤</w:t>
      </w:r>
      <w:proofErr w:type="gramEnd"/>
      <w:r w:rsidR="002A49A8">
        <w:rPr>
          <w:rFonts w:eastAsia="標楷體" w:hint="eastAsia"/>
          <w:bCs/>
          <w:sz w:val="20"/>
        </w:rPr>
        <w:t>等，</w:t>
      </w:r>
      <w:r w:rsidR="00D84B98">
        <w:rPr>
          <w:rFonts w:eastAsia="標楷體" w:hint="eastAsia"/>
          <w:bCs/>
          <w:sz w:val="20"/>
        </w:rPr>
        <w:t>因此電子病歷慢慢被廣為使用，</w:t>
      </w:r>
      <w:r w:rsidR="002A49A8">
        <w:rPr>
          <w:rFonts w:eastAsia="標楷體" w:hint="eastAsia"/>
          <w:bCs/>
          <w:sz w:val="20"/>
        </w:rPr>
        <w:t>但台灣仍使用操作互通性不高</w:t>
      </w:r>
      <w:r w:rsidR="00163645">
        <w:rPr>
          <w:rFonts w:eastAsia="標楷體" w:hint="eastAsia"/>
          <w:bCs/>
          <w:sz w:val="20"/>
        </w:rPr>
        <w:t>及無統一格式</w:t>
      </w:r>
      <w:r w:rsidR="002A49A8">
        <w:rPr>
          <w:rFonts w:eastAsia="標楷體" w:hint="eastAsia"/>
          <w:bCs/>
          <w:sz w:val="20"/>
        </w:rPr>
        <w:t>的</w:t>
      </w:r>
      <w:r w:rsidR="00163645" w:rsidRPr="00EA2814">
        <w:rPr>
          <w:rFonts w:eastAsia="標楷體"/>
          <w:sz w:val="20"/>
        </w:rPr>
        <w:t>HL7 CDA R2</w:t>
      </w:r>
      <w:r w:rsidR="00163645">
        <w:rPr>
          <w:rFonts w:eastAsia="標楷體" w:hint="eastAsia"/>
          <w:sz w:val="20"/>
        </w:rPr>
        <w:t>標準</w:t>
      </w:r>
      <w:r w:rsidR="002A49A8">
        <w:rPr>
          <w:rFonts w:eastAsia="標楷體" w:hint="eastAsia"/>
          <w:bCs/>
          <w:sz w:val="20"/>
        </w:rPr>
        <w:t>，</w:t>
      </w:r>
      <w:r w:rsidR="00F84BD9">
        <w:rPr>
          <w:rFonts w:eastAsia="標楷體" w:hint="eastAsia"/>
          <w:bCs/>
          <w:sz w:val="20"/>
        </w:rPr>
        <w:t>為了降低當前臺灣醫療院所間傳輸資料的成本以及提升操作互通性</w:t>
      </w:r>
      <w:r w:rsidR="00F84BD9">
        <w:rPr>
          <w:rFonts w:eastAsia="標楷體" w:hint="eastAsia"/>
          <w:bCs/>
          <w:sz w:val="20"/>
        </w:rPr>
        <w:t>，</w:t>
      </w:r>
      <w:r w:rsidR="00163645">
        <w:rPr>
          <w:rFonts w:eastAsia="標楷體" w:hint="eastAsia"/>
          <w:bCs/>
          <w:sz w:val="20"/>
        </w:rPr>
        <w:t>故</w:t>
      </w:r>
      <w:r w:rsidR="00EF445A">
        <w:rPr>
          <w:rFonts w:eastAsia="標楷體" w:hint="eastAsia"/>
          <w:bCs/>
          <w:sz w:val="20"/>
        </w:rPr>
        <w:t>本研究</w:t>
      </w:r>
      <w:r w:rsidR="00163645">
        <w:rPr>
          <w:rFonts w:eastAsia="標楷體" w:hint="eastAsia"/>
          <w:bCs/>
          <w:sz w:val="20"/>
        </w:rPr>
        <w:t>欲引用具有統一格式的</w:t>
      </w:r>
      <w:r w:rsidR="002A1D33">
        <w:rPr>
          <w:rFonts w:eastAsia="標楷體" w:hint="eastAsia"/>
          <w:bCs/>
          <w:sz w:val="20"/>
        </w:rPr>
        <w:t>FHIR</w:t>
      </w:r>
      <w:r w:rsidR="00EF445A">
        <w:rPr>
          <w:rFonts w:eastAsia="標楷體" w:hint="eastAsia"/>
          <w:bCs/>
          <w:sz w:val="20"/>
        </w:rPr>
        <w:t>作為電子病歷之標準。在</w:t>
      </w:r>
      <w:r w:rsidR="00EF445A">
        <w:rPr>
          <w:rFonts w:eastAsia="標楷體" w:hint="eastAsia"/>
          <w:bCs/>
          <w:sz w:val="20"/>
        </w:rPr>
        <w:t>FHIR</w:t>
      </w:r>
      <w:r w:rsidR="00EF445A">
        <w:rPr>
          <w:rFonts w:eastAsia="標楷體" w:hint="eastAsia"/>
          <w:bCs/>
          <w:sz w:val="20"/>
        </w:rPr>
        <w:t>標準</w:t>
      </w:r>
      <w:r w:rsidR="002A1D33">
        <w:rPr>
          <w:rFonts w:eastAsia="標楷體" w:hint="eastAsia"/>
          <w:bCs/>
          <w:sz w:val="20"/>
        </w:rPr>
        <w:t>推出後已經</w:t>
      </w:r>
      <w:r w:rsidR="00EF445A">
        <w:rPr>
          <w:rFonts w:eastAsia="標楷體" w:hint="eastAsia"/>
          <w:bCs/>
          <w:sz w:val="20"/>
        </w:rPr>
        <w:t>被許多國家所採用</w:t>
      </w:r>
      <w:r w:rsidR="00687DCD">
        <w:rPr>
          <w:rFonts w:eastAsia="標楷體" w:hint="eastAsia"/>
          <w:bCs/>
          <w:sz w:val="20"/>
        </w:rPr>
        <w:t>，</w:t>
      </w:r>
      <w:r w:rsidR="00DC2AAA">
        <w:rPr>
          <w:rFonts w:eastAsia="標楷體" w:hint="eastAsia"/>
          <w:bCs/>
          <w:sz w:val="20"/>
        </w:rPr>
        <w:t>並</w:t>
      </w:r>
      <w:r w:rsidR="000123C7">
        <w:rPr>
          <w:rFonts w:eastAsia="標楷體" w:hint="eastAsia"/>
          <w:bCs/>
          <w:sz w:val="20"/>
        </w:rPr>
        <w:t>將其定為該國的</w:t>
      </w:r>
      <w:r w:rsidR="00DC2AAA">
        <w:rPr>
          <w:rFonts w:eastAsia="標楷體" w:hint="eastAsia"/>
          <w:bCs/>
          <w:sz w:val="20"/>
        </w:rPr>
        <w:t>醫療資訊</w:t>
      </w:r>
      <w:r w:rsidR="00EF445A">
        <w:rPr>
          <w:rFonts w:eastAsia="標楷體" w:hint="eastAsia"/>
          <w:bCs/>
          <w:sz w:val="20"/>
        </w:rPr>
        <w:t>交換</w:t>
      </w:r>
      <w:r w:rsidR="000123C7">
        <w:rPr>
          <w:rFonts w:eastAsia="標楷體" w:hint="eastAsia"/>
          <w:bCs/>
          <w:sz w:val="20"/>
        </w:rPr>
        <w:t>標準</w:t>
      </w:r>
      <w:r w:rsidR="00EF445A">
        <w:rPr>
          <w:rFonts w:eastAsia="標楷體" w:hint="eastAsia"/>
          <w:bCs/>
          <w:sz w:val="20"/>
        </w:rPr>
        <w:t>，而</w:t>
      </w:r>
      <w:r w:rsidR="00DC2AAA">
        <w:rPr>
          <w:rFonts w:eastAsia="標楷體" w:hint="eastAsia"/>
          <w:bCs/>
          <w:sz w:val="20"/>
        </w:rPr>
        <w:t>對於開發者</w:t>
      </w:r>
      <w:proofErr w:type="gramStart"/>
      <w:r w:rsidR="00DC2AAA">
        <w:rPr>
          <w:rFonts w:eastAsia="標楷體" w:hint="eastAsia"/>
          <w:bCs/>
          <w:sz w:val="20"/>
        </w:rPr>
        <w:t>來說</w:t>
      </w:r>
      <w:r w:rsidR="00EF445A">
        <w:rPr>
          <w:rFonts w:eastAsia="標楷體" w:hint="eastAsia"/>
          <w:bCs/>
          <w:sz w:val="20"/>
        </w:rPr>
        <w:t>也</w:t>
      </w:r>
      <w:r w:rsidR="00687DCD">
        <w:rPr>
          <w:rFonts w:eastAsia="標楷體" w:hint="eastAsia"/>
          <w:bCs/>
          <w:sz w:val="20"/>
        </w:rPr>
        <w:t>有</w:t>
      </w:r>
      <w:proofErr w:type="gramEnd"/>
      <w:r w:rsidR="00EF445A">
        <w:rPr>
          <w:rFonts w:eastAsia="標楷體" w:hint="eastAsia"/>
          <w:bCs/>
          <w:sz w:val="20"/>
        </w:rPr>
        <w:t>相當</w:t>
      </w:r>
      <w:r w:rsidR="00687DCD">
        <w:rPr>
          <w:rFonts w:eastAsia="標楷體" w:hint="eastAsia"/>
          <w:bCs/>
          <w:sz w:val="20"/>
        </w:rPr>
        <w:t>多</w:t>
      </w:r>
      <w:r w:rsidR="00EF445A">
        <w:rPr>
          <w:rFonts w:eastAsia="標楷體" w:hint="eastAsia"/>
          <w:bCs/>
          <w:sz w:val="20"/>
        </w:rPr>
        <w:t>的</w:t>
      </w:r>
      <w:r w:rsidR="00687DCD">
        <w:rPr>
          <w:rFonts w:eastAsia="標楷體" w:hint="eastAsia"/>
          <w:bCs/>
          <w:sz w:val="20"/>
        </w:rPr>
        <w:t>開源輔助套件以協助分析資料</w:t>
      </w:r>
      <w:r w:rsidR="000123C7">
        <w:rPr>
          <w:rFonts w:eastAsia="標楷體" w:hint="eastAsia"/>
          <w:bCs/>
          <w:sz w:val="20"/>
        </w:rPr>
        <w:t>，</w:t>
      </w:r>
      <w:proofErr w:type="gramStart"/>
      <w:r w:rsidR="00EF445A">
        <w:rPr>
          <w:rFonts w:eastAsia="標楷體" w:hint="eastAsia"/>
          <w:bCs/>
          <w:sz w:val="20"/>
        </w:rPr>
        <w:t>此外，</w:t>
      </w:r>
      <w:proofErr w:type="gramEnd"/>
      <w:r w:rsidR="00F84BD9">
        <w:rPr>
          <w:rFonts w:eastAsia="標楷體" w:hint="eastAsia"/>
          <w:bCs/>
          <w:sz w:val="20"/>
        </w:rPr>
        <w:t>還</w:t>
      </w:r>
      <w:r w:rsidR="00DC2AAA">
        <w:rPr>
          <w:rFonts w:eastAsia="標楷體" w:hint="eastAsia"/>
          <w:bCs/>
          <w:sz w:val="20"/>
        </w:rPr>
        <w:t>可以</w:t>
      </w:r>
      <w:r w:rsidR="000123C7">
        <w:rPr>
          <w:rFonts w:eastAsia="標楷體" w:hint="eastAsia"/>
          <w:bCs/>
          <w:sz w:val="20"/>
        </w:rPr>
        <w:t>搭配人工智慧進行風險預測</w:t>
      </w:r>
      <w:r w:rsidR="00687DCD">
        <w:rPr>
          <w:rFonts w:eastAsia="標楷體" w:hint="eastAsia"/>
          <w:bCs/>
          <w:sz w:val="20"/>
        </w:rPr>
        <w:t>。</w:t>
      </w:r>
      <w:r w:rsidR="00F84BD9">
        <w:rPr>
          <w:rFonts w:eastAsia="標楷體" w:hint="eastAsia"/>
          <w:bCs/>
          <w:sz w:val="20"/>
        </w:rPr>
        <w:t>由於</w:t>
      </w:r>
      <w:r w:rsidR="00F84BD9">
        <w:rPr>
          <w:rFonts w:eastAsia="標楷體" w:hint="eastAsia"/>
          <w:bCs/>
          <w:sz w:val="20"/>
        </w:rPr>
        <w:t>FHIR</w:t>
      </w:r>
      <w:r w:rsidR="00F84BD9">
        <w:rPr>
          <w:rFonts w:eastAsia="標楷體" w:hint="eastAsia"/>
          <w:bCs/>
          <w:sz w:val="20"/>
        </w:rPr>
        <w:t>標準並未提供電子病歷安全上的規範</w:t>
      </w:r>
      <w:r w:rsidR="000123C7">
        <w:rPr>
          <w:rFonts w:eastAsia="標楷體" w:hint="eastAsia"/>
          <w:bCs/>
          <w:sz w:val="20"/>
        </w:rPr>
        <w:t>，</w:t>
      </w:r>
      <w:r w:rsidR="00161C8D">
        <w:rPr>
          <w:rFonts w:eastAsia="標楷體" w:hint="eastAsia"/>
          <w:bCs/>
          <w:sz w:val="20"/>
        </w:rPr>
        <w:t>本研究</w:t>
      </w:r>
      <w:r w:rsidR="00FD2DFF">
        <w:rPr>
          <w:rFonts w:eastAsia="標楷體" w:hint="eastAsia"/>
          <w:bCs/>
          <w:sz w:val="20"/>
        </w:rPr>
        <w:t>擬結合</w:t>
      </w:r>
      <w:r w:rsidR="00FD2DFF">
        <w:rPr>
          <w:rFonts w:eastAsia="標楷體" w:hint="eastAsia"/>
          <w:bCs/>
          <w:sz w:val="20"/>
        </w:rPr>
        <w:t>FHIR</w:t>
      </w:r>
      <w:r w:rsidR="00FD2DFF">
        <w:rPr>
          <w:rFonts w:eastAsia="標楷體" w:hint="eastAsia"/>
          <w:bCs/>
          <w:sz w:val="20"/>
        </w:rPr>
        <w:t>標準與</w:t>
      </w:r>
      <w:proofErr w:type="gramStart"/>
      <w:r w:rsidR="00FD2DFF">
        <w:rPr>
          <w:rFonts w:eastAsia="標楷體" w:hint="eastAsia"/>
          <w:bCs/>
          <w:sz w:val="20"/>
        </w:rPr>
        <w:t>區塊鏈技術</w:t>
      </w:r>
      <w:proofErr w:type="gramEnd"/>
      <w:r w:rsidR="00FD2DFF">
        <w:rPr>
          <w:rFonts w:eastAsia="標楷體" w:hint="eastAsia"/>
          <w:bCs/>
          <w:sz w:val="20"/>
        </w:rPr>
        <w:t>，實作一個具有</w:t>
      </w:r>
      <w:r w:rsidR="00F84BD9">
        <w:rPr>
          <w:rFonts w:eastAsia="標楷體" w:hint="eastAsia"/>
          <w:bCs/>
          <w:sz w:val="20"/>
        </w:rPr>
        <w:t>安全及完整的</w:t>
      </w:r>
      <w:r w:rsidR="00FD2DFF">
        <w:rPr>
          <w:rFonts w:eastAsia="標楷體" w:hint="eastAsia"/>
          <w:bCs/>
          <w:sz w:val="20"/>
        </w:rPr>
        <w:t>前</w:t>
      </w:r>
      <w:r w:rsidR="00F84BD9">
        <w:rPr>
          <w:rFonts w:eastAsia="標楷體" w:hint="eastAsia"/>
          <w:bCs/>
          <w:sz w:val="20"/>
        </w:rPr>
        <w:t>後</w:t>
      </w:r>
      <w:r w:rsidR="00FD2DFF">
        <w:rPr>
          <w:rFonts w:eastAsia="標楷體" w:hint="eastAsia"/>
          <w:bCs/>
          <w:sz w:val="20"/>
        </w:rPr>
        <w:t>端框架系統。</w:t>
      </w:r>
      <w:proofErr w:type="gramStart"/>
      <w:r w:rsidR="00484D30">
        <w:rPr>
          <w:rFonts w:eastAsia="標楷體" w:hint="eastAsia"/>
          <w:bCs/>
          <w:sz w:val="20"/>
        </w:rPr>
        <w:t>此外，</w:t>
      </w:r>
      <w:proofErr w:type="gramEnd"/>
      <w:r w:rsidR="00FD2DFF">
        <w:rPr>
          <w:rFonts w:eastAsia="標楷體" w:hint="eastAsia"/>
          <w:bCs/>
          <w:sz w:val="20"/>
        </w:rPr>
        <w:t>FHIR</w:t>
      </w:r>
      <w:r w:rsidR="00FD2DFF">
        <w:rPr>
          <w:rFonts w:eastAsia="標楷體" w:hint="eastAsia"/>
          <w:bCs/>
          <w:sz w:val="20"/>
        </w:rPr>
        <w:t>標準中使用</w:t>
      </w:r>
      <w:r w:rsidR="00FD2DFF">
        <w:rPr>
          <w:rFonts w:eastAsia="標楷體" w:hint="eastAsia"/>
          <w:bCs/>
          <w:sz w:val="20"/>
        </w:rPr>
        <w:t>JSON</w:t>
      </w:r>
      <w:r w:rsidR="00FD2DFF">
        <w:rPr>
          <w:rFonts w:eastAsia="標楷體" w:hint="eastAsia"/>
          <w:bCs/>
          <w:sz w:val="20"/>
        </w:rPr>
        <w:t>取代常見的</w:t>
      </w:r>
      <w:r w:rsidR="00FD2DFF">
        <w:rPr>
          <w:rFonts w:eastAsia="標楷體" w:hint="eastAsia"/>
          <w:bCs/>
          <w:sz w:val="20"/>
        </w:rPr>
        <w:t>XML</w:t>
      </w:r>
      <w:r w:rsidR="00FD2DFF">
        <w:rPr>
          <w:rFonts w:eastAsia="標楷體" w:hint="eastAsia"/>
          <w:bCs/>
          <w:sz w:val="20"/>
        </w:rPr>
        <w:t>，</w:t>
      </w:r>
      <w:r w:rsidR="00484D30">
        <w:rPr>
          <w:rFonts w:eastAsia="標楷體" w:hint="eastAsia"/>
          <w:bCs/>
          <w:sz w:val="20"/>
        </w:rPr>
        <w:t>以</w:t>
      </w:r>
      <w:r w:rsidR="00FD2DFF">
        <w:rPr>
          <w:rFonts w:eastAsia="標楷體" w:hint="eastAsia"/>
          <w:bCs/>
          <w:sz w:val="20"/>
        </w:rPr>
        <w:t>獲取更好</w:t>
      </w:r>
      <w:r w:rsidR="00484D30">
        <w:rPr>
          <w:rFonts w:eastAsia="標楷體" w:hint="eastAsia"/>
          <w:bCs/>
          <w:sz w:val="20"/>
        </w:rPr>
        <w:t>的</w:t>
      </w:r>
      <w:r w:rsidR="00AA536E">
        <w:rPr>
          <w:rFonts w:eastAsia="標楷體" w:hint="eastAsia"/>
          <w:bCs/>
          <w:sz w:val="20"/>
        </w:rPr>
        <w:t>傳輸</w:t>
      </w:r>
      <w:r w:rsidR="00FD2DFF">
        <w:rPr>
          <w:rFonts w:eastAsia="標楷體" w:hint="eastAsia"/>
          <w:bCs/>
          <w:sz w:val="20"/>
        </w:rPr>
        <w:t>效能。</w:t>
      </w:r>
      <w:r w:rsidR="00484D30">
        <w:rPr>
          <w:rFonts w:eastAsia="標楷體" w:hint="eastAsia"/>
          <w:bCs/>
          <w:sz w:val="20"/>
        </w:rPr>
        <w:t>而</w:t>
      </w:r>
      <w:r w:rsidR="00FD2DFF">
        <w:rPr>
          <w:rFonts w:eastAsia="標楷體" w:hint="eastAsia"/>
          <w:bCs/>
          <w:sz w:val="20"/>
        </w:rPr>
        <w:t>智能合約中主要使用白名單方法決定訪問者的權限，</w:t>
      </w:r>
      <w:r w:rsidR="00AA536E">
        <w:rPr>
          <w:rFonts w:eastAsia="標楷體" w:hint="eastAsia"/>
          <w:bCs/>
          <w:sz w:val="20"/>
        </w:rPr>
        <w:t>並</w:t>
      </w:r>
      <w:r w:rsidR="00484D30">
        <w:rPr>
          <w:rFonts w:eastAsia="標楷體" w:hint="eastAsia"/>
          <w:bCs/>
          <w:sz w:val="20"/>
        </w:rPr>
        <w:t>以</w:t>
      </w:r>
      <w:r w:rsidR="00FD2DFF">
        <w:rPr>
          <w:rFonts w:eastAsia="標楷體" w:hint="eastAsia"/>
          <w:bCs/>
          <w:sz w:val="20"/>
        </w:rPr>
        <w:t>H</w:t>
      </w:r>
      <w:r w:rsidR="00FD2DFF">
        <w:rPr>
          <w:rFonts w:eastAsia="標楷體"/>
          <w:bCs/>
          <w:sz w:val="20"/>
        </w:rPr>
        <w:t>ardhat</w:t>
      </w:r>
      <w:r w:rsidR="00FD2DFF">
        <w:rPr>
          <w:rFonts w:eastAsia="標楷體" w:hint="eastAsia"/>
          <w:bCs/>
          <w:sz w:val="20"/>
        </w:rPr>
        <w:t>做為</w:t>
      </w:r>
      <w:r w:rsidR="00484D30">
        <w:rPr>
          <w:rFonts w:eastAsia="標楷體" w:hint="eastAsia"/>
          <w:bCs/>
          <w:sz w:val="20"/>
        </w:rPr>
        <w:t>智能合約之</w:t>
      </w:r>
      <w:r w:rsidR="00FD2DFF">
        <w:rPr>
          <w:rFonts w:eastAsia="標楷體" w:hint="eastAsia"/>
          <w:bCs/>
          <w:sz w:val="20"/>
        </w:rPr>
        <w:t>開發環境。前端介面</w:t>
      </w:r>
      <w:r w:rsidR="00484D30">
        <w:rPr>
          <w:rFonts w:eastAsia="標楷體" w:hint="eastAsia"/>
          <w:bCs/>
          <w:sz w:val="20"/>
        </w:rPr>
        <w:t>則</w:t>
      </w:r>
      <w:r w:rsidR="00FD2DFF">
        <w:rPr>
          <w:rFonts w:eastAsia="標楷體" w:hint="eastAsia"/>
          <w:bCs/>
          <w:sz w:val="20"/>
        </w:rPr>
        <w:t>使用</w:t>
      </w:r>
      <w:r w:rsidR="00FD2DFF">
        <w:rPr>
          <w:rFonts w:eastAsia="標楷體" w:hint="eastAsia"/>
          <w:bCs/>
          <w:sz w:val="20"/>
        </w:rPr>
        <w:t>A</w:t>
      </w:r>
      <w:r w:rsidR="00FD2DFF">
        <w:rPr>
          <w:rFonts w:eastAsia="標楷體"/>
          <w:bCs/>
          <w:sz w:val="20"/>
        </w:rPr>
        <w:t>ngular</w:t>
      </w:r>
      <w:r w:rsidR="00FD2DFF">
        <w:rPr>
          <w:rFonts w:eastAsia="標楷體" w:hint="eastAsia"/>
          <w:bCs/>
          <w:sz w:val="20"/>
        </w:rPr>
        <w:t>框架搭配後台進行資料的存取及合約的調用。</w:t>
      </w:r>
      <w:r w:rsidR="002B1B60">
        <w:rPr>
          <w:rFonts w:eastAsia="標楷體" w:hint="eastAsia"/>
          <w:bCs/>
          <w:sz w:val="20"/>
        </w:rPr>
        <w:t>透過完整的系統架構，期盼能</w:t>
      </w:r>
      <w:r w:rsidR="00484D30">
        <w:rPr>
          <w:rFonts w:eastAsia="標楷體" w:hint="eastAsia"/>
          <w:bCs/>
          <w:sz w:val="20"/>
        </w:rPr>
        <w:t>為</w:t>
      </w:r>
      <w:r w:rsidR="002B1B60">
        <w:rPr>
          <w:rFonts w:eastAsia="標楷體" w:hint="eastAsia"/>
          <w:bCs/>
          <w:sz w:val="20"/>
        </w:rPr>
        <w:t>當前的醫療資訊標準系統</w:t>
      </w:r>
      <w:r w:rsidR="00484D30">
        <w:rPr>
          <w:rFonts w:eastAsia="標楷體" w:hint="eastAsia"/>
          <w:bCs/>
          <w:sz w:val="20"/>
        </w:rPr>
        <w:t>提供</w:t>
      </w:r>
      <w:r w:rsidR="004C0E26">
        <w:rPr>
          <w:rFonts w:eastAsia="標楷體" w:hint="eastAsia"/>
          <w:bCs/>
          <w:sz w:val="20"/>
        </w:rPr>
        <w:t>參考。</w:t>
      </w:r>
    </w:p>
    <w:p w14:paraId="22C713E5" w14:textId="4A52F987" w:rsidR="00AA536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8F1C7D6" w14:textId="22AB9412" w:rsidR="00E56E67" w:rsidRDefault="002F3FA2" w:rsidP="00326576">
      <w:pPr>
        <w:pStyle w:val="12"/>
        <w:snapToGrid w:val="0"/>
        <w:ind w:left="432" w:firstLine="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系統是利用智能合約在使</w:t>
      </w:r>
      <w:r w:rsidR="00E56E67">
        <w:rPr>
          <w:rFonts w:eastAsia="標楷體" w:hint="eastAsia"/>
          <w:bCs/>
          <w:sz w:val="20"/>
        </w:rPr>
        <w:t>用</w:t>
      </w:r>
    </w:p>
    <w:p w14:paraId="268561CD" w14:textId="66241513" w:rsidR="00C55B9C" w:rsidRDefault="002F3FA2" w:rsidP="00E56E67">
      <w:pPr>
        <w:pStyle w:val="12"/>
        <w:snapToGrid w:val="0"/>
        <w:ind w:firstLine="0"/>
        <w:rPr>
          <w:rFonts w:eastAsia="標楷體"/>
          <w:bCs/>
          <w:sz w:val="20"/>
        </w:rPr>
      </w:pPr>
      <w:r>
        <w:rPr>
          <w:rFonts w:eastAsia="標楷體" w:hint="eastAsia"/>
          <w:bCs/>
          <w:sz w:val="20"/>
        </w:rPr>
        <w:t>者登入時附加第二層的</w:t>
      </w:r>
      <w:r w:rsidR="007954F8">
        <w:rPr>
          <w:rFonts w:eastAsia="標楷體" w:hint="eastAsia"/>
          <w:bCs/>
          <w:sz w:val="20"/>
        </w:rPr>
        <w:t>身分</w:t>
      </w:r>
      <w:r>
        <w:rPr>
          <w:rFonts w:eastAsia="標楷體" w:hint="eastAsia"/>
          <w:bCs/>
          <w:sz w:val="20"/>
        </w:rPr>
        <w:t>驗證</w:t>
      </w:r>
      <w:r w:rsidR="005C363A">
        <w:rPr>
          <w:rFonts w:eastAsia="標楷體" w:hint="eastAsia"/>
          <w:bCs/>
          <w:sz w:val="20"/>
        </w:rPr>
        <w:t>，</w:t>
      </w:r>
      <w:r w:rsidR="00E56E67">
        <w:rPr>
          <w:rFonts w:eastAsia="標楷體" w:hint="eastAsia"/>
          <w:bCs/>
          <w:sz w:val="20"/>
        </w:rPr>
        <w:t>透過</w:t>
      </w:r>
      <w:proofErr w:type="gramStart"/>
      <w:r w:rsidR="005C363A">
        <w:rPr>
          <w:rFonts w:eastAsia="標楷體" w:hint="eastAsia"/>
          <w:bCs/>
          <w:sz w:val="20"/>
        </w:rPr>
        <w:t>區塊鏈不可</w:t>
      </w:r>
      <w:proofErr w:type="gramEnd"/>
      <w:r w:rsidR="005C363A">
        <w:rPr>
          <w:rFonts w:eastAsia="標楷體" w:hint="eastAsia"/>
          <w:bCs/>
          <w:sz w:val="20"/>
        </w:rPr>
        <w:t>竄改的驗證系統，</w:t>
      </w:r>
      <w:r w:rsidR="00C16E73">
        <w:rPr>
          <w:rFonts w:eastAsia="標楷體" w:hint="eastAsia"/>
          <w:bCs/>
          <w:sz w:val="20"/>
        </w:rPr>
        <w:t>能</w:t>
      </w:r>
      <w:r w:rsidR="005C363A">
        <w:rPr>
          <w:rFonts w:eastAsia="標楷體" w:hint="eastAsia"/>
          <w:bCs/>
          <w:sz w:val="20"/>
        </w:rPr>
        <w:t>進一步提升帳號的安全。</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280813">
        <w:rPr>
          <w:rFonts w:eastAsia="標楷體" w:hint="eastAsia"/>
          <w:bCs/>
          <w:sz w:val="20"/>
        </w:rPr>
        <w:t>3</w:t>
      </w:r>
      <w:r w:rsidR="00694B84">
        <w:rPr>
          <w:rFonts w:eastAsia="標楷體" w:hint="eastAsia"/>
          <w:bCs/>
          <w:sz w:val="20"/>
        </w:rPr>
        <w:t>所示。</w:t>
      </w:r>
    </w:p>
    <w:p w14:paraId="13E04E55" w14:textId="5B965C84" w:rsidR="00C46FDA" w:rsidRDefault="0021369B" w:rsidP="00E56E67">
      <w:pPr>
        <w:pStyle w:val="12"/>
        <w:snapToGrid w:val="0"/>
        <w:ind w:firstLine="0"/>
        <w:rPr>
          <w:rFonts w:eastAsia="標楷體"/>
          <w:bCs/>
          <w:sz w:val="20"/>
        </w:rPr>
      </w:pPr>
      <w:r w:rsidRPr="0021369B">
        <w:rPr>
          <w:rFonts w:eastAsia="標楷體"/>
          <w:bCs/>
          <w:noProof/>
          <w:sz w:val="20"/>
        </w:rPr>
        <w:lastRenderedPageBreak/>
        <w:drawing>
          <wp:inline distT="0" distB="0" distL="0" distR="0" wp14:anchorId="32680999" wp14:editId="69872476">
            <wp:extent cx="2402006" cy="306823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655" cy="3078010"/>
                    </a:xfrm>
                    <a:prstGeom prst="rect">
                      <a:avLst/>
                    </a:prstGeom>
                  </pic:spPr>
                </pic:pic>
              </a:graphicData>
            </a:graphic>
          </wp:inline>
        </w:drawing>
      </w:r>
    </w:p>
    <w:p w14:paraId="3764661C" w14:textId="580DD9FB"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280813">
        <w:rPr>
          <w:rFonts w:eastAsia="標楷體" w:hint="eastAsia"/>
          <w:b/>
        </w:rPr>
        <w:t>3</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722FB7C9" w14:textId="23317E96" w:rsidR="00813B78" w:rsidRPr="002B09AC" w:rsidRDefault="00787AA4" w:rsidP="00E56E67">
      <w:pPr>
        <w:pStyle w:val="12"/>
        <w:snapToGrid w:val="0"/>
        <w:ind w:firstLine="0"/>
        <w:rPr>
          <w:rFonts w:eastAsia="標楷體"/>
          <w:bCs/>
          <w:sz w:val="20"/>
        </w:rPr>
      </w:pPr>
      <w:r>
        <w:rPr>
          <w:rFonts w:eastAsia="標楷體"/>
          <w:bCs/>
          <w:sz w:val="20"/>
        </w:rPr>
        <w:tab/>
      </w:r>
      <w:r>
        <w:rPr>
          <w:rFonts w:eastAsia="標楷體" w:hint="eastAsia"/>
          <w:bCs/>
          <w:sz w:val="20"/>
        </w:rPr>
        <w:t>使用者在</w:t>
      </w:r>
      <w:r>
        <w:rPr>
          <w:rFonts w:eastAsia="標楷體" w:hint="eastAsia"/>
          <w:bCs/>
          <w:sz w:val="20"/>
        </w:rPr>
        <w:t>A</w:t>
      </w:r>
      <w:r>
        <w:rPr>
          <w:rFonts w:eastAsia="標楷體"/>
          <w:bCs/>
          <w:sz w:val="20"/>
        </w:rPr>
        <w:t>ngular</w:t>
      </w:r>
      <w:r>
        <w:rPr>
          <w:rFonts w:eastAsia="標楷體" w:hint="eastAsia"/>
          <w:bCs/>
          <w:sz w:val="20"/>
        </w:rPr>
        <w:t>框架</w:t>
      </w:r>
      <w:proofErr w:type="gramStart"/>
      <w:r>
        <w:rPr>
          <w:rFonts w:eastAsia="標楷體" w:hint="eastAsia"/>
          <w:bCs/>
          <w:sz w:val="20"/>
        </w:rPr>
        <w:t>之前端頁面</w:t>
      </w:r>
      <w:proofErr w:type="gramEnd"/>
      <w:r w:rsidR="009D005C">
        <w:rPr>
          <w:rFonts w:eastAsia="標楷體" w:hint="eastAsia"/>
          <w:bCs/>
          <w:sz w:val="20"/>
        </w:rPr>
        <w:t>登入後，先</w:t>
      </w:r>
      <w:r w:rsidR="007954F8">
        <w:rPr>
          <w:rFonts w:eastAsia="標楷體" w:hint="eastAsia"/>
          <w:bCs/>
          <w:sz w:val="20"/>
        </w:rPr>
        <w:t>對</w:t>
      </w:r>
      <w:r w:rsidR="009D005C">
        <w:rPr>
          <w:rFonts w:eastAsia="標楷體" w:hint="eastAsia"/>
          <w:bCs/>
          <w:sz w:val="20"/>
        </w:rPr>
        <w:t>使用者</w:t>
      </w:r>
      <w:r w:rsidR="007954F8">
        <w:rPr>
          <w:rFonts w:eastAsia="標楷體" w:hint="eastAsia"/>
          <w:bCs/>
          <w:sz w:val="20"/>
        </w:rPr>
        <w:t>的</w:t>
      </w:r>
      <w:r w:rsidR="009D005C">
        <w:rPr>
          <w:rFonts w:eastAsia="標楷體" w:hint="eastAsia"/>
          <w:bCs/>
          <w:sz w:val="20"/>
        </w:rPr>
        <w:t>帳號密碼</w:t>
      </w:r>
      <w:r w:rsidR="007954F8">
        <w:rPr>
          <w:rFonts w:eastAsia="標楷體" w:hint="eastAsia"/>
          <w:bCs/>
          <w:sz w:val="20"/>
        </w:rPr>
        <w:t>做</w:t>
      </w:r>
      <w:r w:rsidR="009D005C">
        <w:rPr>
          <w:rFonts w:eastAsia="標楷體" w:hint="eastAsia"/>
          <w:bCs/>
          <w:sz w:val="20"/>
        </w:rPr>
        <w:t>識別。</w:t>
      </w:r>
      <w:r w:rsidR="00C252D0">
        <w:rPr>
          <w:rFonts w:eastAsia="標楷體" w:hint="eastAsia"/>
          <w:bCs/>
          <w:sz w:val="20"/>
        </w:rPr>
        <w:t>通過常規與後台互動的登入方式，先對登入的使用者進行初步的識別，過濾掉大部分的非法登入。</w:t>
      </w:r>
      <w:r w:rsidR="009D005C">
        <w:rPr>
          <w:rFonts w:eastAsia="標楷體" w:hint="eastAsia"/>
          <w:bCs/>
          <w:sz w:val="20"/>
        </w:rPr>
        <w:t>接下來進行第二步驟的驗證</w:t>
      </w:r>
      <w:r w:rsidR="00512444">
        <w:rPr>
          <w:rFonts w:eastAsia="標楷體" w:hint="eastAsia"/>
          <w:bCs/>
          <w:sz w:val="20"/>
        </w:rPr>
        <w:t>，</w:t>
      </w:r>
      <w:proofErr w:type="gramStart"/>
      <w:r w:rsidR="009D005C">
        <w:rPr>
          <w:rFonts w:eastAsia="標楷體" w:hint="eastAsia"/>
          <w:bCs/>
          <w:sz w:val="20"/>
        </w:rPr>
        <w:t>與鏈上</w:t>
      </w:r>
      <w:proofErr w:type="gramEnd"/>
      <w:r w:rsidR="009D005C">
        <w:rPr>
          <w:rFonts w:eastAsia="標楷體" w:hint="eastAsia"/>
          <w:bCs/>
          <w:sz w:val="20"/>
        </w:rPr>
        <w:t>合約互動</w:t>
      </w:r>
      <w:r w:rsidR="00C252D0">
        <w:rPr>
          <w:rFonts w:eastAsia="標楷體" w:hint="eastAsia"/>
          <w:bCs/>
          <w:sz w:val="20"/>
        </w:rPr>
        <w:t>。</w:t>
      </w:r>
      <w:r w:rsidR="00B27E4A">
        <w:rPr>
          <w:rFonts w:eastAsia="標楷體" w:hint="eastAsia"/>
          <w:bCs/>
          <w:sz w:val="20"/>
        </w:rPr>
        <w:t>將使用者的錢包地址</w:t>
      </w:r>
      <w:r w:rsidR="00C63375">
        <w:rPr>
          <w:rFonts w:eastAsia="標楷體" w:hint="eastAsia"/>
          <w:bCs/>
          <w:sz w:val="20"/>
        </w:rPr>
        <w:t>、帳號序號及部分資料</w:t>
      </w:r>
      <w:r w:rsidR="00BD4798">
        <w:rPr>
          <w:rFonts w:eastAsia="標楷體" w:hint="eastAsia"/>
          <w:bCs/>
          <w:sz w:val="20"/>
        </w:rPr>
        <w:t>運算後與</w:t>
      </w:r>
      <w:r w:rsidR="00BD4798">
        <w:rPr>
          <w:rFonts w:eastAsia="標楷體" w:hint="eastAsia"/>
          <w:bCs/>
          <w:sz w:val="20"/>
        </w:rPr>
        <w:t>M</w:t>
      </w:r>
      <w:r w:rsidR="00BD4798">
        <w:rPr>
          <w:rFonts w:eastAsia="標楷體"/>
          <w:bCs/>
          <w:sz w:val="20"/>
        </w:rPr>
        <w:t>erkle</w:t>
      </w:r>
      <w:r w:rsidR="00BD4798">
        <w:rPr>
          <w:rFonts w:eastAsia="標楷體" w:hint="eastAsia"/>
          <w:bCs/>
          <w:sz w:val="20"/>
        </w:rPr>
        <w:t>樹作結合，並將最後的結果與</w:t>
      </w:r>
      <w:r w:rsidR="00BD4798">
        <w:rPr>
          <w:rFonts w:eastAsia="標楷體" w:hint="eastAsia"/>
          <w:bCs/>
          <w:sz w:val="20"/>
        </w:rPr>
        <w:t>M</w:t>
      </w:r>
      <w:r w:rsidR="00BD4798">
        <w:rPr>
          <w:rFonts w:eastAsia="標楷體"/>
          <w:bCs/>
          <w:sz w:val="20"/>
        </w:rPr>
        <w:t>erkle</w:t>
      </w:r>
      <w:r w:rsidR="00BD4798">
        <w:rPr>
          <w:rFonts w:eastAsia="標楷體" w:hint="eastAsia"/>
          <w:bCs/>
          <w:sz w:val="20"/>
        </w:rPr>
        <w:t xml:space="preserve"> R</w:t>
      </w:r>
      <w:r w:rsidR="00BD4798">
        <w:rPr>
          <w:rFonts w:eastAsia="標楷體"/>
          <w:bCs/>
          <w:sz w:val="20"/>
        </w:rPr>
        <w:t>oot</w:t>
      </w:r>
      <w:r w:rsidR="00BD4798">
        <w:rPr>
          <w:rFonts w:eastAsia="標楷體" w:hint="eastAsia"/>
          <w:bCs/>
          <w:sz w:val="20"/>
        </w:rPr>
        <w:t>做比對。</w:t>
      </w:r>
      <w:r w:rsidR="002B09AC">
        <w:rPr>
          <w:rFonts w:eastAsia="標楷體" w:hint="eastAsia"/>
          <w:bCs/>
          <w:sz w:val="20"/>
        </w:rPr>
        <w:t>透過與帳號地址以外的資料進行運算，可以確保攻擊者不能透過任意</w:t>
      </w:r>
      <w:proofErr w:type="gramStart"/>
      <w:r w:rsidR="002B09AC">
        <w:rPr>
          <w:rFonts w:eastAsia="標楷體" w:hint="eastAsia"/>
          <w:bCs/>
          <w:sz w:val="20"/>
        </w:rPr>
        <w:t>存在於白名單</w:t>
      </w:r>
      <w:proofErr w:type="gramEnd"/>
      <w:r w:rsidR="002B09AC">
        <w:rPr>
          <w:rFonts w:eastAsia="標楷體" w:hint="eastAsia"/>
          <w:bCs/>
          <w:sz w:val="20"/>
        </w:rPr>
        <w:t>中的地址</w:t>
      </w:r>
      <w:r w:rsidR="00BB2FF4">
        <w:rPr>
          <w:rFonts w:eastAsia="標楷體" w:hint="eastAsia"/>
          <w:bCs/>
          <w:sz w:val="20"/>
        </w:rPr>
        <w:t>存取資料。</w:t>
      </w:r>
    </w:p>
    <w:p w14:paraId="17BBCAC1" w14:textId="69F37C8E" w:rsidR="00C46FDA" w:rsidRDefault="00512444" w:rsidP="00813B78">
      <w:pPr>
        <w:pStyle w:val="12"/>
        <w:snapToGrid w:val="0"/>
        <w:ind w:firstLine="480"/>
        <w:rPr>
          <w:rFonts w:eastAsia="標楷體"/>
          <w:bCs/>
          <w:sz w:val="20"/>
        </w:rPr>
      </w:pPr>
      <w:r>
        <w:rPr>
          <w:rFonts w:eastAsia="標楷體" w:hint="eastAsia"/>
          <w:bCs/>
          <w:sz w:val="20"/>
        </w:rPr>
        <w:t>兩步驟</w:t>
      </w:r>
      <w:r w:rsidR="003B0346">
        <w:rPr>
          <w:rFonts w:eastAsia="標楷體" w:hint="eastAsia"/>
          <w:bCs/>
          <w:sz w:val="20"/>
        </w:rPr>
        <w:t>的驗證</w:t>
      </w:r>
      <w:r>
        <w:rPr>
          <w:rFonts w:eastAsia="標楷體" w:hint="eastAsia"/>
          <w:bCs/>
          <w:sz w:val="20"/>
        </w:rPr>
        <w:t>皆通過後才可以合法調用</w:t>
      </w:r>
      <w:r>
        <w:rPr>
          <w:rFonts w:eastAsia="標楷體" w:hint="eastAsia"/>
          <w:bCs/>
          <w:sz w:val="20"/>
        </w:rPr>
        <w:t>FHIR</w:t>
      </w:r>
      <w:r>
        <w:rPr>
          <w:rFonts w:eastAsia="標楷體" w:hint="eastAsia"/>
          <w:bCs/>
          <w:sz w:val="20"/>
        </w:rPr>
        <w:t>資料庫內的資料</w:t>
      </w:r>
      <w:r w:rsidR="00DB0E07">
        <w:rPr>
          <w:rFonts w:eastAsia="標楷體" w:hint="eastAsia"/>
          <w:bCs/>
          <w:sz w:val="20"/>
        </w:rPr>
        <w:t>並</w:t>
      </w:r>
      <w:r w:rsidR="00781FB4">
        <w:rPr>
          <w:rFonts w:eastAsia="標楷體" w:hint="eastAsia"/>
          <w:bCs/>
          <w:sz w:val="20"/>
        </w:rPr>
        <w:t>將資料呈現於</w:t>
      </w:r>
      <w:proofErr w:type="gramStart"/>
      <w:r w:rsidR="00781FB4">
        <w:rPr>
          <w:rFonts w:eastAsia="標楷體" w:hint="eastAsia"/>
          <w:bCs/>
          <w:sz w:val="20"/>
        </w:rPr>
        <w:t>前端頁面</w:t>
      </w:r>
      <w:proofErr w:type="gramEnd"/>
      <w:r w:rsidR="00781FB4">
        <w:rPr>
          <w:rFonts w:eastAsia="標楷體" w:hint="eastAsia"/>
          <w:bCs/>
          <w:sz w:val="20"/>
        </w:rPr>
        <w:t>或是進行其他操作</w:t>
      </w:r>
      <w:r w:rsidR="00C16E73">
        <w:rPr>
          <w:rFonts w:eastAsia="標楷體" w:hint="eastAsia"/>
          <w:bCs/>
          <w:sz w:val="20"/>
        </w:rPr>
        <w:t>，為</w:t>
      </w:r>
      <w:r w:rsidR="00C16E73">
        <w:rPr>
          <w:rFonts w:eastAsia="標楷體" w:hint="eastAsia"/>
          <w:bCs/>
          <w:sz w:val="20"/>
        </w:rPr>
        <w:t>FHIR</w:t>
      </w:r>
      <w:r w:rsidR="00C16E73">
        <w:rPr>
          <w:rFonts w:eastAsia="標楷體" w:hint="eastAsia"/>
          <w:bCs/>
          <w:sz w:val="20"/>
        </w:rPr>
        <w:t>標準提供更安全的保障</w:t>
      </w:r>
      <w:r w:rsidR="00781FB4">
        <w:rPr>
          <w:rFonts w:eastAsia="標楷體" w:hint="eastAsia"/>
          <w:bCs/>
          <w:sz w:val="20"/>
        </w:rPr>
        <w:t>。</w:t>
      </w:r>
    </w:p>
    <w:p w14:paraId="5426C823" w14:textId="6ED8B9E2" w:rsidR="009841DE" w:rsidRDefault="009841DE" w:rsidP="009841DE">
      <w:pPr>
        <w:pStyle w:val="12"/>
        <w:snapToGrid w:val="0"/>
        <w:ind w:firstLine="0"/>
        <w:rPr>
          <w:rFonts w:eastAsia="標楷體"/>
          <w:bCs/>
          <w:sz w:val="20"/>
        </w:rPr>
      </w:pP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77777777"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5470695" w14:textId="66AE5222" w:rsidR="00761C37" w:rsidRDefault="00761C37" w:rsidP="00761C37">
      <w:pPr>
        <w:pStyle w:val="12"/>
        <w:tabs>
          <w:tab w:val="left" w:pos="432"/>
        </w:tabs>
        <w:snapToGrid w:val="0"/>
        <w:ind w:firstLine="0"/>
        <w:jc w:val="both"/>
        <w:rPr>
          <w:rFonts w:eastAsia="標楷體"/>
          <w:bCs/>
          <w:color w:val="000000" w:themeColor="text1"/>
          <w:sz w:val="20"/>
        </w:rPr>
      </w:pPr>
      <w:r>
        <w:rPr>
          <w:rFonts w:eastAsia="標楷體"/>
          <w:bCs/>
          <w:color w:val="000000" w:themeColor="text1"/>
          <w:sz w:val="20"/>
        </w:rPr>
        <w:tab/>
      </w:r>
      <w:r>
        <w:rPr>
          <w:rFonts w:eastAsia="標楷體" w:hint="eastAsia"/>
          <w:bCs/>
          <w:color w:val="000000" w:themeColor="text1"/>
          <w:sz w:val="20"/>
        </w:rPr>
        <w:t>作為合約導向語言，</w:t>
      </w:r>
      <w:r>
        <w:rPr>
          <w:rFonts w:eastAsia="標楷體"/>
          <w:bCs/>
          <w:color w:val="000000" w:themeColor="text1"/>
          <w:sz w:val="20"/>
        </w:rPr>
        <w:t>Solidity</w:t>
      </w:r>
      <w:r>
        <w:rPr>
          <w:rFonts w:eastAsia="標楷體" w:hint="eastAsia"/>
          <w:bCs/>
          <w:color w:val="000000" w:themeColor="text1"/>
          <w:sz w:val="20"/>
        </w:rPr>
        <w:t>在被部署</w:t>
      </w:r>
      <w:proofErr w:type="gramStart"/>
      <w:r>
        <w:rPr>
          <w:rFonts w:eastAsia="標楷體" w:hint="eastAsia"/>
          <w:bCs/>
          <w:color w:val="000000" w:themeColor="text1"/>
          <w:sz w:val="20"/>
        </w:rPr>
        <w:t>上鏈後</w:t>
      </w:r>
      <w:proofErr w:type="gramEnd"/>
      <w:r>
        <w:rPr>
          <w:rFonts w:eastAsia="標楷體"/>
          <w:bCs/>
          <w:color w:val="000000" w:themeColor="text1"/>
          <w:sz w:val="20"/>
        </w:rPr>
        <w:t xml:space="preserve"> </w:t>
      </w:r>
      <w:r>
        <w:rPr>
          <w:rFonts w:eastAsia="標楷體" w:hint="eastAsia"/>
          <w:bCs/>
          <w:color w:val="000000" w:themeColor="text1"/>
          <w:sz w:val="20"/>
        </w:rPr>
        <w:t>即可持續運行。本研究使用開源框架</w:t>
      </w:r>
      <w:r>
        <w:rPr>
          <w:rFonts w:eastAsia="標楷體"/>
          <w:bCs/>
          <w:color w:val="000000" w:themeColor="text1"/>
          <w:sz w:val="20"/>
        </w:rPr>
        <w:t>Hardhat</w:t>
      </w:r>
      <w:r>
        <w:rPr>
          <w:rFonts w:eastAsia="標楷體" w:hint="eastAsia"/>
          <w:bCs/>
          <w:color w:val="000000" w:themeColor="text1"/>
          <w:sz w:val="20"/>
        </w:rPr>
        <w:t>進行測試及部署，</w:t>
      </w:r>
      <w:r>
        <w:rPr>
          <w:rFonts w:eastAsia="標楷體"/>
          <w:bCs/>
          <w:color w:val="000000" w:themeColor="text1"/>
          <w:sz w:val="20"/>
        </w:rPr>
        <w:t>Hardhat</w:t>
      </w:r>
      <w:r>
        <w:rPr>
          <w:rFonts w:eastAsia="標楷體" w:hint="eastAsia"/>
          <w:bCs/>
          <w:color w:val="000000" w:themeColor="text1"/>
          <w:sz w:val="20"/>
        </w:rPr>
        <w:t>提供許多</w:t>
      </w:r>
      <w:proofErr w:type="gramStart"/>
      <w:r>
        <w:rPr>
          <w:rFonts w:eastAsia="標楷體" w:hint="eastAsia"/>
          <w:bCs/>
          <w:color w:val="000000" w:themeColor="text1"/>
          <w:sz w:val="20"/>
        </w:rPr>
        <w:t>插件供</w:t>
      </w:r>
      <w:proofErr w:type="gramEnd"/>
      <w:r>
        <w:rPr>
          <w:rFonts w:eastAsia="標楷體" w:hint="eastAsia"/>
          <w:bCs/>
          <w:color w:val="000000" w:themeColor="text1"/>
          <w:sz w:val="20"/>
        </w:rPr>
        <w:t>開發者使用，因此在撰寫、測試及部署上都對開發者十分友善。本研究同時使用開源的智能合約倉庫</w:t>
      </w:r>
      <w:proofErr w:type="spellStart"/>
      <w:r>
        <w:rPr>
          <w:rFonts w:eastAsia="標楷體"/>
          <w:bCs/>
          <w:color w:val="000000" w:themeColor="text1"/>
          <w:sz w:val="20"/>
        </w:rPr>
        <w:t>OpenZeppelin</w:t>
      </w:r>
      <w:proofErr w:type="spellEnd"/>
      <w:r>
        <w:rPr>
          <w:rFonts w:eastAsia="標楷體" w:hint="eastAsia"/>
          <w:bCs/>
          <w:color w:val="000000" w:themeColor="text1"/>
          <w:sz w:val="20"/>
        </w:rPr>
        <w:t>來協助開發，該倉庫提供不同的智能合約模板，透過這些已經進行測試過</w:t>
      </w:r>
      <w:proofErr w:type="gramStart"/>
      <w:r>
        <w:rPr>
          <w:rFonts w:eastAsia="標楷體" w:hint="eastAsia"/>
          <w:bCs/>
          <w:color w:val="000000" w:themeColor="text1"/>
          <w:sz w:val="20"/>
        </w:rPr>
        <w:t>並被社群</w:t>
      </w:r>
      <w:proofErr w:type="gramEnd"/>
      <w:r>
        <w:rPr>
          <w:rFonts w:eastAsia="標楷體" w:hint="eastAsia"/>
          <w:bCs/>
          <w:color w:val="000000" w:themeColor="text1"/>
          <w:sz w:val="20"/>
        </w:rPr>
        <w:t>大量使用及維護的模板，確保開發的安全以及簡化繁瑣的流程。圖</w:t>
      </w:r>
      <w:r>
        <w:rPr>
          <w:rFonts w:eastAsia="標楷體"/>
          <w:bCs/>
          <w:color w:val="000000" w:themeColor="text1"/>
          <w:sz w:val="20"/>
        </w:rPr>
        <w:t>4</w:t>
      </w:r>
      <w:r>
        <w:rPr>
          <w:rFonts w:eastAsia="標楷體" w:hint="eastAsia"/>
          <w:bCs/>
          <w:color w:val="000000" w:themeColor="text1"/>
          <w:sz w:val="20"/>
        </w:rPr>
        <w:t>為更改</w:t>
      </w:r>
      <w:r>
        <w:rPr>
          <w:rFonts w:eastAsia="標楷體"/>
          <w:bCs/>
          <w:color w:val="000000" w:themeColor="text1"/>
          <w:sz w:val="20"/>
        </w:rPr>
        <w:t>Merkle Root</w:t>
      </w:r>
      <w:r>
        <w:rPr>
          <w:rFonts w:eastAsia="標楷體" w:hint="eastAsia"/>
          <w:bCs/>
          <w:color w:val="000000" w:themeColor="text1"/>
          <w:sz w:val="20"/>
        </w:rPr>
        <w:t>之程式碼，透過該程式碼</w:t>
      </w:r>
      <w:proofErr w:type="gramStart"/>
      <w:r>
        <w:rPr>
          <w:rFonts w:eastAsia="標楷體" w:hint="eastAsia"/>
          <w:bCs/>
          <w:color w:val="000000" w:themeColor="text1"/>
          <w:sz w:val="20"/>
        </w:rPr>
        <w:t>可以對鏈上</w:t>
      </w:r>
      <w:proofErr w:type="gramEnd"/>
      <w:r>
        <w:rPr>
          <w:rFonts w:eastAsia="標楷體" w:hint="eastAsia"/>
          <w:bCs/>
          <w:color w:val="000000" w:themeColor="text1"/>
          <w:sz w:val="20"/>
        </w:rPr>
        <w:t>儲存的</w:t>
      </w:r>
      <w:r>
        <w:rPr>
          <w:rFonts w:eastAsia="標楷體"/>
          <w:bCs/>
          <w:color w:val="000000" w:themeColor="text1"/>
          <w:sz w:val="20"/>
        </w:rPr>
        <w:t>Merkle Root</w:t>
      </w:r>
      <w:r>
        <w:rPr>
          <w:rFonts w:eastAsia="標楷體" w:hint="eastAsia"/>
          <w:bCs/>
          <w:color w:val="000000" w:themeColor="text1"/>
          <w:sz w:val="20"/>
        </w:rPr>
        <w:t>進行更動。當有新的使用者註冊時，必須呼叫該段程式重新計算後</w:t>
      </w:r>
      <w:r>
        <w:rPr>
          <w:rFonts w:eastAsia="標楷體"/>
          <w:bCs/>
          <w:color w:val="000000" w:themeColor="text1"/>
          <w:sz w:val="20"/>
        </w:rPr>
        <w:t>Merkle Root</w:t>
      </w:r>
      <w:r>
        <w:rPr>
          <w:rFonts w:eastAsia="標楷體" w:hint="eastAsia"/>
          <w:bCs/>
          <w:color w:val="000000" w:themeColor="text1"/>
          <w:sz w:val="20"/>
        </w:rPr>
        <w:t>後</w:t>
      </w:r>
      <w:proofErr w:type="gramStart"/>
      <w:r>
        <w:rPr>
          <w:rFonts w:eastAsia="標楷體" w:hint="eastAsia"/>
          <w:bCs/>
          <w:color w:val="000000" w:themeColor="text1"/>
          <w:sz w:val="20"/>
        </w:rPr>
        <w:t>傳送到鏈上</w:t>
      </w:r>
      <w:proofErr w:type="gramEnd"/>
      <w:r>
        <w:rPr>
          <w:rFonts w:eastAsia="標楷體" w:hint="eastAsia"/>
          <w:bCs/>
          <w:color w:val="000000" w:themeColor="text1"/>
          <w:sz w:val="20"/>
        </w:rPr>
        <w:t>進行更動，確認鏈上的</w:t>
      </w:r>
      <w:r>
        <w:rPr>
          <w:rFonts w:eastAsia="標楷體"/>
          <w:bCs/>
          <w:color w:val="000000" w:themeColor="text1"/>
          <w:sz w:val="20"/>
        </w:rPr>
        <w:t>Merkle Root</w:t>
      </w:r>
      <w:r>
        <w:rPr>
          <w:rFonts w:eastAsia="標楷體" w:hint="eastAsia"/>
          <w:bCs/>
          <w:color w:val="000000" w:themeColor="text1"/>
          <w:sz w:val="20"/>
        </w:rPr>
        <w:t>代表當前所有用戶之雜湊值。圖</w:t>
      </w:r>
      <w:r>
        <w:rPr>
          <w:rFonts w:eastAsia="標楷體"/>
          <w:bCs/>
          <w:color w:val="000000" w:themeColor="text1"/>
          <w:sz w:val="20"/>
        </w:rPr>
        <w:t>5</w:t>
      </w:r>
      <w:r>
        <w:rPr>
          <w:rFonts w:eastAsia="標楷體" w:hint="eastAsia"/>
          <w:bCs/>
          <w:color w:val="000000" w:themeColor="text1"/>
          <w:sz w:val="20"/>
        </w:rPr>
        <w:t>為驗證</w:t>
      </w:r>
      <w:r>
        <w:rPr>
          <w:rFonts w:eastAsia="標楷體"/>
          <w:bCs/>
          <w:color w:val="000000" w:themeColor="text1"/>
          <w:sz w:val="20"/>
        </w:rPr>
        <w:t>Merkle</w:t>
      </w:r>
      <w:r>
        <w:rPr>
          <w:rFonts w:eastAsia="標楷體" w:hint="eastAsia"/>
          <w:bCs/>
          <w:color w:val="000000" w:themeColor="text1"/>
          <w:sz w:val="20"/>
        </w:rPr>
        <w:t>值正確性之程式碼，該段</w:t>
      </w:r>
      <w:r>
        <w:rPr>
          <w:rFonts w:eastAsia="標楷體" w:hint="eastAsia"/>
          <w:bCs/>
          <w:color w:val="000000" w:themeColor="text1"/>
          <w:sz w:val="20"/>
        </w:rPr>
        <w:t>程式為主要驗證該次登入合法。該程式會從</w:t>
      </w:r>
      <w:proofErr w:type="gramStart"/>
      <w:r>
        <w:rPr>
          <w:rFonts w:eastAsia="標楷體" w:hint="eastAsia"/>
          <w:bCs/>
          <w:color w:val="000000" w:themeColor="text1"/>
          <w:sz w:val="20"/>
        </w:rPr>
        <w:t>後台傳入</w:t>
      </w:r>
      <w:proofErr w:type="gramEnd"/>
      <w:r>
        <w:rPr>
          <w:rFonts w:eastAsia="標楷體" w:hint="eastAsia"/>
          <w:bCs/>
          <w:color w:val="000000" w:themeColor="text1"/>
          <w:sz w:val="20"/>
        </w:rPr>
        <w:t>作為驗證使用之</w:t>
      </w:r>
      <w:r>
        <w:rPr>
          <w:rFonts w:eastAsia="標楷體"/>
          <w:bCs/>
          <w:color w:val="000000" w:themeColor="text1"/>
          <w:sz w:val="20"/>
        </w:rPr>
        <w:t>Merkle Proof</w:t>
      </w:r>
      <w:r>
        <w:rPr>
          <w:rFonts w:eastAsia="標楷體" w:hint="eastAsia"/>
          <w:bCs/>
          <w:color w:val="000000" w:themeColor="text1"/>
          <w:sz w:val="20"/>
        </w:rPr>
        <w:t>以及該帳號的</w:t>
      </w:r>
      <w:r>
        <w:rPr>
          <w:rFonts w:eastAsia="標楷體"/>
          <w:bCs/>
          <w:color w:val="000000" w:themeColor="text1"/>
          <w:sz w:val="20"/>
        </w:rPr>
        <w:t>ID</w:t>
      </w:r>
      <w:r>
        <w:rPr>
          <w:rFonts w:eastAsia="標楷體" w:hint="eastAsia"/>
          <w:bCs/>
          <w:color w:val="000000" w:themeColor="text1"/>
          <w:sz w:val="20"/>
        </w:rPr>
        <w:t>。執行該程式時會先計算葉節點，計算的方式為該用戶的地址以及嘗試登入的帳號的</w:t>
      </w:r>
      <w:r>
        <w:rPr>
          <w:rFonts w:eastAsia="標楷體"/>
          <w:bCs/>
          <w:color w:val="000000" w:themeColor="text1"/>
          <w:sz w:val="20"/>
        </w:rPr>
        <w:t>ID</w:t>
      </w:r>
      <w:r>
        <w:rPr>
          <w:rFonts w:eastAsia="標楷體" w:hint="eastAsia"/>
          <w:bCs/>
          <w:color w:val="000000" w:themeColor="text1"/>
          <w:sz w:val="20"/>
        </w:rPr>
        <w:t>雜湊值。獲取葉節點的</w:t>
      </w:r>
      <w:proofErr w:type="gramStart"/>
      <w:r>
        <w:rPr>
          <w:rFonts w:eastAsia="標楷體" w:hint="eastAsia"/>
          <w:bCs/>
          <w:color w:val="000000" w:themeColor="text1"/>
          <w:sz w:val="20"/>
        </w:rPr>
        <w:t>雜湊值後</w:t>
      </w:r>
      <w:proofErr w:type="gramEnd"/>
      <w:r>
        <w:rPr>
          <w:rFonts w:eastAsia="標楷體" w:hint="eastAsia"/>
          <w:bCs/>
          <w:color w:val="000000" w:themeColor="text1"/>
          <w:sz w:val="20"/>
        </w:rPr>
        <w:t>，使用</w:t>
      </w:r>
      <w:proofErr w:type="spellStart"/>
      <w:r>
        <w:rPr>
          <w:rFonts w:eastAsia="標楷體"/>
          <w:bCs/>
          <w:color w:val="000000" w:themeColor="text1"/>
          <w:sz w:val="20"/>
        </w:rPr>
        <w:t>OpenZeppelin</w:t>
      </w:r>
      <w:proofErr w:type="spellEnd"/>
      <w:r>
        <w:rPr>
          <w:rFonts w:eastAsia="標楷體" w:hint="eastAsia"/>
          <w:bCs/>
          <w:color w:val="000000" w:themeColor="text1"/>
          <w:sz w:val="20"/>
        </w:rPr>
        <w:t>中的驗證功能比對最終結果</w:t>
      </w:r>
      <w:proofErr w:type="gramStart"/>
      <w:r>
        <w:rPr>
          <w:rFonts w:eastAsia="標楷體" w:hint="eastAsia"/>
          <w:bCs/>
          <w:color w:val="000000" w:themeColor="text1"/>
          <w:sz w:val="20"/>
        </w:rPr>
        <w:t>是否與鏈上</w:t>
      </w:r>
      <w:proofErr w:type="gramEnd"/>
      <w:r>
        <w:rPr>
          <w:rFonts w:eastAsia="標楷體" w:hint="eastAsia"/>
          <w:bCs/>
          <w:color w:val="000000" w:themeColor="text1"/>
          <w:sz w:val="20"/>
        </w:rPr>
        <w:t>儲存的</w:t>
      </w:r>
      <w:r>
        <w:rPr>
          <w:rFonts w:eastAsia="標楷體"/>
          <w:bCs/>
          <w:color w:val="000000" w:themeColor="text1"/>
          <w:sz w:val="20"/>
        </w:rPr>
        <w:t>Merkle Root</w:t>
      </w:r>
      <w:r>
        <w:rPr>
          <w:rFonts w:eastAsia="標楷體" w:hint="eastAsia"/>
          <w:bCs/>
          <w:color w:val="000000" w:themeColor="text1"/>
          <w:sz w:val="20"/>
        </w:rPr>
        <w:t>相同。</w:t>
      </w:r>
    </w:p>
    <w:p w14:paraId="0769072B" w14:textId="737DB7F9" w:rsidR="00AE3305" w:rsidRDefault="00AE3305" w:rsidP="00AE3305">
      <w:pPr>
        <w:shd w:val="clear" w:color="auto" w:fill="1E1E1E"/>
        <w:spacing w:line="285" w:lineRule="atLeast"/>
        <w:ind w:firstLine="0"/>
        <w:rPr>
          <w:color w:val="D4D4D4"/>
          <w:sz w:val="18"/>
          <w:szCs w:val="18"/>
        </w:rPr>
      </w:pPr>
      <w:r w:rsidRPr="00AE3305">
        <w:rPr>
          <w:color w:val="569CD6"/>
          <w:sz w:val="18"/>
          <w:szCs w:val="18"/>
        </w:rPr>
        <w:t>function</w:t>
      </w:r>
      <w:r w:rsidRPr="00AE3305">
        <w:rPr>
          <w:color w:val="D4D4D4"/>
          <w:sz w:val="18"/>
          <w:szCs w:val="18"/>
        </w:rPr>
        <w:t xml:space="preserve"> </w:t>
      </w:r>
      <w:proofErr w:type="spellStart"/>
      <w:proofErr w:type="gramStart"/>
      <w:r w:rsidRPr="00AE3305">
        <w:rPr>
          <w:color w:val="DCDCAA"/>
          <w:sz w:val="18"/>
          <w:szCs w:val="18"/>
        </w:rPr>
        <w:t>setMerkleRoot</w:t>
      </w:r>
      <w:proofErr w:type="spellEnd"/>
      <w:r w:rsidRPr="00AE3305">
        <w:rPr>
          <w:color w:val="D4D4D4"/>
          <w:sz w:val="18"/>
          <w:szCs w:val="18"/>
        </w:rPr>
        <w:t>(</w:t>
      </w:r>
      <w:proofErr w:type="gramEnd"/>
      <w:r w:rsidRPr="00AE3305">
        <w:rPr>
          <w:color w:val="4EC9B0"/>
          <w:sz w:val="18"/>
          <w:szCs w:val="18"/>
        </w:rPr>
        <w:t>bytes32</w:t>
      </w:r>
      <w:r w:rsidRPr="00AE3305">
        <w:rPr>
          <w:color w:val="D4D4D4"/>
          <w:sz w:val="18"/>
          <w:szCs w:val="18"/>
        </w:rPr>
        <w:t xml:space="preserve"> </w:t>
      </w:r>
      <w:r w:rsidRPr="00AE3305">
        <w:rPr>
          <w:color w:val="9CDCFE"/>
          <w:sz w:val="18"/>
          <w:szCs w:val="18"/>
        </w:rPr>
        <w:t>_</w:t>
      </w:r>
      <w:proofErr w:type="spellStart"/>
      <w:r w:rsidRPr="00AE3305">
        <w:rPr>
          <w:color w:val="9CDCFE"/>
          <w:sz w:val="18"/>
          <w:szCs w:val="18"/>
        </w:rPr>
        <w:t>merkleRoot</w:t>
      </w:r>
      <w:proofErr w:type="spellEnd"/>
      <w:r w:rsidRPr="00AE3305">
        <w:rPr>
          <w:color w:val="D4D4D4"/>
          <w:sz w:val="18"/>
          <w:szCs w:val="18"/>
        </w:rPr>
        <w:t xml:space="preserve">) </w:t>
      </w:r>
    </w:p>
    <w:p w14:paraId="4CBB11A8" w14:textId="1D5602E7" w:rsidR="00AE3305" w:rsidRPr="00AE3305" w:rsidRDefault="00AE3305" w:rsidP="00AE3305">
      <w:pPr>
        <w:shd w:val="clear" w:color="auto" w:fill="1E1E1E"/>
        <w:spacing w:line="285" w:lineRule="atLeast"/>
        <w:ind w:firstLine="0"/>
        <w:rPr>
          <w:color w:val="D4D4D4"/>
          <w:sz w:val="18"/>
          <w:szCs w:val="18"/>
        </w:rPr>
      </w:pPr>
      <w:r>
        <w:rPr>
          <w:rFonts w:hint="eastAsia"/>
          <w:color w:val="569CD6"/>
          <w:sz w:val="18"/>
          <w:szCs w:val="18"/>
        </w:rPr>
        <w:t xml:space="preserve">    </w:t>
      </w:r>
      <w:r w:rsidRPr="00AE3305">
        <w:rPr>
          <w:color w:val="569CD6"/>
          <w:sz w:val="18"/>
          <w:szCs w:val="18"/>
        </w:rPr>
        <w:t>public</w:t>
      </w:r>
      <w:r w:rsidRPr="00AE3305">
        <w:rPr>
          <w:color w:val="D4D4D4"/>
          <w:sz w:val="18"/>
          <w:szCs w:val="18"/>
        </w:rPr>
        <w:t xml:space="preserve"> </w:t>
      </w:r>
      <w:proofErr w:type="spellStart"/>
      <w:r w:rsidRPr="00AE3305">
        <w:rPr>
          <w:color w:val="DCDCAA"/>
          <w:sz w:val="18"/>
          <w:szCs w:val="18"/>
        </w:rPr>
        <w:t>onlyOwner</w:t>
      </w:r>
      <w:proofErr w:type="spellEnd"/>
      <w:r w:rsidRPr="00AE3305">
        <w:rPr>
          <w:color w:val="D4D4D4"/>
          <w:sz w:val="18"/>
          <w:szCs w:val="18"/>
        </w:rPr>
        <w:t xml:space="preserve"> {</w:t>
      </w:r>
    </w:p>
    <w:p w14:paraId="74E58A48" w14:textId="26B123EC"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proofErr w:type="spellStart"/>
      <w:r w:rsidRPr="00AE3305">
        <w:rPr>
          <w:color w:val="D4D4D4"/>
          <w:sz w:val="18"/>
          <w:szCs w:val="18"/>
        </w:rPr>
        <w:t>merkleRoot</w:t>
      </w:r>
      <w:proofErr w:type="spellEnd"/>
      <w:r w:rsidRPr="00AE3305">
        <w:rPr>
          <w:color w:val="D4D4D4"/>
          <w:sz w:val="18"/>
          <w:szCs w:val="18"/>
        </w:rPr>
        <w:t xml:space="preserve"> = _</w:t>
      </w:r>
      <w:proofErr w:type="spellStart"/>
      <w:r w:rsidRPr="00AE3305">
        <w:rPr>
          <w:color w:val="D4D4D4"/>
          <w:sz w:val="18"/>
          <w:szCs w:val="18"/>
        </w:rPr>
        <w:t>merkleRoot</w:t>
      </w:r>
      <w:proofErr w:type="spellEnd"/>
      <w:proofErr w:type="gramStart"/>
      <w:r w:rsidRPr="00AE3305">
        <w:rPr>
          <w:color w:val="D4D4D4"/>
          <w:sz w:val="18"/>
          <w:szCs w:val="18"/>
        </w:rPr>
        <w:t>;</w:t>
      </w:r>
      <w:r>
        <w:rPr>
          <w:rFonts w:hint="eastAsia"/>
          <w:color w:val="D4D4D4"/>
          <w:sz w:val="18"/>
          <w:szCs w:val="18"/>
        </w:rPr>
        <w:t xml:space="preserve"> </w:t>
      </w:r>
      <w:r w:rsidRPr="00AE3305">
        <w:rPr>
          <w:color w:val="D4D4D4"/>
          <w:sz w:val="18"/>
          <w:szCs w:val="18"/>
        </w:rPr>
        <w:t>}</w:t>
      </w:r>
      <w:proofErr w:type="gramEnd"/>
    </w:p>
    <w:p w14:paraId="54F4231C" w14:textId="509A066C"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Pr>
          <w:rFonts w:eastAsia="標楷體" w:hint="eastAsia"/>
          <w:b/>
        </w:rPr>
        <w:t>4</w:t>
      </w:r>
      <w:r w:rsidRPr="009C14AB">
        <w:rPr>
          <w:rFonts w:eastAsia="標楷體"/>
          <w:b/>
        </w:rPr>
        <w:t xml:space="preserve">. </w:t>
      </w:r>
      <w:r w:rsidR="00101B12">
        <w:rPr>
          <w:rFonts w:eastAsia="標楷體" w:hint="eastAsia"/>
          <w:b/>
        </w:rPr>
        <w:t>設置</w:t>
      </w:r>
      <w:r w:rsidR="00101B12">
        <w:rPr>
          <w:rFonts w:eastAsia="標楷體" w:hint="eastAsia"/>
          <w:b/>
        </w:rPr>
        <w:t>M</w:t>
      </w:r>
      <w:r w:rsidR="00101B12">
        <w:rPr>
          <w:rFonts w:eastAsia="標楷體"/>
          <w:b/>
        </w:rPr>
        <w:t>erkle Root</w:t>
      </w:r>
      <w:r w:rsidRPr="009C14AB">
        <w:rPr>
          <w:rFonts w:eastAsia="標楷體" w:hint="eastAsia"/>
          <w:b/>
        </w:rPr>
        <w:t>之程式碼</w:t>
      </w:r>
    </w:p>
    <w:p w14:paraId="7A2F92C7" w14:textId="77777777" w:rsidR="00AE3305" w:rsidRDefault="00AE3305" w:rsidP="00AE3305">
      <w:pPr>
        <w:shd w:val="clear" w:color="auto" w:fill="1E1E1E"/>
        <w:spacing w:line="285" w:lineRule="atLeast"/>
        <w:ind w:firstLine="0"/>
        <w:rPr>
          <w:color w:val="D4D4D4"/>
          <w:sz w:val="18"/>
          <w:szCs w:val="18"/>
        </w:rPr>
      </w:pPr>
      <w:r w:rsidRPr="00AE3305">
        <w:rPr>
          <w:color w:val="569CD6"/>
          <w:sz w:val="18"/>
          <w:szCs w:val="18"/>
        </w:rPr>
        <w:t>function</w:t>
      </w:r>
      <w:r w:rsidRPr="00AE3305">
        <w:rPr>
          <w:color w:val="D4D4D4"/>
          <w:sz w:val="18"/>
          <w:szCs w:val="18"/>
        </w:rPr>
        <w:t xml:space="preserve"> </w:t>
      </w:r>
      <w:proofErr w:type="spellStart"/>
      <w:proofErr w:type="gramStart"/>
      <w:r w:rsidRPr="00AE3305">
        <w:rPr>
          <w:color w:val="DCDCAA"/>
          <w:sz w:val="18"/>
          <w:szCs w:val="18"/>
        </w:rPr>
        <w:t>isWhitelist</w:t>
      </w:r>
      <w:proofErr w:type="spellEnd"/>
      <w:r w:rsidRPr="00AE3305">
        <w:rPr>
          <w:color w:val="D4D4D4"/>
          <w:sz w:val="18"/>
          <w:szCs w:val="18"/>
        </w:rPr>
        <w:t>(</w:t>
      </w:r>
      <w:proofErr w:type="gramEnd"/>
    </w:p>
    <w:p w14:paraId="0E1EC2CC" w14:textId="77777777" w:rsidR="00AE3305" w:rsidRDefault="00AE3305" w:rsidP="00AE3305">
      <w:pPr>
        <w:shd w:val="clear" w:color="auto" w:fill="1E1E1E"/>
        <w:spacing w:line="285" w:lineRule="atLeast"/>
        <w:ind w:firstLine="0"/>
        <w:rPr>
          <w:color w:val="D4D4D4"/>
          <w:sz w:val="18"/>
          <w:szCs w:val="18"/>
        </w:rPr>
      </w:pPr>
      <w:r>
        <w:rPr>
          <w:rFonts w:hint="eastAsia"/>
          <w:color w:val="4EC9B0"/>
          <w:sz w:val="18"/>
          <w:szCs w:val="18"/>
        </w:rPr>
        <w:t xml:space="preserve">    </w:t>
      </w:r>
      <w:r w:rsidRPr="00AE3305">
        <w:rPr>
          <w:color w:val="4EC9B0"/>
          <w:sz w:val="18"/>
          <w:szCs w:val="18"/>
        </w:rPr>
        <w:t>bytes32</w:t>
      </w:r>
      <w:r w:rsidRPr="00AE3305">
        <w:rPr>
          <w:color w:val="D4D4D4"/>
          <w:sz w:val="18"/>
          <w:szCs w:val="18"/>
        </w:rPr>
        <w:t xml:space="preserve">[] </w:t>
      </w:r>
      <w:proofErr w:type="spellStart"/>
      <w:r w:rsidRPr="00AE3305">
        <w:rPr>
          <w:color w:val="569CD6"/>
          <w:sz w:val="18"/>
          <w:szCs w:val="18"/>
        </w:rPr>
        <w:t>calldata</w:t>
      </w:r>
      <w:proofErr w:type="spellEnd"/>
      <w:r w:rsidRPr="00AE3305">
        <w:rPr>
          <w:color w:val="D4D4D4"/>
          <w:sz w:val="18"/>
          <w:szCs w:val="18"/>
        </w:rPr>
        <w:t xml:space="preserve"> </w:t>
      </w:r>
      <w:r w:rsidRPr="00AE3305">
        <w:rPr>
          <w:color w:val="9CDCFE"/>
          <w:sz w:val="18"/>
          <w:szCs w:val="18"/>
        </w:rPr>
        <w:t>_</w:t>
      </w:r>
      <w:proofErr w:type="spellStart"/>
      <w:r w:rsidRPr="00AE3305">
        <w:rPr>
          <w:color w:val="9CDCFE"/>
          <w:sz w:val="18"/>
          <w:szCs w:val="18"/>
        </w:rPr>
        <w:t>merkleProof</w:t>
      </w:r>
      <w:proofErr w:type="spellEnd"/>
      <w:r w:rsidRPr="00AE3305">
        <w:rPr>
          <w:color w:val="D4D4D4"/>
          <w:sz w:val="18"/>
          <w:szCs w:val="18"/>
        </w:rPr>
        <w:t xml:space="preserve">, </w:t>
      </w:r>
      <w:r w:rsidRPr="00AE3305">
        <w:rPr>
          <w:color w:val="4EC9B0"/>
          <w:sz w:val="18"/>
          <w:szCs w:val="18"/>
        </w:rPr>
        <w:t>bytes32</w:t>
      </w:r>
      <w:r w:rsidRPr="00AE3305">
        <w:rPr>
          <w:color w:val="D4D4D4"/>
          <w:sz w:val="18"/>
          <w:szCs w:val="18"/>
        </w:rPr>
        <w:t xml:space="preserve"> </w:t>
      </w:r>
      <w:r w:rsidRPr="00AE3305">
        <w:rPr>
          <w:color w:val="9CDCFE"/>
          <w:sz w:val="18"/>
          <w:szCs w:val="18"/>
        </w:rPr>
        <w:t>_</w:t>
      </w:r>
      <w:proofErr w:type="spellStart"/>
      <w:r w:rsidRPr="00AE3305">
        <w:rPr>
          <w:color w:val="9CDCFE"/>
          <w:sz w:val="18"/>
          <w:szCs w:val="18"/>
        </w:rPr>
        <w:t>accountID</w:t>
      </w:r>
      <w:proofErr w:type="spellEnd"/>
      <w:r w:rsidRPr="00AE3305">
        <w:rPr>
          <w:color w:val="D4D4D4"/>
          <w:sz w:val="18"/>
          <w:szCs w:val="18"/>
        </w:rPr>
        <w:t xml:space="preserve">) </w:t>
      </w:r>
      <w:r>
        <w:rPr>
          <w:rFonts w:hint="eastAsia"/>
          <w:color w:val="D4D4D4"/>
          <w:sz w:val="18"/>
          <w:szCs w:val="18"/>
        </w:rPr>
        <w:t xml:space="preserve"> </w:t>
      </w:r>
    </w:p>
    <w:p w14:paraId="4D23D22B" w14:textId="77777777" w:rsidR="00AE3305" w:rsidRPr="00AE3305" w:rsidRDefault="00AE3305" w:rsidP="00AE3305">
      <w:pPr>
        <w:shd w:val="clear" w:color="auto" w:fill="1E1E1E"/>
        <w:spacing w:line="285" w:lineRule="atLeast"/>
        <w:ind w:firstLine="0"/>
        <w:rPr>
          <w:color w:val="D4D4D4"/>
          <w:sz w:val="18"/>
          <w:szCs w:val="18"/>
        </w:rPr>
      </w:pPr>
      <w:r>
        <w:rPr>
          <w:rFonts w:hint="eastAsia"/>
          <w:color w:val="569CD6"/>
          <w:sz w:val="18"/>
          <w:szCs w:val="18"/>
        </w:rPr>
        <w:t xml:space="preserve">    </w:t>
      </w:r>
      <w:r w:rsidRPr="00AE3305">
        <w:rPr>
          <w:color w:val="569CD6"/>
          <w:sz w:val="18"/>
          <w:szCs w:val="18"/>
        </w:rPr>
        <w:t>public</w:t>
      </w:r>
      <w:r w:rsidRPr="00AE3305">
        <w:rPr>
          <w:color w:val="D4D4D4"/>
          <w:sz w:val="18"/>
          <w:szCs w:val="18"/>
        </w:rPr>
        <w:t xml:space="preserve"> </w:t>
      </w:r>
      <w:r w:rsidRPr="00AE3305">
        <w:rPr>
          <w:color w:val="569CD6"/>
          <w:sz w:val="18"/>
          <w:szCs w:val="18"/>
        </w:rPr>
        <w:t>view</w:t>
      </w:r>
      <w:r w:rsidRPr="00AE3305">
        <w:rPr>
          <w:color w:val="D4D4D4"/>
          <w:sz w:val="18"/>
          <w:szCs w:val="18"/>
        </w:rPr>
        <w:t xml:space="preserve"> </w:t>
      </w:r>
      <w:r w:rsidRPr="00AE3305">
        <w:rPr>
          <w:color w:val="C586C0"/>
          <w:sz w:val="18"/>
          <w:szCs w:val="18"/>
        </w:rPr>
        <w:t>returns</w:t>
      </w:r>
      <w:r w:rsidRPr="00AE3305">
        <w:rPr>
          <w:color w:val="D4D4D4"/>
          <w:sz w:val="18"/>
          <w:szCs w:val="18"/>
        </w:rPr>
        <w:t>(</w:t>
      </w:r>
      <w:r w:rsidRPr="00AE3305">
        <w:rPr>
          <w:color w:val="4EC9B0"/>
          <w:sz w:val="18"/>
          <w:szCs w:val="18"/>
        </w:rPr>
        <w:t>bool</w:t>
      </w:r>
      <w:r w:rsidRPr="00AE3305">
        <w:rPr>
          <w:color w:val="D4D4D4"/>
          <w:sz w:val="18"/>
          <w:szCs w:val="18"/>
        </w:rPr>
        <w:t>) {</w:t>
      </w:r>
    </w:p>
    <w:p w14:paraId="72428F17" w14:textId="77777777" w:rsid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r w:rsidRPr="00AE3305">
        <w:rPr>
          <w:color w:val="4EC9B0"/>
          <w:sz w:val="18"/>
          <w:szCs w:val="18"/>
        </w:rPr>
        <w:t>bytes32</w:t>
      </w:r>
      <w:r w:rsidRPr="00AE3305">
        <w:rPr>
          <w:color w:val="D4D4D4"/>
          <w:sz w:val="18"/>
          <w:szCs w:val="18"/>
        </w:rPr>
        <w:t xml:space="preserve"> leaf = </w:t>
      </w:r>
      <w:r>
        <w:rPr>
          <w:rFonts w:hint="eastAsia"/>
          <w:color w:val="D4D4D4"/>
          <w:sz w:val="18"/>
          <w:szCs w:val="18"/>
        </w:rPr>
        <w:t xml:space="preserve">  </w:t>
      </w:r>
    </w:p>
    <w:p w14:paraId="7E784C87" w14:textId="77777777" w:rsidR="00AE3305" w:rsidRPr="00AE3305" w:rsidRDefault="00AE3305" w:rsidP="00AE3305">
      <w:pPr>
        <w:shd w:val="clear" w:color="auto" w:fill="1E1E1E"/>
        <w:spacing w:line="285" w:lineRule="atLeast"/>
        <w:ind w:firstLine="0"/>
        <w:rPr>
          <w:color w:val="D4D4D4"/>
          <w:sz w:val="18"/>
          <w:szCs w:val="18"/>
        </w:rPr>
      </w:pPr>
      <w:r>
        <w:rPr>
          <w:rFonts w:hint="eastAsia"/>
          <w:color w:val="D4D4D4"/>
          <w:sz w:val="18"/>
          <w:szCs w:val="18"/>
        </w:rPr>
        <w:t xml:space="preserve">    </w:t>
      </w:r>
      <w:r w:rsidRPr="00AE3305">
        <w:rPr>
          <w:color w:val="DCDCAA"/>
          <w:sz w:val="18"/>
          <w:szCs w:val="18"/>
        </w:rPr>
        <w:t>keccak256</w:t>
      </w:r>
      <w:r w:rsidRPr="00AE3305">
        <w:rPr>
          <w:color w:val="D4D4D4"/>
          <w:sz w:val="18"/>
          <w:szCs w:val="18"/>
        </w:rPr>
        <w:t>(</w:t>
      </w:r>
      <w:proofErr w:type="spellStart"/>
      <w:proofErr w:type="gramStart"/>
      <w:r w:rsidRPr="00AE3305">
        <w:rPr>
          <w:color w:val="569CD6"/>
          <w:sz w:val="18"/>
          <w:szCs w:val="18"/>
        </w:rPr>
        <w:t>abi</w:t>
      </w:r>
      <w:r w:rsidRPr="00AE3305">
        <w:rPr>
          <w:color w:val="D4D4D4"/>
          <w:sz w:val="18"/>
          <w:szCs w:val="18"/>
        </w:rPr>
        <w:t>.</w:t>
      </w:r>
      <w:r w:rsidRPr="00AE3305">
        <w:rPr>
          <w:color w:val="DCDCAA"/>
          <w:sz w:val="18"/>
          <w:szCs w:val="18"/>
        </w:rPr>
        <w:t>encodePacked</w:t>
      </w:r>
      <w:proofErr w:type="spellEnd"/>
      <w:proofErr w:type="gramEnd"/>
      <w:r w:rsidRPr="00AE3305">
        <w:rPr>
          <w:color w:val="D4D4D4"/>
          <w:sz w:val="18"/>
          <w:szCs w:val="18"/>
        </w:rPr>
        <w:t>(</w:t>
      </w:r>
      <w:proofErr w:type="spellStart"/>
      <w:r w:rsidRPr="00AE3305">
        <w:rPr>
          <w:color w:val="569CD6"/>
          <w:sz w:val="18"/>
          <w:szCs w:val="18"/>
        </w:rPr>
        <w:t>msg.sender</w:t>
      </w:r>
      <w:proofErr w:type="spellEnd"/>
      <w:r w:rsidRPr="00AE3305">
        <w:rPr>
          <w:color w:val="D4D4D4"/>
          <w:sz w:val="18"/>
          <w:szCs w:val="18"/>
        </w:rPr>
        <w:t>, _</w:t>
      </w:r>
      <w:proofErr w:type="spellStart"/>
      <w:r w:rsidRPr="00AE3305">
        <w:rPr>
          <w:color w:val="D4D4D4"/>
          <w:sz w:val="18"/>
          <w:szCs w:val="18"/>
        </w:rPr>
        <w:t>accountID</w:t>
      </w:r>
      <w:proofErr w:type="spellEnd"/>
      <w:r w:rsidRPr="00AE3305">
        <w:rPr>
          <w:color w:val="D4D4D4"/>
          <w:sz w:val="18"/>
          <w:szCs w:val="18"/>
        </w:rPr>
        <w:t>));</w:t>
      </w:r>
    </w:p>
    <w:p w14:paraId="681CDBE4"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proofErr w:type="gramStart"/>
      <w:r w:rsidRPr="00AE3305">
        <w:rPr>
          <w:color w:val="C586C0"/>
          <w:sz w:val="18"/>
          <w:szCs w:val="18"/>
        </w:rPr>
        <w:t>if</w:t>
      </w:r>
      <w:r w:rsidRPr="00AE3305">
        <w:rPr>
          <w:color w:val="D4D4D4"/>
          <w:sz w:val="18"/>
          <w:szCs w:val="18"/>
        </w:rPr>
        <w:t>(</w:t>
      </w:r>
      <w:proofErr w:type="spellStart"/>
      <w:proofErr w:type="gramEnd"/>
      <w:r w:rsidRPr="00AE3305">
        <w:rPr>
          <w:color w:val="D4D4D4"/>
          <w:sz w:val="18"/>
          <w:szCs w:val="18"/>
        </w:rPr>
        <w:t>MerkleProof.</w:t>
      </w:r>
      <w:r w:rsidRPr="00AE3305">
        <w:rPr>
          <w:color w:val="DCDCAA"/>
          <w:sz w:val="18"/>
          <w:szCs w:val="18"/>
        </w:rPr>
        <w:t>verify</w:t>
      </w:r>
      <w:proofErr w:type="spellEnd"/>
      <w:r w:rsidRPr="00AE3305">
        <w:rPr>
          <w:color w:val="D4D4D4"/>
          <w:sz w:val="18"/>
          <w:szCs w:val="18"/>
        </w:rPr>
        <w:t>(_</w:t>
      </w:r>
      <w:proofErr w:type="spellStart"/>
      <w:r w:rsidRPr="00AE3305">
        <w:rPr>
          <w:color w:val="D4D4D4"/>
          <w:sz w:val="18"/>
          <w:szCs w:val="18"/>
        </w:rPr>
        <w:t>merkleProof</w:t>
      </w:r>
      <w:proofErr w:type="spellEnd"/>
      <w:r w:rsidRPr="00AE3305">
        <w:rPr>
          <w:color w:val="D4D4D4"/>
          <w:sz w:val="18"/>
          <w:szCs w:val="18"/>
        </w:rPr>
        <w:t xml:space="preserve">, </w:t>
      </w:r>
      <w:proofErr w:type="spellStart"/>
      <w:r w:rsidRPr="00AE3305">
        <w:rPr>
          <w:color w:val="D4D4D4"/>
          <w:sz w:val="18"/>
          <w:szCs w:val="18"/>
        </w:rPr>
        <w:t>merkleRoot</w:t>
      </w:r>
      <w:proofErr w:type="spellEnd"/>
      <w:r w:rsidRPr="00AE3305">
        <w:rPr>
          <w:color w:val="D4D4D4"/>
          <w:sz w:val="18"/>
          <w:szCs w:val="18"/>
        </w:rPr>
        <w:t>, leaf)){</w:t>
      </w:r>
    </w:p>
    <w:p w14:paraId="362C959E"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r w:rsidRPr="00AE3305">
        <w:rPr>
          <w:color w:val="C586C0"/>
          <w:sz w:val="18"/>
          <w:szCs w:val="18"/>
        </w:rPr>
        <w:t>return</w:t>
      </w:r>
      <w:r w:rsidRPr="00AE3305">
        <w:rPr>
          <w:color w:val="D4D4D4"/>
          <w:sz w:val="18"/>
          <w:szCs w:val="18"/>
        </w:rPr>
        <w:t xml:space="preserve"> </w:t>
      </w:r>
      <w:proofErr w:type="gramStart"/>
      <w:r w:rsidRPr="00AE3305">
        <w:rPr>
          <w:color w:val="569CD6"/>
          <w:sz w:val="18"/>
          <w:szCs w:val="18"/>
        </w:rPr>
        <w:t>true</w:t>
      </w:r>
      <w:r w:rsidRPr="00AE3305">
        <w:rPr>
          <w:color w:val="D4D4D4"/>
          <w:sz w:val="18"/>
          <w:szCs w:val="18"/>
        </w:rPr>
        <w:t>;</w:t>
      </w:r>
      <w:proofErr w:type="gramEnd"/>
    </w:p>
    <w:p w14:paraId="6774956E"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w:t>
      </w:r>
      <w:r>
        <w:rPr>
          <w:rFonts w:hint="eastAsia"/>
          <w:color w:val="D4D4D4"/>
          <w:sz w:val="18"/>
          <w:szCs w:val="18"/>
        </w:rPr>
        <w:t xml:space="preserve"> </w:t>
      </w:r>
      <w:proofErr w:type="gramStart"/>
      <w:r w:rsidRPr="00AE3305">
        <w:rPr>
          <w:color w:val="C586C0"/>
          <w:sz w:val="18"/>
          <w:szCs w:val="18"/>
        </w:rPr>
        <w:t>else</w:t>
      </w:r>
      <w:r w:rsidRPr="00AE3305">
        <w:rPr>
          <w:color w:val="D4D4D4"/>
          <w:sz w:val="18"/>
          <w:szCs w:val="18"/>
        </w:rPr>
        <w:t>{</w:t>
      </w:r>
      <w:proofErr w:type="gramEnd"/>
    </w:p>
    <w:p w14:paraId="7E957E4A"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r w:rsidRPr="00AE3305">
        <w:rPr>
          <w:color w:val="C586C0"/>
          <w:sz w:val="18"/>
          <w:szCs w:val="18"/>
        </w:rPr>
        <w:t>return</w:t>
      </w:r>
      <w:r w:rsidRPr="00AE3305">
        <w:rPr>
          <w:color w:val="D4D4D4"/>
          <w:sz w:val="18"/>
          <w:szCs w:val="18"/>
        </w:rPr>
        <w:t xml:space="preserve"> </w:t>
      </w:r>
      <w:proofErr w:type="gramStart"/>
      <w:r w:rsidRPr="00AE3305">
        <w:rPr>
          <w:color w:val="569CD6"/>
          <w:sz w:val="18"/>
          <w:szCs w:val="18"/>
        </w:rPr>
        <w:t>false</w:t>
      </w:r>
      <w:r w:rsidRPr="00AE3305">
        <w:rPr>
          <w:color w:val="D4D4D4"/>
          <w:sz w:val="18"/>
          <w:szCs w:val="18"/>
        </w:rPr>
        <w:t>;</w:t>
      </w:r>
      <w:proofErr w:type="gramEnd"/>
    </w:p>
    <w:p w14:paraId="481ADB36"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w:t>
      </w:r>
    </w:p>
    <w:p w14:paraId="49588A0C"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p>
    <w:p w14:paraId="774B109E" w14:textId="2705F371" w:rsidR="00244792" w:rsidRDefault="00244792" w:rsidP="002B6171">
      <w:pPr>
        <w:pStyle w:val="12"/>
        <w:tabs>
          <w:tab w:val="left" w:pos="432"/>
        </w:tabs>
        <w:snapToGrid w:val="0"/>
        <w:ind w:firstLine="0"/>
        <w:rPr>
          <w:rFonts w:eastAsia="標楷體"/>
          <w:bCs/>
          <w:color w:val="000000" w:themeColor="text1"/>
          <w:sz w:val="20"/>
        </w:rPr>
      </w:pPr>
    </w:p>
    <w:p w14:paraId="5E4C2C85" w14:textId="0D206426"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5</w:t>
      </w:r>
      <w:r w:rsidRPr="009C14AB">
        <w:rPr>
          <w:rFonts w:eastAsia="標楷體"/>
          <w:b/>
        </w:rPr>
        <w:t xml:space="preserve">. </w:t>
      </w:r>
      <w:r w:rsidR="00101B12">
        <w:rPr>
          <w:rFonts w:eastAsia="標楷體" w:hint="eastAsia"/>
          <w:b/>
        </w:rPr>
        <w:t>驗證</w:t>
      </w:r>
      <w:r w:rsidR="00101B12">
        <w:rPr>
          <w:rFonts w:eastAsia="標楷體" w:hint="eastAsia"/>
          <w:b/>
        </w:rPr>
        <w:t>M</w:t>
      </w:r>
      <w:r w:rsidR="00101B12">
        <w:rPr>
          <w:rFonts w:eastAsia="標楷體"/>
          <w:b/>
        </w:rPr>
        <w:t>erkle</w:t>
      </w:r>
      <w:r w:rsidR="00101B12">
        <w:rPr>
          <w:rFonts w:eastAsia="標楷體" w:hint="eastAsia"/>
          <w:b/>
        </w:rPr>
        <w:t>值正確性</w:t>
      </w:r>
      <w:r w:rsidRPr="009C14AB">
        <w:rPr>
          <w:rFonts w:eastAsia="標楷體" w:hint="eastAsia"/>
          <w:b/>
        </w:rPr>
        <w:t>之程式碼</w:t>
      </w:r>
    </w:p>
    <w:p w14:paraId="2A58ECE6" w14:textId="77777777" w:rsidR="00244792" w:rsidRPr="002B6171" w:rsidRDefault="00244792" w:rsidP="002B6171">
      <w:pPr>
        <w:pStyle w:val="12"/>
        <w:tabs>
          <w:tab w:val="left" w:pos="432"/>
        </w:tabs>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533BC81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r>
        <w:rPr>
          <w:rFonts w:eastAsia="標楷體" w:hint="eastAsia"/>
          <w:b/>
          <w:color w:val="000000" w:themeColor="text1"/>
          <w:sz w:val="22"/>
        </w:rPr>
        <w:t>系統</w:t>
      </w:r>
    </w:p>
    <w:p w14:paraId="0B6004C5" w14:textId="0AA4701B" w:rsidR="009841DE" w:rsidRDefault="009841DE" w:rsidP="009841DE">
      <w:pPr>
        <w:pStyle w:val="12"/>
        <w:snapToGrid w:val="0"/>
        <w:ind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1" w:history="1">
        <w:r w:rsidRPr="00014764">
          <w:rPr>
            <w:rStyle w:val="ab"/>
            <w:rFonts w:eastAsia="標楷體"/>
            <w:lang w:eastAsia="zh-TW"/>
          </w:rPr>
          <w:t>https://www.hl7.org/</w:t>
        </w:r>
      </w:hyperlink>
    </w:p>
    <w:p w14:paraId="6CFF3DCE" w14:textId="7FA3ACF6"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08080B3F" w14:textId="0232BA53"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r w:rsidRPr="00A1478D">
        <w:rPr>
          <w:rFonts w:eastAsia="標楷體"/>
          <w:lang w:eastAsia="zh-TW"/>
        </w:rPr>
        <w:t>https://ethereum.org/zh-tw/developers/docs</w:t>
      </w:r>
      <w:r>
        <w:rPr>
          <w:rFonts w:eastAsia="標楷體"/>
          <w:lang w:eastAsia="zh-TW"/>
        </w:rPr>
        <w:t>/</w:t>
      </w:r>
    </w:p>
    <w:p w14:paraId="6FBA46DB" w14:textId="3BF1376B" w:rsidR="00276E93"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2" w:history="1">
        <w:r w:rsidRPr="00A40244">
          <w:rPr>
            <w:rStyle w:val="ab"/>
            <w:rFonts w:eastAsia="標楷體"/>
            <w:lang w:eastAsia="zh-TW"/>
          </w:rPr>
          <w:t>https://gasolin.gitbooks.io/learn-ethereum-dapp/content/what-is-ethereum.html</w:t>
        </w:r>
      </w:hyperlink>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91D15" w14:textId="77777777" w:rsidR="00593D8A" w:rsidRDefault="00593D8A">
      <w:r>
        <w:separator/>
      </w:r>
    </w:p>
  </w:endnote>
  <w:endnote w:type="continuationSeparator" w:id="0">
    <w:p w14:paraId="3F3F778A" w14:textId="77777777" w:rsidR="00593D8A" w:rsidRDefault="00593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66DAF" w14:textId="77777777" w:rsidR="00593D8A" w:rsidRDefault="00593D8A">
      <w:r>
        <w:rPr>
          <w:color w:val="000000"/>
        </w:rPr>
        <w:separator/>
      </w:r>
    </w:p>
  </w:footnote>
  <w:footnote w:type="continuationSeparator" w:id="0">
    <w:p w14:paraId="7ECE5CB9" w14:textId="77777777" w:rsidR="00593D8A" w:rsidRDefault="00593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5B66"/>
    <w:rsid w:val="000B7577"/>
    <w:rsid w:val="000C4C38"/>
    <w:rsid w:val="000C6476"/>
    <w:rsid w:val="000D11F7"/>
    <w:rsid w:val="000D4763"/>
    <w:rsid w:val="000D7202"/>
    <w:rsid w:val="000E225E"/>
    <w:rsid w:val="000F1024"/>
    <w:rsid w:val="000F21F9"/>
    <w:rsid w:val="000F7CC7"/>
    <w:rsid w:val="00101854"/>
    <w:rsid w:val="00101B12"/>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645"/>
    <w:rsid w:val="00163AE3"/>
    <w:rsid w:val="00167A3F"/>
    <w:rsid w:val="001700B9"/>
    <w:rsid w:val="00173780"/>
    <w:rsid w:val="00174BFB"/>
    <w:rsid w:val="001756B4"/>
    <w:rsid w:val="00180427"/>
    <w:rsid w:val="001816FD"/>
    <w:rsid w:val="00182F30"/>
    <w:rsid w:val="0018401E"/>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1F5629"/>
    <w:rsid w:val="001F6ABD"/>
    <w:rsid w:val="00204396"/>
    <w:rsid w:val="0021369B"/>
    <w:rsid w:val="0021446A"/>
    <w:rsid w:val="00216D7F"/>
    <w:rsid w:val="00220108"/>
    <w:rsid w:val="00220EC3"/>
    <w:rsid w:val="002257BB"/>
    <w:rsid w:val="00231A84"/>
    <w:rsid w:val="002405A5"/>
    <w:rsid w:val="002419DD"/>
    <w:rsid w:val="00244792"/>
    <w:rsid w:val="00254A5B"/>
    <w:rsid w:val="00255A46"/>
    <w:rsid w:val="00255F02"/>
    <w:rsid w:val="00257D82"/>
    <w:rsid w:val="00261EE7"/>
    <w:rsid w:val="00262979"/>
    <w:rsid w:val="002632F5"/>
    <w:rsid w:val="0027475D"/>
    <w:rsid w:val="00276E93"/>
    <w:rsid w:val="00277E01"/>
    <w:rsid w:val="00280222"/>
    <w:rsid w:val="00280813"/>
    <w:rsid w:val="00282ABF"/>
    <w:rsid w:val="00283BD6"/>
    <w:rsid w:val="00286525"/>
    <w:rsid w:val="0029120E"/>
    <w:rsid w:val="002A1D33"/>
    <w:rsid w:val="002A49A8"/>
    <w:rsid w:val="002A53A4"/>
    <w:rsid w:val="002B09AC"/>
    <w:rsid w:val="002B0C5A"/>
    <w:rsid w:val="002B1B60"/>
    <w:rsid w:val="002B43B8"/>
    <w:rsid w:val="002B6171"/>
    <w:rsid w:val="002C1DE8"/>
    <w:rsid w:val="002C505A"/>
    <w:rsid w:val="002C5353"/>
    <w:rsid w:val="002D0C55"/>
    <w:rsid w:val="002D362B"/>
    <w:rsid w:val="002D585B"/>
    <w:rsid w:val="002E06A0"/>
    <w:rsid w:val="002E0977"/>
    <w:rsid w:val="002E0A6D"/>
    <w:rsid w:val="002E1519"/>
    <w:rsid w:val="002E2C0D"/>
    <w:rsid w:val="002F1C34"/>
    <w:rsid w:val="002F3FA2"/>
    <w:rsid w:val="002F4BC3"/>
    <w:rsid w:val="002F6A18"/>
    <w:rsid w:val="002F76A0"/>
    <w:rsid w:val="00301A94"/>
    <w:rsid w:val="003067EF"/>
    <w:rsid w:val="00306B22"/>
    <w:rsid w:val="00307164"/>
    <w:rsid w:val="00310338"/>
    <w:rsid w:val="00311F3F"/>
    <w:rsid w:val="003122C6"/>
    <w:rsid w:val="00316A1B"/>
    <w:rsid w:val="00322FC8"/>
    <w:rsid w:val="00326576"/>
    <w:rsid w:val="0033440F"/>
    <w:rsid w:val="00334B17"/>
    <w:rsid w:val="00335487"/>
    <w:rsid w:val="00335B68"/>
    <w:rsid w:val="003374CC"/>
    <w:rsid w:val="00340D72"/>
    <w:rsid w:val="0034153B"/>
    <w:rsid w:val="00344658"/>
    <w:rsid w:val="00344AD8"/>
    <w:rsid w:val="00350C34"/>
    <w:rsid w:val="00351EE6"/>
    <w:rsid w:val="0035332E"/>
    <w:rsid w:val="00353661"/>
    <w:rsid w:val="00356ED2"/>
    <w:rsid w:val="0036449E"/>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0346"/>
    <w:rsid w:val="003B65E4"/>
    <w:rsid w:val="003B79A6"/>
    <w:rsid w:val="003C09B0"/>
    <w:rsid w:val="003C21F2"/>
    <w:rsid w:val="003C6FF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10E1B"/>
    <w:rsid w:val="00411075"/>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43A1"/>
    <w:rsid w:val="00484D30"/>
    <w:rsid w:val="00485AF8"/>
    <w:rsid w:val="00491B00"/>
    <w:rsid w:val="00491B04"/>
    <w:rsid w:val="004924CD"/>
    <w:rsid w:val="004A1F80"/>
    <w:rsid w:val="004A32D0"/>
    <w:rsid w:val="004A342A"/>
    <w:rsid w:val="004A4B94"/>
    <w:rsid w:val="004A6BD3"/>
    <w:rsid w:val="004B249D"/>
    <w:rsid w:val="004B5302"/>
    <w:rsid w:val="004B5A98"/>
    <w:rsid w:val="004C0E26"/>
    <w:rsid w:val="004C5EFB"/>
    <w:rsid w:val="004C7517"/>
    <w:rsid w:val="004D426D"/>
    <w:rsid w:val="004E2592"/>
    <w:rsid w:val="004E2628"/>
    <w:rsid w:val="004E2B10"/>
    <w:rsid w:val="004E5037"/>
    <w:rsid w:val="004F09E4"/>
    <w:rsid w:val="004F27A5"/>
    <w:rsid w:val="004F4F13"/>
    <w:rsid w:val="005003F8"/>
    <w:rsid w:val="00506964"/>
    <w:rsid w:val="00506F77"/>
    <w:rsid w:val="00507515"/>
    <w:rsid w:val="0051187E"/>
    <w:rsid w:val="00512444"/>
    <w:rsid w:val="00516EB2"/>
    <w:rsid w:val="00516ECD"/>
    <w:rsid w:val="005226A4"/>
    <w:rsid w:val="00522C26"/>
    <w:rsid w:val="00525198"/>
    <w:rsid w:val="00526EDB"/>
    <w:rsid w:val="0052716F"/>
    <w:rsid w:val="005309C5"/>
    <w:rsid w:val="00535ABE"/>
    <w:rsid w:val="00536786"/>
    <w:rsid w:val="00541A3B"/>
    <w:rsid w:val="00543B5F"/>
    <w:rsid w:val="00544CE9"/>
    <w:rsid w:val="00545E06"/>
    <w:rsid w:val="0056605B"/>
    <w:rsid w:val="00573CFA"/>
    <w:rsid w:val="00576A04"/>
    <w:rsid w:val="00576C70"/>
    <w:rsid w:val="00586242"/>
    <w:rsid w:val="0058681E"/>
    <w:rsid w:val="00587E86"/>
    <w:rsid w:val="00590377"/>
    <w:rsid w:val="005916BA"/>
    <w:rsid w:val="0059345F"/>
    <w:rsid w:val="00593D8A"/>
    <w:rsid w:val="00594220"/>
    <w:rsid w:val="00594949"/>
    <w:rsid w:val="005952CA"/>
    <w:rsid w:val="005A266E"/>
    <w:rsid w:val="005A47E0"/>
    <w:rsid w:val="005A5E6A"/>
    <w:rsid w:val="005B094E"/>
    <w:rsid w:val="005B188B"/>
    <w:rsid w:val="005B41E7"/>
    <w:rsid w:val="005B7142"/>
    <w:rsid w:val="005C115C"/>
    <w:rsid w:val="005C21F6"/>
    <w:rsid w:val="005C2D45"/>
    <w:rsid w:val="005C363A"/>
    <w:rsid w:val="005C628E"/>
    <w:rsid w:val="005C6EDA"/>
    <w:rsid w:val="005D2021"/>
    <w:rsid w:val="005D321C"/>
    <w:rsid w:val="005E1117"/>
    <w:rsid w:val="005E25F1"/>
    <w:rsid w:val="005E2B1C"/>
    <w:rsid w:val="005E36F9"/>
    <w:rsid w:val="005F3713"/>
    <w:rsid w:val="005F5681"/>
    <w:rsid w:val="006004D5"/>
    <w:rsid w:val="00602DF6"/>
    <w:rsid w:val="00604A2D"/>
    <w:rsid w:val="00610AA6"/>
    <w:rsid w:val="00621A82"/>
    <w:rsid w:val="0064247E"/>
    <w:rsid w:val="00644254"/>
    <w:rsid w:val="00645E1C"/>
    <w:rsid w:val="0065406B"/>
    <w:rsid w:val="006616E2"/>
    <w:rsid w:val="00663E50"/>
    <w:rsid w:val="006655FF"/>
    <w:rsid w:val="006709D6"/>
    <w:rsid w:val="00672162"/>
    <w:rsid w:val="00673407"/>
    <w:rsid w:val="00677A43"/>
    <w:rsid w:val="006802D0"/>
    <w:rsid w:val="006858E6"/>
    <w:rsid w:val="00687DCD"/>
    <w:rsid w:val="006909EB"/>
    <w:rsid w:val="00694707"/>
    <w:rsid w:val="00694B84"/>
    <w:rsid w:val="006A37DE"/>
    <w:rsid w:val="006B62E2"/>
    <w:rsid w:val="006C6F58"/>
    <w:rsid w:val="006D07EB"/>
    <w:rsid w:val="006D1206"/>
    <w:rsid w:val="006D20F7"/>
    <w:rsid w:val="006D7D6E"/>
    <w:rsid w:val="006E24BD"/>
    <w:rsid w:val="006E3747"/>
    <w:rsid w:val="006E39BA"/>
    <w:rsid w:val="006E489C"/>
    <w:rsid w:val="006E50C3"/>
    <w:rsid w:val="006F397A"/>
    <w:rsid w:val="006F3F0C"/>
    <w:rsid w:val="006F4E4E"/>
    <w:rsid w:val="0070477F"/>
    <w:rsid w:val="00712E82"/>
    <w:rsid w:val="0071341F"/>
    <w:rsid w:val="007150B1"/>
    <w:rsid w:val="007159C7"/>
    <w:rsid w:val="007319F5"/>
    <w:rsid w:val="00731FE4"/>
    <w:rsid w:val="00732A77"/>
    <w:rsid w:val="007331B3"/>
    <w:rsid w:val="0073391B"/>
    <w:rsid w:val="00736C8C"/>
    <w:rsid w:val="00743FC8"/>
    <w:rsid w:val="00745F47"/>
    <w:rsid w:val="00753F2E"/>
    <w:rsid w:val="0076079E"/>
    <w:rsid w:val="00761C37"/>
    <w:rsid w:val="00762DBC"/>
    <w:rsid w:val="007678E9"/>
    <w:rsid w:val="007702D3"/>
    <w:rsid w:val="00772B41"/>
    <w:rsid w:val="00774DA8"/>
    <w:rsid w:val="00781FB4"/>
    <w:rsid w:val="00787AA4"/>
    <w:rsid w:val="00787E22"/>
    <w:rsid w:val="00792823"/>
    <w:rsid w:val="007944AB"/>
    <w:rsid w:val="007954F8"/>
    <w:rsid w:val="00795D17"/>
    <w:rsid w:val="00796630"/>
    <w:rsid w:val="00796A47"/>
    <w:rsid w:val="007A1CFE"/>
    <w:rsid w:val="007B08BF"/>
    <w:rsid w:val="007B5404"/>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07DF9"/>
    <w:rsid w:val="00813B78"/>
    <w:rsid w:val="008178FF"/>
    <w:rsid w:val="00817EF6"/>
    <w:rsid w:val="00820D8F"/>
    <w:rsid w:val="008251EC"/>
    <w:rsid w:val="00825817"/>
    <w:rsid w:val="00825916"/>
    <w:rsid w:val="00825F90"/>
    <w:rsid w:val="00831B9F"/>
    <w:rsid w:val="008348AC"/>
    <w:rsid w:val="00834E26"/>
    <w:rsid w:val="00847A5C"/>
    <w:rsid w:val="0085066B"/>
    <w:rsid w:val="0085382A"/>
    <w:rsid w:val="00857FD2"/>
    <w:rsid w:val="0086505E"/>
    <w:rsid w:val="00865C80"/>
    <w:rsid w:val="00870CD6"/>
    <w:rsid w:val="00871A8B"/>
    <w:rsid w:val="00875937"/>
    <w:rsid w:val="00877F46"/>
    <w:rsid w:val="008934FC"/>
    <w:rsid w:val="008A361F"/>
    <w:rsid w:val="008B0039"/>
    <w:rsid w:val="008B21B3"/>
    <w:rsid w:val="008B3BE8"/>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47E59"/>
    <w:rsid w:val="0095042E"/>
    <w:rsid w:val="00950C24"/>
    <w:rsid w:val="0095160E"/>
    <w:rsid w:val="00957D94"/>
    <w:rsid w:val="0096658D"/>
    <w:rsid w:val="0096766C"/>
    <w:rsid w:val="00973225"/>
    <w:rsid w:val="00973D41"/>
    <w:rsid w:val="009751C5"/>
    <w:rsid w:val="0097789C"/>
    <w:rsid w:val="0098155A"/>
    <w:rsid w:val="00981C33"/>
    <w:rsid w:val="00983B86"/>
    <w:rsid w:val="009841DE"/>
    <w:rsid w:val="009868F6"/>
    <w:rsid w:val="00986DF4"/>
    <w:rsid w:val="009A0794"/>
    <w:rsid w:val="009A3EB8"/>
    <w:rsid w:val="009C14AB"/>
    <w:rsid w:val="009C4579"/>
    <w:rsid w:val="009D0030"/>
    <w:rsid w:val="009D005C"/>
    <w:rsid w:val="009D0FBF"/>
    <w:rsid w:val="009D3318"/>
    <w:rsid w:val="009D5317"/>
    <w:rsid w:val="009D7E57"/>
    <w:rsid w:val="009E0E72"/>
    <w:rsid w:val="009F3781"/>
    <w:rsid w:val="009F599F"/>
    <w:rsid w:val="00A13F39"/>
    <w:rsid w:val="00A1478D"/>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0E62"/>
    <w:rsid w:val="00AA11D8"/>
    <w:rsid w:val="00AA1B1C"/>
    <w:rsid w:val="00AA2D3B"/>
    <w:rsid w:val="00AA42DE"/>
    <w:rsid w:val="00AA536E"/>
    <w:rsid w:val="00AA6725"/>
    <w:rsid w:val="00AA7059"/>
    <w:rsid w:val="00AB1859"/>
    <w:rsid w:val="00AB3981"/>
    <w:rsid w:val="00AB3F57"/>
    <w:rsid w:val="00AB758A"/>
    <w:rsid w:val="00AC4C35"/>
    <w:rsid w:val="00AC6F0B"/>
    <w:rsid w:val="00AC702C"/>
    <w:rsid w:val="00AD1010"/>
    <w:rsid w:val="00AD20D5"/>
    <w:rsid w:val="00AE0DFF"/>
    <w:rsid w:val="00AE2A0C"/>
    <w:rsid w:val="00AE3305"/>
    <w:rsid w:val="00AE5822"/>
    <w:rsid w:val="00AE614E"/>
    <w:rsid w:val="00AF0BE0"/>
    <w:rsid w:val="00AF5B74"/>
    <w:rsid w:val="00AF6788"/>
    <w:rsid w:val="00B0145D"/>
    <w:rsid w:val="00B0428A"/>
    <w:rsid w:val="00B066AD"/>
    <w:rsid w:val="00B0753B"/>
    <w:rsid w:val="00B10DD9"/>
    <w:rsid w:val="00B1529B"/>
    <w:rsid w:val="00B27E4A"/>
    <w:rsid w:val="00B3431C"/>
    <w:rsid w:val="00B37A39"/>
    <w:rsid w:val="00B45E07"/>
    <w:rsid w:val="00B522D2"/>
    <w:rsid w:val="00B54452"/>
    <w:rsid w:val="00B60234"/>
    <w:rsid w:val="00B6063B"/>
    <w:rsid w:val="00B6132E"/>
    <w:rsid w:val="00B65374"/>
    <w:rsid w:val="00B65AEB"/>
    <w:rsid w:val="00B673E8"/>
    <w:rsid w:val="00B72460"/>
    <w:rsid w:val="00B729B0"/>
    <w:rsid w:val="00B73C9C"/>
    <w:rsid w:val="00B828AE"/>
    <w:rsid w:val="00B83D7D"/>
    <w:rsid w:val="00B85B17"/>
    <w:rsid w:val="00B90402"/>
    <w:rsid w:val="00B9172B"/>
    <w:rsid w:val="00B9370C"/>
    <w:rsid w:val="00B951C3"/>
    <w:rsid w:val="00BA4016"/>
    <w:rsid w:val="00BA72E5"/>
    <w:rsid w:val="00BA72F3"/>
    <w:rsid w:val="00BA7CE3"/>
    <w:rsid w:val="00BB0BCF"/>
    <w:rsid w:val="00BB2FF4"/>
    <w:rsid w:val="00BB52A7"/>
    <w:rsid w:val="00BC2B3E"/>
    <w:rsid w:val="00BC4110"/>
    <w:rsid w:val="00BC4A76"/>
    <w:rsid w:val="00BC555A"/>
    <w:rsid w:val="00BC63BE"/>
    <w:rsid w:val="00BC7A53"/>
    <w:rsid w:val="00BD4798"/>
    <w:rsid w:val="00BD6201"/>
    <w:rsid w:val="00BE5C03"/>
    <w:rsid w:val="00BE73AC"/>
    <w:rsid w:val="00BF0195"/>
    <w:rsid w:val="00BF0A70"/>
    <w:rsid w:val="00BF0C84"/>
    <w:rsid w:val="00BF2BC7"/>
    <w:rsid w:val="00C001E7"/>
    <w:rsid w:val="00C062D9"/>
    <w:rsid w:val="00C0735C"/>
    <w:rsid w:val="00C11057"/>
    <w:rsid w:val="00C1274F"/>
    <w:rsid w:val="00C12BE4"/>
    <w:rsid w:val="00C1591C"/>
    <w:rsid w:val="00C16323"/>
    <w:rsid w:val="00C16E73"/>
    <w:rsid w:val="00C21207"/>
    <w:rsid w:val="00C227AA"/>
    <w:rsid w:val="00C22E47"/>
    <w:rsid w:val="00C2318A"/>
    <w:rsid w:val="00C24083"/>
    <w:rsid w:val="00C252D0"/>
    <w:rsid w:val="00C26B78"/>
    <w:rsid w:val="00C27208"/>
    <w:rsid w:val="00C34ABC"/>
    <w:rsid w:val="00C416D9"/>
    <w:rsid w:val="00C4264F"/>
    <w:rsid w:val="00C4276F"/>
    <w:rsid w:val="00C4315A"/>
    <w:rsid w:val="00C46FDA"/>
    <w:rsid w:val="00C5343F"/>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90343"/>
    <w:rsid w:val="00C92DFC"/>
    <w:rsid w:val="00CB16DC"/>
    <w:rsid w:val="00CB3F15"/>
    <w:rsid w:val="00CB4424"/>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515"/>
    <w:rsid w:val="00D14E5B"/>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620D"/>
    <w:rsid w:val="00D62498"/>
    <w:rsid w:val="00D6286E"/>
    <w:rsid w:val="00D6370A"/>
    <w:rsid w:val="00D7781B"/>
    <w:rsid w:val="00D80269"/>
    <w:rsid w:val="00D81921"/>
    <w:rsid w:val="00D84B98"/>
    <w:rsid w:val="00D84E94"/>
    <w:rsid w:val="00D84F47"/>
    <w:rsid w:val="00D86D07"/>
    <w:rsid w:val="00D86FDB"/>
    <w:rsid w:val="00D90F64"/>
    <w:rsid w:val="00D96615"/>
    <w:rsid w:val="00DA003F"/>
    <w:rsid w:val="00DA6A26"/>
    <w:rsid w:val="00DB0E07"/>
    <w:rsid w:val="00DB11EF"/>
    <w:rsid w:val="00DC0830"/>
    <w:rsid w:val="00DC1B96"/>
    <w:rsid w:val="00DC21D0"/>
    <w:rsid w:val="00DC2AAA"/>
    <w:rsid w:val="00DC39A7"/>
    <w:rsid w:val="00DC3BFA"/>
    <w:rsid w:val="00DC78F9"/>
    <w:rsid w:val="00DE2D8A"/>
    <w:rsid w:val="00E00A66"/>
    <w:rsid w:val="00E02D6C"/>
    <w:rsid w:val="00E10C68"/>
    <w:rsid w:val="00E13BA4"/>
    <w:rsid w:val="00E2130A"/>
    <w:rsid w:val="00E2239D"/>
    <w:rsid w:val="00E22948"/>
    <w:rsid w:val="00E23967"/>
    <w:rsid w:val="00E27AA1"/>
    <w:rsid w:val="00E3692D"/>
    <w:rsid w:val="00E36C2C"/>
    <w:rsid w:val="00E42681"/>
    <w:rsid w:val="00E448DA"/>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445A"/>
    <w:rsid w:val="00EF5D3E"/>
    <w:rsid w:val="00F03781"/>
    <w:rsid w:val="00F22074"/>
    <w:rsid w:val="00F2394C"/>
    <w:rsid w:val="00F24196"/>
    <w:rsid w:val="00F26BF0"/>
    <w:rsid w:val="00F26D9B"/>
    <w:rsid w:val="00F30F0F"/>
    <w:rsid w:val="00F32BBB"/>
    <w:rsid w:val="00F32C8E"/>
    <w:rsid w:val="00F37C77"/>
    <w:rsid w:val="00F37F19"/>
    <w:rsid w:val="00F40E0C"/>
    <w:rsid w:val="00F41A68"/>
    <w:rsid w:val="00F41F5C"/>
    <w:rsid w:val="00F436B2"/>
    <w:rsid w:val="00F45799"/>
    <w:rsid w:val="00F45900"/>
    <w:rsid w:val="00F604AC"/>
    <w:rsid w:val="00F63F98"/>
    <w:rsid w:val="00F71481"/>
    <w:rsid w:val="00F716C5"/>
    <w:rsid w:val="00F72431"/>
    <w:rsid w:val="00F7590A"/>
    <w:rsid w:val="00F77E92"/>
    <w:rsid w:val="00F84BD9"/>
    <w:rsid w:val="00F870DA"/>
    <w:rsid w:val="00F878DE"/>
    <w:rsid w:val="00F965F6"/>
    <w:rsid w:val="00F9780C"/>
    <w:rsid w:val="00FA0DD1"/>
    <w:rsid w:val="00FA1DF5"/>
    <w:rsid w:val="00FA7D6F"/>
    <w:rsid w:val="00FB360B"/>
    <w:rsid w:val="00FB5397"/>
    <w:rsid w:val="00FC225E"/>
    <w:rsid w:val="00FD2DFF"/>
    <w:rsid w:val="00FD361A"/>
    <w:rsid w:val="00FD5041"/>
    <w:rsid w:val="00FD75EE"/>
    <w:rsid w:val="00FD77B8"/>
    <w:rsid w:val="00FE4F67"/>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9FE5FAFE-E55E-4990-A77A-576CE9CB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884022520">
      <w:bodyDiv w:val="1"/>
      <w:marLeft w:val="0"/>
      <w:marRight w:val="0"/>
      <w:marTop w:val="0"/>
      <w:marBottom w:val="0"/>
      <w:divBdr>
        <w:top w:val="none" w:sz="0" w:space="0" w:color="auto"/>
        <w:left w:val="none" w:sz="0" w:space="0" w:color="auto"/>
        <w:bottom w:val="none" w:sz="0" w:space="0" w:color="auto"/>
        <w:right w:val="none" w:sz="0" w:space="0" w:color="auto"/>
      </w:divBdr>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 w:id="20514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522785047">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1300914769">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056507130">
              <w:marLeft w:val="0"/>
              <w:marRight w:val="0"/>
              <w:marTop w:val="0"/>
              <w:marBottom w:val="0"/>
              <w:divBdr>
                <w:top w:val="none" w:sz="0" w:space="0" w:color="auto"/>
                <w:left w:val="none" w:sz="0" w:space="0" w:color="auto"/>
                <w:bottom w:val="none" w:sz="0" w:space="0" w:color="auto"/>
                <w:right w:val="none" w:sz="0" w:space="0" w:color="auto"/>
              </w:divBdr>
            </w:div>
            <w:div w:id="1526823416">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solin.gitbooks.io/learn-ethereum-dapp/content/what-is-ethereu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l7.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6349</TotalTime>
  <Pages>3</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陳祁鎔</cp:lastModifiedBy>
  <cp:revision>11</cp:revision>
  <cp:lastPrinted>2021-10-15T10:34:00Z</cp:lastPrinted>
  <dcterms:created xsi:type="dcterms:W3CDTF">2022-07-24T07:42:00Z</dcterms:created>
  <dcterms:modified xsi:type="dcterms:W3CDTF">2022-08-01T16:27:00Z</dcterms:modified>
</cp:coreProperties>
</file>