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1B365D"/>
          <w:sz w:val="48"/>
        </w:rPr>
        <w:t>Low Level Virtual Machine (LLVM)</w:t>
      </w:r>
    </w:p>
    <w:p>
      <w:pPr>
        <w:spacing w:before="0" w:after="160"/>
      </w:pPr>
      <w:r>
        <w:rPr>
          <w:rFonts w:ascii="Calibri" w:hAnsi="Calibri"/>
          <w:color w:val="336699"/>
          <w:sz w:val="26"/>
        </w:rPr>
        <w:t>Architectural Principles, Intermediate Representation, and Modern Compiler Toolchains</w:t>
      </w:r>
    </w:p>
    <w:tbl>
      <w:tblPr>
        <w:tblW w:type="auto" w:w="0"/>
        <w:jc w:val="center"/>
        <w:tblLayout w:type="fixed"/>
        <w:tblLook w:firstColumn="1" w:firstRow="1" w:lastColumn="0" w:lastRow="0" w:noHBand="0" w:noVBand="1" w:val="04A0"/>
      </w:tblPr>
      <w:tblGrid>
        <w:gridCol w:w="4680"/>
        <w:gridCol w:w="4680"/>
      </w:tblGrid>
      <w:tr>
        <w:tc>
          <w:tcPr>
            <w:tcW w:type="dxa" w:w="4680"/>
            <w:shd w:fill="F4F6F9"/>
            <w:tcBorders>
              <w:top w:val="single" w:sz="4" w:space="0" w:color="D0D7DE"/>
              <w:left w:val="single" w:sz="4" w:space="0" w:color="D0D7DE"/>
              <w:bottom w:val="single" w:sz="4" w:space="0" w:color="D0D7DE"/>
              <w:right w:val="single" w:sz="4" w:space="0" w:color="D0D7DE"/>
            </w:tcBorders>
            <w:tcMar>
              <w:top w:w="80" w:type="dxa"/>
              <w:bottom w:w="80" w:type="dxa"/>
              <w:left w:w="120" w:type="dxa"/>
              <w:right w:w="120" w:type="dxa"/>
            </w:tcMar>
          </w:tcPr>
          <w:p>
            <w:pPr>
              <w:spacing w:before="0" w:after="0"/>
            </w:pPr>
            <w:r>
              <w:rPr>
                <w:rFonts w:ascii="Calibri" w:hAnsi="Calibri"/>
                <w:b/>
                <w:sz w:val="18"/>
              </w:rPr>
              <w:t xml:space="preserve">Course: </w:t>
            </w:r>
            <w:r>
              <w:rPr>
                <w:rFonts w:ascii="Calibri" w:hAnsi="Calibri"/>
                <w:sz w:val="18"/>
              </w:rPr>
              <w:t>Compiler Design Laboratory (CS304/CS401)</w:t>
            </w:r>
          </w:p>
        </w:tc>
        <w:tc>
          <w:tcPr>
            <w:tcW w:type="dxa" w:w="4680"/>
            <w:shd w:fill="F4F6F9"/>
            <w:tcBorders>
              <w:top w:val="single" w:sz="4" w:space="0" w:color="D0D7DE"/>
              <w:left w:val="single" w:sz="4" w:space="0" w:color="D0D7DE"/>
              <w:bottom w:val="single" w:sz="4" w:space="0" w:color="D0D7DE"/>
              <w:right w:val="single" w:sz="4" w:space="0" w:color="D0D7DE"/>
            </w:tcBorders>
            <w:tcMar>
              <w:top w:w="80" w:type="dxa"/>
              <w:bottom w:w="80" w:type="dxa"/>
              <w:left w:w="120" w:type="dxa"/>
              <w:right w:w="120" w:type="dxa"/>
            </w:tcMar>
          </w:tcPr>
          <w:p>
            <w:pPr>
              <w:spacing w:before="0" w:after="0"/>
            </w:pPr>
            <w:r>
              <w:rPr>
                <w:rFonts w:ascii="Calibri" w:hAnsi="Calibri"/>
                <w:b/>
                <w:sz w:val="18"/>
              </w:rPr>
              <w:t xml:space="preserve">Domain: </w:t>
            </w:r>
            <w:r>
              <w:rPr>
                <w:rFonts w:ascii="Calibri" w:hAnsi="Calibri"/>
                <w:sz w:val="18"/>
              </w:rPr>
              <w:t>Systems Software &amp; Optimizing Compilers</w:t>
            </w:r>
          </w:p>
        </w:tc>
      </w:tr>
      <w:tr>
        <w:tc>
          <w:tcPr>
            <w:tcW w:type="dxa" w:w="4680"/>
            <w:shd w:fill="F4F6F9"/>
            <w:tcBorders>
              <w:top w:val="single" w:sz="4" w:space="0" w:color="D0D7DE"/>
              <w:left w:val="single" w:sz="4" w:space="0" w:color="D0D7DE"/>
              <w:bottom w:val="single" w:sz="4" w:space="0" w:color="D0D7DE"/>
              <w:right w:val="single" w:sz="4" w:space="0" w:color="D0D7DE"/>
            </w:tcBorders>
            <w:tcMar>
              <w:top w:w="80" w:type="dxa"/>
              <w:bottom w:w="80" w:type="dxa"/>
              <w:left w:w="120" w:type="dxa"/>
              <w:right w:w="120" w:type="dxa"/>
            </w:tcMar>
          </w:tcPr>
          <w:p>
            <w:pPr>
              <w:spacing w:before="0" w:after="0"/>
            </w:pPr>
            <w:r>
              <w:rPr>
                <w:rFonts w:ascii="Calibri" w:hAnsi="Calibri"/>
                <w:b/>
                <w:sz w:val="18"/>
              </w:rPr>
              <w:t xml:space="preserve">Document Type: </w:t>
            </w:r>
            <w:r>
              <w:rPr>
                <w:rFonts w:ascii="Calibri" w:hAnsi="Calibri"/>
                <w:sz w:val="18"/>
              </w:rPr>
              <w:t>Comprehensive Technical Essay &amp; Lab Reference</w:t>
            </w:r>
          </w:p>
        </w:tc>
        <w:tc>
          <w:tcPr>
            <w:tcW w:type="dxa" w:w="4680"/>
            <w:shd w:fill="F4F6F9"/>
            <w:tcBorders>
              <w:top w:val="single" w:sz="4" w:space="0" w:color="D0D7DE"/>
              <w:left w:val="single" w:sz="4" w:space="0" w:color="D0D7DE"/>
              <w:bottom w:val="single" w:sz="4" w:space="0" w:color="D0D7DE"/>
              <w:right w:val="single" w:sz="4" w:space="0" w:color="D0D7DE"/>
            </w:tcBorders>
            <w:tcMar>
              <w:top w:w="80" w:type="dxa"/>
              <w:bottom w:w="80" w:type="dxa"/>
              <w:left w:w="120" w:type="dxa"/>
              <w:right w:w="120" w:type="dxa"/>
            </w:tcMar>
          </w:tcPr>
          <w:p>
            <w:pPr>
              <w:spacing w:before="0" w:after="0"/>
            </w:pPr>
            <w:r>
              <w:rPr>
                <w:rFonts w:ascii="Calibri" w:hAnsi="Calibri"/>
                <w:b/>
                <w:sz w:val="18"/>
              </w:rPr>
              <w:t xml:space="preserve">Topic Scope: </w:t>
            </w:r>
            <w:r>
              <w:rPr>
                <w:rFonts w:ascii="Calibri" w:hAnsi="Calibri"/>
                <w:sz w:val="18"/>
              </w:rPr>
              <w:t>SSA IR, Pass Pipeline, ISel, JIT, LTO, MLIR</w:t>
            </w:r>
          </w:p>
        </w:tc>
      </w:tr>
    </w:tbl>
    <w:p>
      <w:pPr>
        <w:spacing w:before="120" w:after="12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36" w:space="0" w:color="1B365D"/>
              <w:bottom w:val="none"/>
              <w:right w:val="none"/>
            </w:tcBorders>
            <w:tcMar>
              <w:top w:w="120" w:type="dxa"/>
              <w:bottom w:w="120" w:type="dxa"/>
              <w:left w:w="180" w:type="dxa"/>
              <w:right w:w="180" w:type="dxa"/>
            </w:tcMar>
          </w:tcPr>
          <w:p>
            <w:pPr>
              <w:spacing w:before="0" w:after="40"/>
            </w:pPr>
            <w:r>
              <w:rPr>
                <w:rFonts w:ascii="Calibri" w:hAnsi="Calibri"/>
                <w:b/>
                <w:color w:val="1B365D"/>
                <w:sz w:val="21"/>
              </w:rPr>
              <w:t>■ Executive Summary</w:t>
              <w:br/>
            </w:r>
            <w:r>
              <w:rPr>
                <w:rFonts w:ascii="Calibri" w:hAnsi="Calibri"/>
                <w:color w:val="222222"/>
                <w:sz w:val="19"/>
              </w:rPr>
              <w:t>The Low Level Virtual Machine (LLVM) represents the modern gold standard for compiler engineering. Historically conceived by Chris Lattner and Vikram Adve at the University of Illinois at Urbana-Champaign, LLVM solved the classical M x N compiler complexity dilemma through a strictly decoupled, three-phase architecture anchored by a universal, strongly-typed Static Single Assignment (SSA) Intermediate Representation (IR). Rather than treating compilation as a closed-box translation, LLVM decomposes the process into interchangeable, reusable libraries spanning frontends (e.g., Clang), target-independent optimization passes (via the PassManager), and modular backends (SelectionDAG/GlobalISel). This monograph examines the structural, theoretical, and practical foundations of LLVM required for upper-level compiler design study and hands-on laboratory experimentation.</w:t>
            </w:r>
          </w:p>
        </w:tc>
      </w:tr>
    </w:tbl>
    <w:p>
      <w:pPr>
        <w:spacing w:before="0" w:after="40"/>
      </w:pPr>
    </w:p>
    <w:p>
      <w:pPr>
        <w:keepNext/>
        <w:spacing w:before="280" w:after="80"/>
        <w:jc w:val="left"/>
      </w:pPr>
      <w:r>
        <w:rPr>
          <w:rFonts w:ascii="Calibri" w:hAnsi="Calibri"/>
          <w:b/>
          <w:color w:val="1B365D"/>
          <w:sz w:val="31"/>
        </w:rPr>
        <w:t>1. Introduction and Historical Context</w:t>
      </w:r>
    </w:p>
    <w:p>
      <w:pPr>
        <w:keepNext/>
        <w:spacing w:before="200" w:after="60"/>
        <w:jc w:val="left"/>
      </w:pPr>
      <w:r>
        <w:rPr>
          <w:rFonts w:ascii="Calibri" w:hAnsi="Calibri"/>
          <w:b/>
          <w:color w:val="336699"/>
          <w:sz w:val="25"/>
        </w:rPr>
        <w:t>1.1 The Classical M x N Problem in Monolithic Compilers</w:t>
      </w:r>
    </w:p>
    <w:p>
      <w:pPr>
        <w:spacing w:before="0" w:after="80" w:line="276" w:lineRule="auto"/>
        <w:jc w:val="left"/>
      </w:pPr>
      <w:r>
        <w:rPr>
          <w:rFonts w:ascii="Calibri" w:hAnsi="Calibri"/>
          <w:b w:val="0"/>
          <w:i w:val="0"/>
          <w:color w:val="222222"/>
          <w:sz w:val="21"/>
        </w:rPr>
        <w:t>In traditional compiler construction, supporting M high-level source languages across N distinct hardware architectures presented an engineering scaling crisis. A naive monolithic approach required developing M x N custom compilers. While historical systems such as early GNU Compiler Collection (GCC) versions introduced intermediate structures like Register Transfer Language (RTL), their implementations were heavily monolithic. The frontend AST representations, RTL representations, and machine descriptions were deeply intertwined with global state, macro configurations, and target-specific assumptions. Consequently, extracting an optimization pass or retargeting a frontend to an experimental architecture required massive, error-prone refactoring.</w:t>
      </w:r>
    </w:p>
    <w:p>
      <w:pPr>
        <w:keepNext/>
        <w:spacing w:before="200" w:after="60"/>
        <w:jc w:val="left"/>
      </w:pPr>
      <w:r>
        <w:rPr>
          <w:rFonts w:ascii="Calibri" w:hAnsi="Calibri"/>
          <w:b/>
          <w:color w:val="336699"/>
          <w:sz w:val="25"/>
        </w:rPr>
        <w:t>1.2 The Genesis of LLVM</w:t>
      </w:r>
    </w:p>
    <w:p>
      <w:pPr>
        <w:spacing w:before="0" w:after="80" w:line="276" w:lineRule="auto"/>
        <w:jc w:val="left"/>
      </w:pPr>
      <w:r>
        <w:rPr>
          <w:rFonts w:ascii="Calibri" w:hAnsi="Calibri"/>
          <w:b w:val="0"/>
          <w:i w:val="0"/>
          <w:color w:val="222222"/>
          <w:sz w:val="21"/>
        </w:rPr>
        <w:t>In 2000, Chris Lattner and Vikram Adve at the University of Illinois at Urbana-Champaign initiated the LLVM project to provide a modern, life-long program analysis and transformation infrastructure. First published at CGO 2004, LLVM demonstrated that an intermediate representation could remain expressive enough to support high-level optimizations while maintaining sufficient low-level fidelity to facilitate efficient target code generation. Notably, despite its acronym—'Low Level Virtual Machine'—LLVM is not a runtime virtual machine in the mold of the Java Virtual Machine (JVM) or Microsoft Common Language Runtime (CLR). It does not interpret bytecode at runtime by default nor enforce a managed execution environment with mandatory garbage collection. Instead, LLVM is a comprehensive suite of static and dynamic compilation libraries built around a unified intermediate representation.</w:t>
      </w:r>
    </w:p>
    <w:p>
      <w:pPr>
        <w:keepNext/>
        <w:spacing w:before="200" w:after="60"/>
        <w:jc w:val="left"/>
      </w:pPr>
      <w:r>
        <w:rPr>
          <w:rFonts w:ascii="Calibri" w:hAnsi="Calibri"/>
          <w:b/>
          <w:color w:val="336699"/>
          <w:sz w:val="25"/>
        </w:rPr>
        <w:t>1.3 Core Architectural Philosophy: 'Everything is a Library'</w:t>
      </w:r>
    </w:p>
    <w:p>
      <w:pPr>
        <w:spacing w:before="0" w:after="80" w:line="276" w:lineRule="auto"/>
        <w:jc w:val="left"/>
      </w:pPr>
      <w:r>
        <w:rPr>
          <w:rFonts w:ascii="Calibri" w:hAnsi="Calibri"/>
          <w:b w:val="0"/>
          <w:i w:val="0"/>
          <w:color w:val="222222"/>
          <w:sz w:val="21"/>
        </w:rPr>
        <w:t>The fundamental design premise of LLVM is modularity through library encapsulation. Rather than a single monolithic binary, LLVM is delivered as dozens of granular libraries: libLLVMCore handles basic IR data structures; libLLVMAnalysis provides flow-sensitive and path-sensitive analyses; libLLVMTransformUtils and libLLVMScalarOpts implement optimization transforms; and libLLVMCodeGen powers target-independent machine code synthesis. Frontends, command-line tools (such as opt, llc, and llvm-as), and just-in-time engines are lightweight wrappers around these well-defined, thread-safe C++ class hierarchies.</w:t>
      </w:r>
    </w:p>
    <w:p>
      <w:pPr>
        <w:spacing w:before="80" w:after="40" w:line="276" w:lineRule="auto"/>
        <w:jc w:val="left"/>
      </w:pPr>
      <w:r>
        <w:rPr>
          <w:rFonts w:ascii="Calibri" w:hAnsi="Calibri"/>
          <w:b/>
          <w:i w:val="0"/>
          <w:color w:val="222222"/>
          <w:sz w:val="21"/>
        </w:rPr>
        <w:t>Table 1.1: Comparison Between Monolithic Compilers and LLVM Modular Architecture</w:t>
      </w:r>
    </w:p>
    <w:tbl>
      <w:tblPr>
        <w:tblW w:type="auto" w:w="0"/>
        <w:jc w:val="center"/>
        <w:tblLayout w:type="fixed"/>
        <w:tblLook w:firstColumn="1" w:firstRow="1" w:lastColumn="0" w:lastRow="0" w:noHBand="0" w:noVBand="1" w:val="04A0"/>
        <w:tblBorders>
          <w:top w:val="single" w:sz="6" w:space="0" w:color="1B365D"/>
          <w:left w:val="none"/>
          <w:bottom w:val="single" w:sz="8" w:space="0" w:color="1B365D"/>
          <w:right w:val="none"/>
          <w:insideH w:val="single" w:sz="4" w:space="0" w:color="D0D7DE"/>
          <w:insideV w:val="none"/>
        </w:tblBorders>
      </w:tblPr>
      <w:tblGrid>
        <w:gridCol w:w="3120"/>
        <w:gridCol w:w="3120"/>
        <w:gridCol w:w="3120"/>
      </w:tblGrid>
      <w:tr>
        <w:trPr>
          <w:cantSplit/>
          <w:tblHeader/>
        </w:trPr>
        <w:tc>
          <w:tcPr>
            <w:tcW w:type="dxa" w:w="2160"/>
            <w:tcMar>
              <w:top w:w="80" w:type="dxa"/>
              <w:bottom w:w="80" w:type="dxa"/>
              <w:left w:w="100" w:type="dxa"/>
              <w:right w:w="100" w:type="dxa"/>
            </w:tcMar>
            <w:shd w:fill="1B365D"/>
          </w:tcPr>
          <w:p>
            <w:pPr>
              <w:spacing w:before="0" w:after="0"/>
              <w:jc w:val="left"/>
            </w:pPr>
            <w:r>
              <w:rPr>
                <w:rFonts w:ascii="Calibri" w:hAnsi="Calibri"/>
                <w:b/>
                <w:color w:val="FFFFFF"/>
                <w:sz w:val="19"/>
              </w:rPr>
              <w:t>Architectural Dimension</w:t>
            </w:r>
          </w:p>
        </w:tc>
        <w:tc>
          <w:tcPr>
            <w:tcW w:type="dxa" w:w="3600"/>
            <w:tcMar>
              <w:top w:w="80" w:type="dxa"/>
              <w:bottom w:w="80" w:type="dxa"/>
              <w:left w:w="100" w:type="dxa"/>
              <w:right w:w="100" w:type="dxa"/>
            </w:tcMar>
            <w:shd w:fill="1B365D"/>
          </w:tcPr>
          <w:p>
            <w:pPr>
              <w:spacing w:before="0" w:after="0"/>
              <w:jc w:val="left"/>
            </w:pPr>
            <w:r>
              <w:rPr>
                <w:rFonts w:ascii="Calibri" w:hAnsi="Calibri"/>
                <w:b/>
                <w:color w:val="FFFFFF"/>
                <w:sz w:val="19"/>
              </w:rPr>
              <w:t>Monolithic Model (e.g., Early GCC)</w:t>
            </w:r>
          </w:p>
        </w:tc>
        <w:tc>
          <w:tcPr>
            <w:tcW w:type="dxa" w:w="3600"/>
            <w:tcMar>
              <w:top w:w="80" w:type="dxa"/>
              <w:bottom w:w="80" w:type="dxa"/>
              <w:left w:w="100" w:type="dxa"/>
              <w:right w:w="100" w:type="dxa"/>
            </w:tcMar>
            <w:shd w:fill="1B365D"/>
          </w:tcPr>
          <w:p>
            <w:pPr>
              <w:spacing w:before="0" w:after="0"/>
              <w:jc w:val="left"/>
            </w:pPr>
            <w:r>
              <w:rPr>
                <w:rFonts w:ascii="Calibri" w:hAnsi="Calibri"/>
                <w:b/>
                <w:color w:val="FFFFFF"/>
                <w:sz w:val="19"/>
              </w:rPr>
              <w:t>LLVM Modular Infrastructure</w:t>
            </w:r>
          </w:p>
        </w:tc>
      </w:tr>
      <w:tr>
        <w:trPr>
          <w:cantSplit/>
        </w:trPr>
        <w:tc>
          <w:tcPr>
            <w:tcW w:type="dxa" w:w="2160"/>
            <w:tcMar>
              <w:top w:w="80" w:type="dxa"/>
              <w:bottom w:w="80" w:type="dxa"/>
              <w:left w:w="100" w:type="dxa"/>
              <w:right w:w="100" w:type="dxa"/>
            </w:tcMar>
            <w:shd w:fill="F9FBFC"/>
          </w:tcPr>
          <w:p>
            <w:pPr>
              <w:spacing w:before="0" w:after="0"/>
              <w:jc w:val="left"/>
            </w:pPr>
            <w:r>
              <w:rPr>
                <w:rFonts w:ascii="Calibri" w:hAnsi="Calibri"/>
                <w:color w:val="222222"/>
                <w:sz w:val="18"/>
              </w:rPr>
              <w:t>IR Portability</w:t>
            </w:r>
          </w:p>
        </w:tc>
        <w:tc>
          <w:tcPr>
            <w:tcW w:type="dxa" w:w="3600"/>
            <w:tcMar>
              <w:top w:w="80" w:type="dxa"/>
              <w:bottom w:w="80" w:type="dxa"/>
              <w:left w:w="100" w:type="dxa"/>
              <w:right w:w="100" w:type="dxa"/>
            </w:tcMar>
            <w:shd w:fill="F9FBFC"/>
          </w:tcPr>
          <w:p>
            <w:pPr>
              <w:spacing w:before="0" w:after="0"/>
              <w:jc w:val="left"/>
            </w:pPr>
            <w:r>
              <w:rPr>
                <w:rFonts w:ascii="Calibri" w:hAnsi="Calibri"/>
                <w:color w:val="222222"/>
                <w:sz w:val="18"/>
              </w:rPr>
              <w:t>Coupled to target macros and frontend nuances; difficult to serialize or introspect.</w:t>
            </w:r>
          </w:p>
        </w:tc>
        <w:tc>
          <w:tcPr>
            <w:tcW w:type="dxa" w:w="3600"/>
            <w:tcMar>
              <w:top w:w="80" w:type="dxa"/>
              <w:bottom w:w="80" w:type="dxa"/>
              <w:left w:w="100" w:type="dxa"/>
              <w:right w:w="100" w:type="dxa"/>
            </w:tcMar>
            <w:shd w:fill="F9FBFC"/>
          </w:tcPr>
          <w:p>
            <w:pPr>
              <w:spacing w:before="0" w:after="0"/>
              <w:jc w:val="left"/>
            </w:pPr>
            <w:r>
              <w:rPr>
                <w:rFonts w:ascii="Calibri" w:hAnsi="Calibri"/>
                <w:color w:val="222222"/>
                <w:sz w:val="18"/>
              </w:rPr>
              <w:t>Universal, strongly-typed, target-independent IR serialized as bitcode (.bc) or text (.ll).</w:t>
            </w:r>
          </w:p>
        </w:tc>
      </w:tr>
      <w:tr>
        <w:trPr>
          <w:cantSplit/>
        </w:trPr>
        <w:tc>
          <w:tcPr>
            <w:tcW w:type="dxa" w:w="2160"/>
            <w:tcMar>
              <w:top w:w="80" w:type="dxa"/>
              <w:bottom w:w="80" w:type="dxa"/>
              <w:left w:w="100" w:type="dxa"/>
              <w:right w:w="100" w:type="dxa"/>
            </w:tcMar>
          </w:tcPr>
          <w:p>
            <w:pPr>
              <w:spacing w:before="0" w:after="0"/>
              <w:jc w:val="left"/>
            </w:pPr>
            <w:r>
              <w:rPr>
                <w:rFonts w:ascii="Calibri" w:hAnsi="Calibri"/>
                <w:color w:val="222222"/>
                <w:sz w:val="18"/>
              </w:rPr>
              <w:t>Pass Composition</w:t>
            </w:r>
          </w:p>
        </w:tc>
        <w:tc>
          <w:tcPr>
            <w:tcW w:type="dxa" w:w="3600"/>
            <w:tcMar>
              <w:top w:w="80" w:type="dxa"/>
              <w:bottom w:w="80" w:type="dxa"/>
              <w:left w:w="100" w:type="dxa"/>
              <w:right w:w="100" w:type="dxa"/>
            </w:tcMar>
          </w:tcPr>
          <w:p>
            <w:pPr>
              <w:spacing w:before="0" w:after="0"/>
              <w:jc w:val="left"/>
            </w:pPr>
            <w:r>
              <w:rPr>
                <w:rFonts w:ascii="Calibri" w:hAnsi="Calibri"/>
                <w:color w:val="222222"/>
                <w:sz w:val="18"/>
              </w:rPr>
              <w:t>Hardwired execution sequences sharing global variables; poor boundary isolation.</w:t>
            </w:r>
          </w:p>
        </w:tc>
        <w:tc>
          <w:tcPr>
            <w:tcW w:type="dxa" w:w="3600"/>
            <w:tcMar>
              <w:top w:w="80" w:type="dxa"/>
              <w:bottom w:w="80" w:type="dxa"/>
              <w:left w:w="100" w:type="dxa"/>
              <w:right w:w="100" w:type="dxa"/>
            </w:tcMar>
          </w:tcPr>
          <w:p>
            <w:pPr>
              <w:spacing w:before="0" w:after="0"/>
              <w:jc w:val="left"/>
            </w:pPr>
            <w:r>
              <w:rPr>
                <w:rFonts w:ascii="Calibri" w:hAnsi="Calibri"/>
                <w:color w:val="222222"/>
                <w:sz w:val="18"/>
              </w:rPr>
              <w:t>PassManager orchestrates discrete passes; strict dependency tracking and cache invalidation.</w:t>
            </w:r>
          </w:p>
        </w:tc>
      </w:tr>
      <w:tr>
        <w:trPr>
          <w:cantSplit/>
        </w:trPr>
        <w:tc>
          <w:tcPr>
            <w:tcW w:type="dxa" w:w="2160"/>
            <w:tcMar>
              <w:top w:w="80" w:type="dxa"/>
              <w:bottom w:w="80" w:type="dxa"/>
              <w:left w:w="100" w:type="dxa"/>
              <w:right w:w="100" w:type="dxa"/>
            </w:tcMar>
            <w:shd w:fill="F9FBFC"/>
          </w:tcPr>
          <w:p>
            <w:pPr>
              <w:spacing w:before="0" w:after="0"/>
              <w:jc w:val="left"/>
            </w:pPr>
            <w:r>
              <w:rPr>
                <w:rFonts w:ascii="Calibri" w:hAnsi="Calibri"/>
                <w:color w:val="222222"/>
                <w:sz w:val="18"/>
              </w:rPr>
              <w:t>Extensibility</w:t>
            </w:r>
          </w:p>
        </w:tc>
        <w:tc>
          <w:tcPr>
            <w:tcW w:type="dxa" w:w="3600"/>
            <w:tcMar>
              <w:top w:w="80" w:type="dxa"/>
              <w:bottom w:w="80" w:type="dxa"/>
              <w:left w:w="100" w:type="dxa"/>
              <w:right w:w="100" w:type="dxa"/>
            </w:tcMar>
            <w:shd w:fill="F9FBFC"/>
          </w:tcPr>
          <w:p>
            <w:pPr>
              <w:spacing w:before="0" w:after="0"/>
              <w:jc w:val="left"/>
            </w:pPr>
            <w:r>
              <w:rPr>
                <w:rFonts w:ascii="Calibri" w:hAnsi="Calibri"/>
                <w:color w:val="222222"/>
                <w:sz w:val="18"/>
              </w:rPr>
              <w:t>High barrier to entry; requires modifying internal core compiler patches.</w:t>
            </w:r>
          </w:p>
        </w:tc>
        <w:tc>
          <w:tcPr>
            <w:tcW w:type="dxa" w:w="3600"/>
            <w:tcMar>
              <w:top w:w="80" w:type="dxa"/>
              <w:bottom w:w="80" w:type="dxa"/>
              <w:left w:w="100" w:type="dxa"/>
              <w:right w:w="100" w:type="dxa"/>
            </w:tcMar>
            <w:shd w:fill="F9FBFC"/>
          </w:tcPr>
          <w:p>
            <w:pPr>
              <w:spacing w:before="0" w:after="0"/>
              <w:jc w:val="left"/>
            </w:pPr>
            <w:r>
              <w:rPr>
                <w:rFonts w:ascii="Calibri" w:hAnsi="Calibri"/>
                <w:color w:val="222222"/>
                <w:sz w:val="18"/>
              </w:rPr>
              <w:t>Clean C++ API; passes can be compiled as out-of-tree dynamic shared libraries (.so / .dylib).</w:t>
            </w:r>
          </w:p>
        </w:tc>
      </w:tr>
      <w:tr>
        <w:trPr>
          <w:cantSplit/>
        </w:trPr>
        <w:tc>
          <w:tcPr>
            <w:tcW w:type="dxa" w:w="2160"/>
            <w:tcMar>
              <w:top w:w="80" w:type="dxa"/>
              <w:bottom w:w="80" w:type="dxa"/>
              <w:left w:w="100" w:type="dxa"/>
              <w:right w:w="100" w:type="dxa"/>
            </w:tcMar>
          </w:tcPr>
          <w:p>
            <w:pPr>
              <w:spacing w:before="0" w:after="0"/>
              <w:jc w:val="left"/>
            </w:pPr>
            <w:r>
              <w:rPr>
                <w:rFonts w:ascii="Calibri" w:hAnsi="Calibri"/>
                <w:color w:val="222222"/>
                <w:sz w:val="18"/>
              </w:rPr>
              <w:t>Toolchain Reuse</w:t>
            </w:r>
          </w:p>
        </w:tc>
        <w:tc>
          <w:tcPr>
            <w:tcW w:type="dxa" w:w="3600"/>
            <w:tcMar>
              <w:top w:w="80" w:type="dxa"/>
              <w:bottom w:w="80" w:type="dxa"/>
              <w:left w:w="100" w:type="dxa"/>
              <w:right w:w="100" w:type="dxa"/>
            </w:tcMar>
          </w:tcPr>
          <w:p>
            <w:pPr>
              <w:spacing w:before="0" w:after="0"/>
              <w:jc w:val="left"/>
            </w:pPr>
            <w:r>
              <w:rPr>
                <w:rFonts w:ascii="Calibri" w:hAnsi="Calibri"/>
                <w:color w:val="222222"/>
                <w:sz w:val="18"/>
              </w:rPr>
              <w:t>Compiler, linker, and debugger operate as distinct, isolated silos.</w:t>
            </w:r>
          </w:p>
        </w:tc>
        <w:tc>
          <w:tcPr>
            <w:tcW w:type="dxa" w:w="3600"/>
            <w:tcMar>
              <w:top w:w="80" w:type="dxa"/>
              <w:bottom w:w="80" w:type="dxa"/>
              <w:left w:w="100" w:type="dxa"/>
              <w:right w:w="100" w:type="dxa"/>
            </w:tcMar>
          </w:tcPr>
          <w:p>
            <w:pPr>
              <w:spacing w:before="0" w:after="0"/>
              <w:jc w:val="left"/>
            </w:pPr>
            <w:r>
              <w:rPr>
                <w:rFonts w:ascii="Calibri" w:hAnsi="Calibri"/>
                <w:color w:val="222222"/>
                <w:sz w:val="18"/>
              </w:rPr>
              <w:t>Unified ecosystem: Clang (frontend), LLD (linker), LLDB (debugger), and ORC (JIT) share internal libraries.</w:t>
            </w:r>
          </w:p>
        </w:tc>
      </w:tr>
    </w:tbl>
    <w:p>
      <w:pPr>
        <w:keepNext/>
        <w:spacing w:before="280" w:after="80"/>
        <w:jc w:val="left"/>
      </w:pPr>
      <w:r>
        <w:rPr>
          <w:rFonts w:ascii="Calibri" w:hAnsi="Calibri"/>
          <w:b/>
          <w:color w:val="1B365D"/>
          <w:sz w:val="31"/>
        </w:rPr>
        <w:t>2. The Three-Phase Compiler Architecture</w:t>
      </w:r>
    </w:p>
    <w:p>
      <w:pPr>
        <w:spacing w:before="0" w:after="80" w:line="276" w:lineRule="auto"/>
        <w:jc w:val="left"/>
      </w:pPr>
      <w:r>
        <w:rPr>
          <w:rFonts w:ascii="Calibri" w:hAnsi="Calibri"/>
          <w:b w:val="0"/>
          <w:i w:val="0"/>
          <w:color w:val="222222"/>
          <w:sz w:val="21"/>
        </w:rPr>
        <w:t>Modern compiler engineering standardizes on a three-phase pipeline: Frontend, Middle-End (Optimizer), and Backend (Code Generator). LLVM realizes this model with rigorous component boundaries, completely decoupling language semantics from target instruction sets.</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36" w:space="0" w:color="1B365D"/>
              <w:bottom w:val="none"/>
              <w:right w:val="none"/>
            </w:tcBorders>
            <w:tcMar>
              <w:top w:w="120" w:type="dxa"/>
              <w:bottom w:w="120" w:type="dxa"/>
              <w:left w:w="180" w:type="dxa"/>
              <w:right w:w="180" w:type="dxa"/>
            </w:tcMar>
          </w:tcPr>
          <w:p>
            <w:pPr>
              <w:spacing w:before="0" w:after="40"/>
            </w:pPr>
            <w:r>
              <w:rPr>
                <w:rFonts w:ascii="Calibri" w:hAnsi="Calibri"/>
                <w:b/>
                <w:color w:val="1B365D"/>
                <w:sz w:val="21"/>
              </w:rPr>
              <w:t>■ The Universal Pipeline Rule</w:t>
              <w:br/>
            </w:r>
            <w:r>
              <w:rPr>
                <w:rFonts w:ascii="Calibri" w:hAnsi="Calibri"/>
                <w:color w:val="222222"/>
                <w:sz w:val="19"/>
              </w:rPr>
              <w:t>Frontend (Language -&gt; LLVM IR)  ===&gt;  Middle-End (LLVM IR -&gt; Optimized LLVM IR)  ===&gt;  Backend (LLVM IR -&gt; Target Machine Code)</w:t>
              <w:br/>
              <w:t>Because the middle-end operates exclusively on LLVM IR, an optimization written once benefits all supported source languages (C, C++, Rust, Swift, Julia) and all supported architectures (x86_64, AArch64, RISC-V, WebAssembly, NVPTX).</w:t>
            </w:r>
          </w:p>
        </w:tc>
      </w:tr>
    </w:tbl>
    <w:p>
      <w:pPr>
        <w:spacing w:before="0" w:after="40"/>
      </w:pPr>
    </w:p>
    <w:p>
      <w:pPr>
        <w:keepNext/>
        <w:spacing w:before="200" w:after="60"/>
        <w:jc w:val="left"/>
      </w:pPr>
      <w:r>
        <w:rPr>
          <w:rFonts w:ascii="Calibri" w:hAnsi="Calibri"/>
          <w:b/>
          <w:color w:val="336699"/>
          <w:sz w:val="25"/>
        </w:rPr>
        <w:t>2.1 Frontend Phase: Language Ingestion and IR Lowering</w:t>
      </w:r>
    </w:p>
    <w:p>
      <w:pPr>
        <w:spacing w:before="0" w:after="80" w:line="276" w:lineRule="auto"/>
        <w:jc w:val="left"/>
      </w:pPr>
      <w:r>
        <w:rPr>
          <w:rFonts w:ascii="Calibri" w:hAnsi="Calibri"/>
          <w:b w:val="0"/>
          <w:i w:val="0"/>
          <w:color w:val="222222"/>
          <w:sz w:val="21"/>
        </w:rPr>
        <w:t>The frontend is responsible for ingesting source code, executing lexical analysis, parsing syntax into an Abstract Syntax Tree (AST), performing type checking and semantic analysis, and ultimately lowering the validated AST into LLVM IR. The flagship C-family frontend, Clang, was designed from the ground up to replace GCC's frontend. Unlike GCC, Clang preserves rich source-level fidelity within its AST, enabling industry-leading diagnostics, automated refactoring (Clang-Tidy), static analysis (Clang Static Analyzer), and IDE language servers (Clangd). Crucially, the frontend does not emit target-specific assembly; it translates language constructs into standard LLVM IR instructions.</w:t>
      </w:r>
    </w:p>
    <w:p>
      <w:pPr>
        <w:keepNext/>
        <w:spacing w:before="200" w:after="60"/>
        <w:jc w:val="left"/>
      </w:pPr>
      <w:r>
        <w:rPr>
          <w:rFonts w:ascii="Calibri" w:hAnsi="Calibri"/>
          <w:b/>
          <w:color w:val="336699"/>
          <w:sz w:val="25"/>
        </w:rPr>
        <w:t>2.2 Middle-End: Target-Independent Optimization Pipeline</w:t>
      </w:r>
    </w:p>
    <w:p>
      <w:pPr>
        <w:spacing w:before="0" w:after="80" w:line="276" w:lineRule="auto"/>
        <w:jc w:val="left"/>
      </w:pPr>
      <w:r>
        <w:rPr>
          <w:rFonts w:ascii="Calibri" w:hAnsi="Calibri"/>
          <w:b w:val="0"/>
          <w:i w:val="0"/>
          <w:color w:val="222222"/>
          <w:sz w:val="21"/>
        </w:rPr>
        <w:t>The middle-end is the heart of the LLVM architecture. It receives unoptimized IR from the frontend and applies an extensible sequence of transformation passes. The primary objective is to improve execution speed, minimize memory footprints, and reduce code size without altering the program's observable semantic behavior. Because LLVM IR encodes program control and data flow in a canonical format, the optimizer performs complex analyses—such as alias analysis, loop boundary determination, and scalar evolution—without needing to understand whether the original source was written in C, Rust, or Swift.</w:t>
      </w:r>
    </w:p>
    <w:p>
      <w:pPr>
        <w:keepNext/>
        <w:spacing w:before="200" w:after="60"/>
        <w:jc w:val="left"/>
      </w:pPr>
      <w:r>
        <w:rPr>
          <w:rFonts w:ascii="Calibri" w:hAnsi="Calibri"/>
          <w:b/>
          <w:color w:val="336699"/>
          <w:sz w:val="25"/>
        </w:rPr>
        <w:t>2.3 Backend: Instruction Selection, Scheduling, and Code Emission</w:t>
      </w:r>
    </w:p>
    <w:p>
      <w:pPr>
        <w:spacing w:before="0" w:after="80" w:line="276" w:lineRule="auto"/>
        <w:jc w:val="left"/>
      </w:pPr>
      <w:r>
        <w:rPr>
          <w:rFonts w:ascii="Calibri" w:hAnsi="Calibri"/>
          <w:b w:val="0"/>
          <w:i w:val="0"/>
          <w:color w:val="222222"/>
          <w:sz w:val="21"/>
        </w:rPr>
        <w:t>The backend consumes the optimized LLVM IR and maps it onto the idiosyncrasies of physical hardware. This entails legalizing types (e.g., breaking a 64-bit integer into two 32-bit registers on a 32-bit CPU), selecting hardware instructions via pattern matching, scheduling instructions to prevent execution pipeline stalls, assigning virtual registers to physical registers while inserting stack spill code when necessary, and emitting native object code (ELF, Mach-O, COFF) or assembly text.</w:t>
      </w:r>
    </w:p>
    <w:p>
      <w:pPr>
        <w:keepNext/>
        <w:spacing w:before="280" w:after="80"/>
        <w:jc w:val="left"/>
      </w:pPr>
      <w:r>
        <w:rPr>
          <w:rFonts w:ascii="Calibri" w:hAnsi="Calibri"/>
          <w:b/>
          <w:color w:val="1B365D"/>
          <w:sz w:val="31"/>
        </w:rPr>
        <w:t>3. Deep Dive: LLVM Intermediate Representation (IR)</w:t>
      </w:r>
    </w:p>
    <w:p>
      <w:pPr>
        <w:spacing w:before="0" w:after="80" w:line="276" w:lineRule="auto"/>
        <w:jc w:val="left"/>
      </w:pPr>
      <w:r>
        <w:rPr>
          <w:rFonts w:ascii="Calibri" w:hAnsi="Calibri"/>
          <w:b w:val="0"/>
          <w:i w:val="0"/>
          <w:color w:val="222222"/>
          <w:sz w:val="21"/>
        </w:rPr>
        <w:t>LLVM IR is the universal foundation of the entire ecosystem. It is a universal, strongly-typed, RISC-like instruction set with an infinite register pool, operating under Static Single Assignment (SSA) rules.</w:t>
      </w:r>
    </w:p>
    <w:p>
      <w:pPr>
        <w:keepNext/>
        <w:spacing w:before="200" w:after="60"/>
        <w:jc w:val="left"/>
      </w:pPr>
      <w:r>
        <w:rPr>
          <w:rFonts w:ascii="Calibri" w:hAnsi="Calibri"/>
          <w:b/>
          <w:color w:val="336699"/>
          <w:sz w:val="25"/>
        </w:rPr>
        <w:t>3.1 The Three Isomorphic Forms of LLVM IR</w:t>
      </w:r>
    </w:p>
    <w:p>
      <w:pPr>
        <w:spacing w:before="0" w:after="80" w:line="276" w:lineRule="auto"/>
        <w:jc w:val="left"/>
      </w:pPr>
      <w:r>
        <w:rPr>
          <w:rFonts w:ascii="Calibri" w:hAnsi="Calibri"/>
          <w:b w:val="0"/>
          <w:i w:val="0"/>
          <w:color w:val="222222"/>
          <w:sz w:val="21"/>
        </w:rPr>
        <w:t>A foundational architectural triumph of LLVM IR is that it exists in three distinct representations that are 100% semantically equivalent. Any transformation applied to one representation can be mapped losslessly to the other two:</w:t>
      </w:r>
    </w:p>
    <w:p>
      <w:pPr>
        <w:pStyle w:val="ListBullet"/>
        <w:spacing w:before="20" w:after="60" w:line="276" w:lineRule="auto"/>
      </w:pPr>
      <w:r>
        <w:rPr>
          <w:rFonts w:ascii="Calibri" w:hAnsi="Calibri"/>
          <w:b/>
          <w:color w:val="222222"/>
        </w:rPr>
        <w:t xml:space="preserve">In-Memory C++ Classes: </w:t>
      </w:r>
      <w:r>
        <w:rPr>
          <w:rFonts w:ascii="Calibri" w:hAnsi="Calibri"/>
          <w:color w:val="222222"/>
        </w:rPr>
        <w:t>A graph structure composed of llvm::Module, llvm::Function, llvm::BasicBlock, and llvm::Instruction objects used during compilation passes.</w:t>
      </w:r>
    </w:p>
    <w:p>
      <w:pPr>
        <w:pStyle w:val="ListBullet"/>
        <w:spacing w:before="20" w:after="60" w:line="276" w:lineRule="auto"/>
      </w:pPr>
      <w:r>
        <w:rPr>
          <w:rFonts w:ascii="Calibri" w:hAnsi="Calibri"/>
          <w:b/>
          <w:color w:val="222222"/>
        </w:rPr>
        <w:t xml:space="preserve">On-Disk Bitcode (.bc): </w:t>
      </w:r>
      <w:r>
        <w:rPr>
          <w:rFonts w:ascii="Calibri" w:hAnsi="Calibri"/>
          <w:color w:val="222222"/>
        </w:rPr>
        <w:t>A bitstream binary format optimized for compact disk storage, fast network transfer, and efficient deserialization by the compiler.</w:t>
      </w:r>
    </w:p>
    <w:p>
      <w:pPr>
        <w:pStyle w:val="ListBullet"/>
        <w:spacing w:before="20" w:after="60" w:line="276" w:lineRule="auto"/>
      </w:pPr>
      <w:r>
        <w:rPr>
          <w:rFonts w:ascii="Calibri" w:hAnsi="Calibri"/>
          <w:b/>
          <w:color w:val="222222"/>
        </w:rPr>
        <w:t xml:space="preserve">Human-Readable Assembly (.ll): </w:t>
      </w:r>
      <w:r>
        <w:rPr>
          <w:rFonts w:ascii="Calibri" w:hAnsi="Calibri"/>
          <w:color w:val="222222"/>
        </w:rPr>
        <w:t>A clear, human-readable text format utilized by compiler engineers for debugging, regression testing, and verification.</w:t>
      </w:r>
    </w:p>
    <w:p>
      <w:pPr>
        <w:keepNext/>
        <w:spacing w:before="200" w:after="60"/>
        <w:jc w:val="left"/>
      </w:pPr>
      <w:r>
        <w:rPr>
          <w:rFonts w:ascii="Calibri" w:hAnsi="Calibri"/>
          <w:b/>
          <w:color w:val="336699"/>
          <w:sz w:val="25"/>
        </w:rPr>
        <w:t>3.2 Static Single Assignment (SSA) Form</w:t>
      </w:r>
    </w:p>
    <w:p>
      <w:pPr>
        <w:spacing w:before="0" w:after="80" w:line="276" w:lineRule="auto"/>
        <w:jc w:val="left"/>
      </w:pPr>
      <w:r>
        <w:rPr>
          <w:rFonts w:ascii="Calibri" w:hAnsi="Calibri"/>
          <w:b w:val="0"/>
          <w:i w:val="0"/>
          <w:color w:val="222222"/>
          <w:sz w:val="21"/>
        </w:rPr>
        <w:t>LLVM IR enforces strict Static Single Assignment (SSA). In pure SSA form, every virtual register is assigned a value exactly once, and every use of a register must be dominated by its single definition. The advantages of SSA for compiler optimization are profound:</w:t>
      </w:r>
    </w:p>
    <w:p>
      <w:pPr>
        <w:pStyle w:val="ListBullet"/>
        <w:spacing w:before="20" w:after="60" w:line="276" w:lineRule="auto"/>
      </w:pPr>
      <w:r>
        <w:rPr>
          <w:rFonts w:ascii="Calibri" w:hAnsi="Calibri"/>
          <w:b/>
          <w:color w:val="222222"/>
        </w:rPr>
        <w:t xml:space="preserve">Explicit Def-Use Chains: </w:t>
      </w:r>
      <w:r>
        <w:rPr>
          <w:rFonts w:ascii="Calibri" w:hAnsi="Calibri"/>
          <w:color w:val="222222"/>
        </w:rPr>
        <w:t>Because each register has exactly one assignment, the definition site of any value is known immediately without requiring costly reaching-definitions data-flow analysis.</w:t>
      </w:r>
    </w:p>
    <w:p>
      <w:pPr>
        <w:pStyle w:val="ListBullet"/>
        <w:spacing w:before="20" w:after="60" w:line="276" w:lineRule="auto"/>
      </w:pPr>
      <w:r>
        <w:rPr>
          <w:rFonts w:ascii="Calibri" w:hAnsi="Calibri"/>
          <w:b/>
          <w:color w:val="222222"/>
        </w:rPr>
        <w:t xml:space="preserve">Trivial Value Identity: </w:t>
      </w:r>
      <w:r>
        <w:rPr>
          <w:rFonts w:ascii="Calibri" w:hAnsi="Calibri"/>
          <w:color w:val="222222"/>
        </w:rPr>
        <w:t>If register %a and register %b are assigned identical constant expressions under identical conditions, they represent identical values, drastically simplifying Common Subexpression Elimination.</w:t>
      </w:r>
    </w:p>
    <w:p>
      <w:pPr>
        <w:pStyle w:val="ListBullet"/>
        <w:spacing w:before="20" w:after="60" w:line="276" w:lineRule="auto"/>
      </w:pPr>
      <w:r>
        <w:rPr>
          <w:rFonts w:ascii="Calibri" w:hAnsi="Calibri"/>
          <w:b/>
          <w:color w:val="222222"/>
        </w:rPr>
        <w:t xml:space="preserve">Infinite Virtual Registers: </w:t>
      </w:r>
      <w:r>
        <w:rPr>
          <w:rFonts w:ascii="Calibri" w:hAnsi="Calibri"/>
          <w:color w:val="222222"/>
        </w:rPr>
        <w:t>Registers are represented as unbounded symbolic identifiers (%0, %1, %val). The compiler is liberated from hardware register constraints until the backend register allocation stage.</w:t>
      </w:r>
    </w:p>
    <w:p>
      <w:pPr>
        <w:keepNext/>
        <w:spacing w:before="200" w:after="60"/>
        <w:jc w:val="left"/>
      </w:pPr>
      <w:r>
        <w:rPr>
          <w:rFonts w:ascii="Calibri" w:hAnsi="Calibri"/>
          <w:b/>
          <w:color w:val="336699"/>
          <w:sz w:val="25"/>
        </w:rPr>
        <w:t>3.3 Resolving Control Flow Convergence: The Phi Node (ϕ)</w:t>
      </w:r>
    </w:p>
    <w:p>
      <w:pPr>
        <w:spacing w:before="0" w:after="80" w:line="276" w:lineRule="auto"/>
        <w:jc w:val="left"/>
      </w:pPr>
      <w:r>
        <w:rPr>
          <w:rFonts w:ascii="Calibri" w:hAnsi="Calibri"/>
          <w:b w:val="0"/>
          <w:i w:val="0"/>
          <w:color w:val="222222"/>
          <w:sz w:val="21"/>
        </w:rPr>
        <w:t>In imperative source languages, variables are routinely reassigned within conditional branches (e.g., if-then-else blocks). To preserve SSA invariants when multiple execution paths converge at a join point in the Control Flow Graph (CFG), LLVM IR utilizes the phi instruction (denoted as phi). A phi node acts as a static multiplexer: at runtime, it evaluates which predecessor basic block transferred execution control into the current basic block, selecting the corresponding assigned value accordingly.</w:t>
      </w:r>
    </w:p>
    <w:p>
      <w:pPr>
        <w:spacing w:before="80" w:after="20"/>
      </w:pPr>
      <w:r>
        <w:rPr>
          <w:rFonts w:ascii="Consolas" w:hAnsi="Consolas"/>
          <w:b/>
          <w:color w:val="646E78"/>
          <w:sz w:val="17"/>
        </w:rPr>
        <w:t>Snippet: LLVM IR Demonstrating Phi Node Semantics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D0D7DE"/>
              <w:left w:val="single" w:sz="4" w:space="0" w:color="D0D7DE"/>
              <w:bottom w:val="single" w:sz="4" w:space="0" w:color="D0D7DE"/>
              <w:right w:val="single" w:sz="4" w:space="0" w:color="D0D7DE"/>
            </w:tcBorders>
            <w:tcMar>
              <w:top w:w="100" w:type="dxa"/>
              <w:bottom w:w="100" w:type="dxa"/>
              <w:left w:w="140" w:type="dxa"/>
              <w:right w:w="140" w:type="dxa"/>
            </w:tcMar>
          </w:tcPr>
          <w:p>
            <w:pPr>
              <w:spacing w:before="0" w:after="0" w:line="252" w:lineRule="auto"/>
            </w:pPr>
            <w:r>
              <w:rPr>
                <w:rFonts w:ascii="Consolas" w:hAnsi="Consolas"/>
                <w:color w:val="141414"/>
                <w:sz w:val="17"/>
              </w:rPr>
              <w:t>; Control Flow Convergence with Phi Node</w:t>
              <w:br/>
              <w:t>entry:</w:t>
              <w:br/>
              <w:t xml:space="preserve">  %cmp = icmp sgt i32 %x, 0</w:t>
              <w:br/>
              <w:t xml:space="preserve">  br i1 %cmp, label %then_block, label %else_block</w:t>
              <w:br/>
              <w:br/>
              <w:t>then_block:</w:t>
              <w:br/>
              <w:t xml:space="preserve">  %val_pos = mul nsw i32 %x, 2</w:t>
              <w:br/>
              <w:t xml:space="preserve">  br label %merge</w:t>
              <w:br/>
              <w:br/>
              <w:t>else_block:</w:t>
              <w:br/>
              <w:t xml:space="preserve">  %val_neg = sub nsw i32 0, %x</w:t>
              <w:br/>
              <w:t xml:space="preserve">  br label %merge</w:t>
              <w:br/>
              <w:br/>
              <w:t>merge:</w:t>
              <w:br/>
              <w:t xml:space="preserve">  ; %result takes %val_pos if arriving from then_block, or %val_neg from else_block</w:t>
              <w:br/>
              <w:t xml:space="preserve">  %result = phi i32 [ %val_pos, %then_block ], [ %val_neg, %else_block ]</w:t>
              <w:br/>
              <w:t xml:space="preserve">  ret i32 %result</w:t>
            </w:r>
          </w:p>
        </w:tc>
      </w:tr>
    </w:tbl>
    <w:p>
      <w:pPr>
        <w:spacing w:before="0" w:after="40"/>
      </w:pPr>
    </w:p>
    <w:p>
      <w:pPr>
        <w:keepNext/>
        <w:spacing w:before="200" w:after="60"/>
        <w:jc w:val="left"/>
      </w:pPr>
      <w:r>
        <w:rPr>
          <w:rFonts w:ascii="Calibri" w:hAnsi="Calibri"/>
          <w:b/>
          <w:color w:val="336699"/>
          <w:sz w:val="25"/>
        </w:rPr>
        <w:t>3.4 Type System, Memory Model, and Pointer Mechanics</w:t>
      </w:r>
    </w:p>
    <w:p>
      <w:pPr>
        <w:spacing w:before="0" w:after="80" w:line="276" w:lineRule="auto"/>
        <w:jc w:val="left"/>
      </w:pPr>
      <w:r>
        <w:rPr>
          <w:rFonts w:ascii="Calibri" w:hAnsi="Calibri"/>
          <w:b w:val="0"/>
          <w:i w:val="0"/>
          <w:color w:val="222222"/>
          <w:sz w:val="21"/>
        </w:rPr>
        <w:t>LLVM IR is strongly typed. Operations cannot execute on ambiguous bit patterns; every operand explicitly declares its primitive or aggregate type:</w:t>
      </w:r>
    </w:p>
    <w:p>
      <w:pPr>
        <w:pStyle w:val="ListBullet"/>
        <w:spacing w:before="20" w:after="60" w:line="276" w:lineRule="auto"/>
      </w:pPr>
      <w:r>
        <w:rPr>
          <w:rFonts w:ascii="Calibri" w:hAnsi="Calibri"/>
          <w:b/>
          <w:color w:val="222222"/>
        </w:rPr>
        <w:t xml:space="preserve">Primitive Types: </w:t>
      </w:r>
      <w:r>
        <w:rPr>
          <w:rFonts w:ascii="Calibri" w:hAnsi="Calibri"/>
          <w:color w:val="222222"/>
        </w:rPr>
        <w:t>Arbitrary bit-width integers (i1 for booleans, i8, i16, i32, i64, up to i128), floating-point types (half, float, double, fp128), and void.</w:t>
      </w:r>
    </w:p>
    <w:p>
      <w:pPr>
        <w:pStyle w:val="ListBullet"/>
        <w:spacing w:before="20" w:after="60" w:line="276" w:lineRule="auto"/>
      </w:pPr>
      <w:r>
        <w:rPr>
          <w:rFonts w:ascii="Calibri" w:hAnsi="Calibri"/>
          <w:b/>
          <w:color w:val="222222"/>
        </w:rPr>
        <w:t xml:space="preserve">Derived &amp; Aggregate Types: </w:t>
      </w:r>
      <w:r>
        <w:rPr>
          <w:rFonts w:ascii="Calibri" w:hAnsi="Calibri"/>
          <w:color w:val="222222"/>
        </w:rPr>
        <w:t>Arrays ([10 x i32]), structures ({ i32, float }), vectors (&lt;4 x float&gt; for SIMD), and pointers.</w:t>
      </w:r>
    </w:p>
    <w:p>
      <w:pPr>
        <w:pStyle w:val="ListBullet"/>
        <w:spacing w:before="20" w:after="60" w:line="276" w:lineRule="auto"/>
      </w:pPr>
      <w:r>
        <w:rPr>
          <w:rFonts w:ascii="Calibri" w:hAnsi="Calibri"/>
          <w:b/>
          <w:color w:val="222222"/>
        </w:rPr>
        <w:t xml:space="preserve">Opaque Pointers: </w:t>
      </w:r>
      <w:r>
        <w:rPr>
          <w:rFonts w:ascii="Calibri" w:hAnsi="Calibri"/>
          <w:color w:val="222222"/>
        </w:rPr>
        <w:t>Historically, LLVM utilized typed pointers (e.g., i32*, i8**). In modern LLVM (versions 15+), typed pointers were replaced with universal opaque pointers (ptr). This resolved deep systemic issues regarding type casting, pointer aliasing ambiguities, and IR bloat.</w:t>
      </w:r>
    </w:p>
    <w:p>
      <w:pPr>
        <w:spacing w:before="0" w:after="80" w:line="276" w:lineRule="auto"/>
        <w:jc w:val="left"/>
      </w:pPr>
      <w:r>
        <w:rPr>
          <w:rFonts w:ascii="Calibri" w:hAnsi="Calibri"/>
          <w:b w:val="0"/>
          <w:i w:val="0"/>
          <w:color w:val="222222"/>
          <w:sz w:val="21"/>
        </w:rPr>
        <w:t>Regarding the memory model, LLVM strictly distinguishes between registers and memory. Virtual registers (%var) hold temporary SSA values and cannot have their addresses taken. To support source-level mutable variables and pointers, LLVM utilizes explicit memory instructions: alloca allocates memory on the stack frame; load reads a value from an address into a register; and store writes a register value into an address. Address arithmetic is handled exclusively through getelementptr (GEP), which calculates byte offsets based on structured types without actually performing memory dereference.</w:t>
      </w:r>
    </w:p>
    <w:p>
      <w:pPr>
        <w:keepNext/>
        <w:spacing w:before="200" w:after="60"/>
        <w:jc w:val="left"/>
      </w:pPr>
      <w:r>
        <w:rPr>
          <w:rFonts w:ascii="Calibri" w:hAnsi="Calibri"/>
          <w:b/>
          <w:color w:val="336699"/>
          <w:sz w:val="25"/>
        </w:rPr>
        <w:t>3.5 Concrete Code Walkthrough: C to LLVM IR</w:t>
      </w:r>
    </w:p>
    <w:p>
      <w:pPr>
        <w:spacing w:before="0" w:after="80" w:line="276" w:lineRule="auto"/>
        <w:jc w:val="left"/>
      </w:pPr>
      <w:r>
        <w:rPr>
          <w:rFonts w:ascii="Calibri" w:hAnsi="Calibri"/>
          <w:b w:val="0"/>
          <w:i w:val="0"/>
          <w:color w:val="222222"/>
          <w:sz w:val="21"/>
        </w:rPr>
        <w:t>To observe how LLVM bridges imperative constructs to SSA form, examine the iterative Euclidean Greatest Common Divisor (GCD) algorithm.</w:t>
      </w:r>
    </w:p>
    <w:p>
      <w:pPr>
        <w:spacing w:before="80" w:after="20"/>
      </w:pPr>
      <w:r>
        <w:rPr>
          <w:rFonts w:ascii="Consolas" w:hAnsi="Consolas"/>
          <w:b/>
          <w:color w:val="646E78"/>
          <w:sz w:val="17"/>
        </w:rPr>
        <w:t>Snippet: Euclidean GCD Implementation in C</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D0D7DE"/>
              <w:left w:val="single" w:sz="4" w:space="0" w:color="D0D7DE"/>
              <w:bottom w:val="single" w:sz="4" w:space="0" w:color="D0D7DE"/>
              <w:right w:val="single" w:sz="4" w:space="0" w:color="D0D7DE"/>
            </w:tcBorders>
            <w:tcMar>
              <w:top w:w="100" w:type="dxa"/>
              <w:bottom w:w="100" w:type="dxa"/>
              <w:left w:w="140" w:type="dxa"/>
              <w:right w:w="140" w:type="dxa"/>
            </w:tcMar>
          </w:tcPr>
          <w:p>
            <w:pPr>
              <w:spacing w:before="0" w:after="0" w:line="252" w:lineRule="auto"/>
            </w:pPr>
            <w:r>
              <w:rPr>
                <w:rFonts w:ascii="Consolas" w:hAnsi="Consolas"/>
                <w:color w:val="141414"/>
                <w:sz w:val="17"/>
              </w:rPr>
              <w:t>// Euclidean GCD in C</w:t>
              <w:br/>
              <w:t>int gcd(int a, int b) {</w:t>
              <w:br/>
              <w:t xml:space="preserve">    while (b != 0) {</w:t>
              <w:br/>
              <w:t xml:space="preserve">        int temp = b;</w:t>
              <w:br/>
              <w:t xml:space="preserve">        b = a % b;</w:t>
              <w:br/>
              <w:t xml:space="preserve">        a = temp;</w:t>
              <w:br/>
              <w:t xml:space="preserve">    }</w:t>
              <w:br/>
              <w:t xml:space="preserve">    return a;</w:t>
              <w:br/>
              <w:t>}</w:t>
            </w:r>
          </w:p>
        </w:tc>
      </w:tr>
    </w:tbl>
    <w:p>
      <w:pPr>
        <w:spacing w:before="0" w:after="40"/>
      </w:pPr>
    </w:p>
    <w:p>
      <w:pPr>
        <w:spacing w:before="0" w:after="80" w:line="276" w:lineRule="auto"/>
        <w:jc w:val="left"/>
      </w:pPr>
      <w:r>
        <w:rPr>
          <w:rFonts w:ascii="Calibri" w:hAnsi="Calibri"/>
          <w:b w:val="0"/>
          <w:i w:val="0"/>
          <w:color w:val="222222"/>
          <w:sz w:val="21"/>
        </w:rPr>
        <w:t>When compiled with clang -O0 -Xclang -disable-O0-optnone -S -emit-llvm, Clang emits unoptimized, memory-heavy IR. Every local variable (a, b, temp) is assigned a stack slot via alloca, and every loop iteration loads from and stores to memory.</w:t>
      </w:r>
    </w:p>
    <w:p>
      <w:pPr>
        <w:spacing w:before="80" w:after="20"/>
      </w:pPr>
      <w:r>
        <w:rPr>
          <w:rFonts w:ascii="Consolas" w:hAnsi="Consolas"/>
          <w:b/>
          <w:color w:val="646E78"/>
          <w:sz w:val="17"/>
        </w:rPr>
        <w:t>Snippet: Unoptimized Clang IR with Memory Allocations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D0D7DE"/>
              <w:left w:val="single" w:sz="4" w:space="0" w:color="D0D7DE"/>
              <w:bottom w:val="single" w:sz="4" w:space="0" w:color="D0D7DE"/>
              <w:right w:val="single" w:sz="4" w:space="0" w:color="D0D7DE"/>
            </w:tcBorders>
            <w:tcMar>
              <w:top w:w="100" w:type="dxa"/>
              <w:bottom w:w="100" w:type="dxa"/>
              <w:left w:w="140" w:type="dxa"/>
              <w:right w:w="140" w:type="dxa"/>
            </w:tcMar>
          </w:tcPr>
          <w:p>
            <w:pPr>
              <w:spacing w:before="0" w:after="0" w:line="252" w:lineRule="auto"/>
            </w:pPr>
            <w:r>
              <w:rPr>
                <w:rFonts w:ascii="Consolas" w:hAnsi="Consolas"/>
                <w:color w:val="141414"/>
                <w:sz w:val="17"/>
              </w:rPr>
              <w:t>; Unoptimized LLVM IR (Snippet showing stack-bound execution)</w:t>
              <w:br/>
              <w:t>define dso_local i32 @gcd(i32 noundef %a, i32 noundef %b) {</w:t>
              <w:br/>
              <w:t>entry:</w:t>
              <w:br/>
              <w:t xml:space="preserve">  %a.addr = alloca i32, align 4</w:t>
              <w:br/>
              <w:t xml:space="preserve">  %b.addr = alloca i32, align 4</w:t>
              <w:br/>
              <w:t xml:space="preserve">  %temp   = alloca i32, align 4</w:t>
              <w:br/>
              <w:t xml:space="preserve">  store i32 %a, ptr %a.addr, align 4</w:t>
              <w:br/>
              <w:t xml:space="preserve">  store i32 %b, ptr %b.addr, align 4</w:t>
              <w:br/>
              <w:t xml:space="preserve">  br label %while.cond</w:t>
              <w:br/>
              <w:br/>
              <w:t>while.cond:</w:t>
              <w:br/>
              <w:t xml:space="preserve">  %0 = load i32, ptr %b.addr, align 4</w:t>
              <w:br/>
              <w:t xml:space="preserve">  %cmp = icmp ne i32 %0, 0</w:t>
              <w:br/>
              <w:t xml:space="preserve">  br i1 %cmp, label %while.body, label %while.end</w:t>
              <w:br/>
              <w:br/>
              <w:t>while.body:</w:t>
              <w:br/>
              <w:t xml:space="preserve">  %1 = load i32, ptr %b.addr, align 4</w:t>
              <w:br/>
              <w:t xml:space="preserve">  store i32 %1, ptr %temp, align 4</w:t>
              <w:br/>
              <w:t xml:space="preserve">  %2 = load i32, ptr %a.addr, align 4</w:t>
              <w:br/>
              <w:t xml:space="preserve">  %3 = load i32, ptr %b.addr, align 4</w:t>
              <w:br/>
              <w:t xml:space="preserve">  %rem = srem i32 %2, %3</w:t>
              <w:br/>
              <w:t xml:space="preserve">  store i32 %rem, ptr %b.addr, align 4</w:t>
              <w:br/>
              <w:t xml:space="preserve">  %4 = load i32, ptr %temp, align 4</w:t>
              <w:br/>
              <w:t xml:space="preserve">  store i32 %4, ptr %a.addr, align 4</w:t>
              <w:br/>
              <w:t xml:space="preserve">  br label %while.cond</w:t>
              <w:br/>
              <w:br/>
              <w:t>while.end:</w:t>
              <w:br/>
              <w:t xml:space="preserve">  %5 = load i32, ptr %a.addr, align 4</w:t>
              <w:br/>
              <w:t xml:space="preserve">  ret i32 %5</w:t>
              <w:br/>
              <w:t>}</w:t>
            </w:r>
          </w:p>
        </w:tc>
      </w:tr>
    </w:tbl>
    <w:p>
      <w:pPr>
        <w:spacing w:before="0" w:after="40"/>
      </w:pPr>
    </w:p>
    <w:p>
      <w:pPr>
        <w:spacing w:before="0" w:after="80" w:line="276" w:lineRule="auto"/>
        <w:jc w:val="left"/>
      </w:pPr>
      <w:r>
        <w:rPr>
          <w:rFonts w:ascii="Calibri" w:hAnsi="Calibri"/>
          <w:b w:val="0"/>
          <w:i w:val="0"/>
          <w:color w:val="222222"/>
          <w:sz w:val="21"/>
        </w:rPr>
        <w:t>When optimized via the mem2reg pass (or opt -O2), alloca instructions and redundant memory operations vanish. The variables are promoted into pure SSA virtual registers, coordinated seamlessly across iterations via phi nodes:</w:t>
      </w:r>
    </w:p>
    <w:p>
      <w:pPr>
        <w:spacing w:before="80" w:after="20"/>
      </w:pPr>
      <w:r>
        <w:rPr>
          <w:rFonts w:ascii="Consolas" w:hAnsi="Consolas"/>
          <w:b/>
          <w:color w:val="646E78"/>
          <w:sz w:val="17"/>
        </w:rPr>
        <w:t>Snippet: Fully Optimized SSA IR Exhibiting Phi-Node Induction</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D0D7DE"/>
              <w:left w:val="single" w:sz="4" w:space="0" w:color="D0D7DE"/>
              <w:bottom w:val="single" w:sz="4" w:space="0" w:color="D0D7DE"/>
              <w:right w:val="single" w:sz="4" w:space="0" w:color="D0D7DE"/>
            </w:tcBorders>
            <w:tcMar>
              <w:top w:w="100" w:type="dxa"/>
              <w:bottom w:w="100" w:type="dxa"/>
              <w:left w:w="140" w:type="dxa"/>
              <w:right w:w="140" w:type="dxa"/>
            </w:tcMar>
          </w:tcPr>
          <w:p>
            <w:pPr>
              <w:spacing w:before="0" w:after="0" w:line="252" w:lineRule="auto"/>
            </w:pPr>
            <w:r>
              <w:rPr>
                <w:rFonts w:ascii="Consolas" w:hAnsi="Consolas"/>
                <w:color w:val="141414"/>
                <w:sz w:val="17"/>
              </w:rPr>
              <w:t>; Optimized LLVM IR (Pure SSA Form via mem2reg)</w:t>
              <w:br/>
              <w:t>define dso_local i32 @gcd(i32 noundef %a, i32 noundef %b) {</w:t>
              <w:br/>
              <w:t>entry:</w:t>
              <w:br/>
              <w:t xml:space="preserve">  %cmp4 = icmp ne i32 %b, 0</w:t>
              <w:br/>
              <w:t xml:space="preserve">  br i1 %cmp4, label %while.body, label %while.end</w:t>
              <w:br/>
              <w:br/>
              <w:t>while.body:                                       ; preds = %entry, %while.body</w:t>
              <w:br/>
              <w:t xml:space="preserve">  %b.addr.06 = phi i32 [ %rem, %while.body ], [ %b, %entry ]</w:t>
              <w:br/>
              <w:t xml:space="preserve">  %a.addr.05 = phi i32 [ %b.addr.06, %while.body ], [ %a, %entry ]</w:t>
              <w:br/>
              <w:t xml:space="preserve">  %rem = srem i32 %a.addr.05, %b.addr.06</w:t>
              <w:br/>
              <w:t xml:space="preserve">  %cmp = icmp ne i32 %rem, 0</w:t>
              <w:br/>
              <w:t xml:space="preserve">  br i1 %cmp, label %while.body, label %while.end</w:t>
              <w:br/>
              <w:br/>
              <w:t>while.end:                                        ; preds = %while.body, %entry</w:t>
              <w:br/>
              <w:t xml:space="preserve">  %a.addr.0.lcssa = phi i32 [ %a, %entry ], [ %b.addr.06, %while.body ]</w:t>
              <w:br/>
              <w:t xml:space="preserve">  ret i32 %a.addr.0.lcssa</w:t>
              <w:br/>
              <w:t>}</w:t>
            </w:r>
          </w:p>
        </w:tc>
      </w:tr>
    </w:tbl>
    <w:p>
      <w:pPr>
        <w:spacing w:before="0" w:after="40"/>
      </w:pPr>
    </w:p>
    <w:p>
      <w:pPr>
        <w:keepNext/>
        <w:spacing w:before="280" w:after="80"/>
        <w:jc w:val="left"/>
      </w:pPr>
      <w:r>
        <w:rPr>
          <w:rFonts w:ascii="Calibri" w:hAnsi="Calibri"/>
          <w:b/>
          <w:color w:val="1B365D"/>
          <w:sz w:val="31"/>
        </w:rPr>
        <w:t>4. The LLVM Optimization Framework and Pass Pipeline</w:t>
      </w:r>
    </w:p>
    <w:p>
      <w:pPr>
        <w:spacing w:before="0" w:after="80" w:line="276" w:lineRule="auto"/>
        <w:jc w:val="left"/>
      </w:pPr>
      <w:r>
        <w:rPr>
          <w:rFonts w:ascii="Calibri" w:hAnsi="Calibri"/>
          <w:b w:val="0"/>
          <w:i w:val="0"/>
          <w:color w:val="222222"/>
          <w:sz w:val="21"/>
        </w:rPr>
        <w:t>LLVM structures all code inspection and transformation into discrete modules termed Passes. The coordination, scheduling, and caching of passes is managed by the PassManager.</w:t>
      </w:r>
    </w:p>
    <w:p>
      <w:pPr>
        <w:keepNext/>
        <w:spacing w:before="200" w:after="60"/>
        <w:jc w:val="left"/>
      </w:pPr>
      <w:r>
        <w:rPr>
          <w:rFonts w:ascii="Calibri" w:hAnsi="Calibri"/>
          <w:b/>
          <w:color w:val="336699"/>
          <w:sz w:val="25"/>
        </w:rPr>
        <w:t>4.1 Pass Classification and The New Pass Manager (NPM)</w:t>
      </w:r>
    </w:p>
    <w:p>
      <w:pPr>
        <w:spacing w:before="0" w:after="80" w:line="276" w:lineRule="auto"/>
        <w:jc w:val="left"/>
      </w:pPr>
      <w:r>
        <w:rPr>
          <w:rFonts w:ascii="Calibri" w:hAnsi="Calibri"/>
          <w:b w:val="0"/>
          <w:i w:val="0"/>
          <w:color w:val="222222"/>
          <w:sz w:val="21"/>
        </w:rPr>
        <w:t>LLVM categorizes passes into two foundational classes:</w:t>
      </w:r>
    </w:p>
    <w:p>
      <w:pPr>
        <w:pStyle w:val="ListBullet"/>
        <w:spacing w:before="20" w:after="60" w:line="276" w:lineRule="auto"/>
      </w:pPr>
      <w:r>
        <w:rPr>
          <w:rFonts w:ascii="Calibri" w:hAnsi="Calibri"/>
          <w:b/>
          <w:color w:val="222222"/>
        </w:rPr>
        <w:t xml:space="preserve">Analysis Passes: </w:t>
      </w:r>
      <w:r>
        <w:rPr>
          <w:rFonts w:ascii="Calibri" w:hAnsi="Calibri"/>
          <w:color w:val="222222"/>
        </w:rPr>
        <w:t>Inspect IR to calculate mathematical or control properties without mutating the code (e.g., DominatorTreeAnalysis, LoopInfo, ScalarEvolution, AAResults).</w:t>
      </w:r>
    </w:p>
    <w:p>
      <w:pPr>
        <w:pStyle w:val="ListBullet"/>
        <w:spacing w:before="20" w:after="60" w:line="276" w:lineRule="auto"/>
      </w:pPr>
      <w:r>
        <w:rPr>
          <w:rFonts w:ascii="Calibri" w:hAnsi="Calibri"/>
          <w:b/>
          <w:color w:val="222222"/>
        </w:rPr>
        <w:t xml:space="preserve">Transform Passes: </w:t>
      </w:r>
      <w:r>
        <w:rPr>
          <w:rFonts w:ascii="Calibri" w:hAnsi="Calibri"/>
          <w:color w:val="222222"/>
        </w:rPr>
        <w:t>Actively modify the IR structure, eliminating instructions, restructuring loops, or hoisting subexpressions. Transform passes declare which analyses they require and which they preserve.</w:t>
      </w:r>
    </w:p>
    <w:p>
      <w:pPr>
        <w:spacing w:before="0" w:after="80" w:line="276" w:lineRule="auto"/>
        <w:jc w:val="left"/>
      </w:pPr>
      <w:r>
        <w:rPr>
          <w:rFonts w:ascii="Calibri" w:hAnsi="Calibri"/>
          <w:b w:val="0"/>
          <w:i w:val="0"/>
          <w:color w:val="222222"/>
          <w:sz w:val="21"/>
        </w:rPr>
        <w:t>In recent LLVM releases, the infrastructure transitioned completely from the Legacy PassManager to the New PassManager (NPM). NPM is built upon modern C++ template metaprogramming principles (concept-based polymorphism rather than heavy virtual inheritance). It provides explicit pass pipelines organized by IR hierarchy levels: ModulePassManager, FunctionPassManager, LoopPassManager, and CGSCCPassManager (Call Graph Strongly Connected Components). NPM enforces rigorous cache invalidation: if a transform mutates control flow, the PassManager automatically invalidates the DominatorTreeAnalysis cache, ensuring subsequent passes never execute against stale data.</w:t>
      </w:r>
    </w:p>
    <w:p>
      <w:pPr>
        <w:keepNext/>
        <w:spacing w:before="200" w:after="60"/>
        <w:jc w:val="left"/>
      </w:pPr>
      <w:r>
        <w:rPr>
          <w:rFonts w:ascii="Calibri" w:hAnsi="Calibri"/>
          <w:b/>
          <w:color w:val="336699"/>
          <w:sz w:val="25"/>
        </w:rPr>
        <w:t>4.2 Canonical LLVM Transformations Explained</w:t>
      </w:r>
    </w:p>
    <w:p>
      <w:pPr>
        <w:spacing w:before="0" w:after="80" w:line="276" w:lineRule="auto"/>
        <w:jc w:val="left"/>
      </w:pPr>
      <w:r>
        <w:rPr>
          <w:rFonts w:ascii="Calibri" w:hAnsi="Calibri"/>
          <w:b w:val="0"/>
          <w:i w:val="0"/>
          <w:color w:val="222222"/>
          <w:sz w:val="21"/>
        </w:rPr>
        <w:t>The LLVM optimization pipeline integrates dozens of canonical transformations. The most essential passes include:</w:t>
      </w:r>
    </w:p>
    <w:p>
      <w:pPr>
        <w:pStyle w:val="ListBullet"/>
        <w:spacing w:before="20" w:after="60" w:line="276" w:lineRule="auto"/>
      </w:pPr>
      <w:r>
        <w:rPr>
          <w:rFonts w:ascii="Calibri" w:hAnsi="Calibri"/>
          <w:b/>
          <w:color w:val="222222"/>
        </w:rPr>
        <w:t xml:space="preserve">mem2reg (Memory to Register): </w:t>
      </w:r>
      <w:r>
        <w:rPr>
          <w:rFonts w:ascii="Calibri" w:hAnsi="Calibri"/>
          <w:color w:val="222222"/>
        </w:rPr>
        <w:t>Promotes stack allocations (alloca) to SSA registers using Cytron et al.'s dominance frontier algorithm. It is the primary engine converting frontend AST output into pure SSA form.</w:t>
      </w:r>
    </w:p>
    <w:p>
      <w:pPr>
        <w:pStyle w:val="ListBullet"/>
        <w:spacing w:before="20" w:after="60" w:line="276" w:lineRule="auto"/>
      </w:pPr>
      <w:r>
        <w:rPr>
          <w:rFonts w:ascii="Calibri" w:hAnsi="Calibri"/>
          <w:b/>
          <w:color w:val="222222"/>
        </w:rPr>
        <w:t xml:space="preserve">Dead Code Elimination (DCE / ADCE): </w:t>
      </w:r>
      <w:r>
        <w:rPr>
          <w:rFonts w:ascii="Calibri" w:hAnsi="Calibri"/>
          <w:color w:val="222222"/>
        </w:rPr>
        <w:t>Traverses def-use chains to identify instructions whose return values have zero users and whose execution incurs no side effects (such as volatile memory writes or I/O). Aggressive DCE (ADCE) assumes all instructions are dead unless proven live by contributing to an observable exit condition.</w:t>
      </w:r>
    </w:p>
    <w:p>
      <w:pPr>
        <w:pStyle w:val="ListBullet"/>
        <w:spacing w:before="20" w:after="60" w:line="276" w:lineRule="auto"/>
      </w:pPr>
      <w:r>
        <w:rPr>
          <w:rFonts w:ascii="Calibri" w:hAnsi="Calibri"/>
          <w:b/>
          <w:color w:val="222222"/>
        </w:rPr>
        <w:t xml:space="preserve">Constant Propagation &amp; Folding: </w:t>
      </w:r>
      <w:r>
        <w:rPr>
          <w:rFonts w:ascii="Calibri" w:hAnsi="Calibri"/>
          <w:color w:val="222222"/>
        </w:rPr>
        <w:t>Evaluates expressions containing purely compile-time constants (e.g., replacing add i32 4, 5 with 9). Sparse Conditional Constant Propagation (SCCP) combines constant propagation with branch condition analysis to simultaneously eliminate dead branches.</w:t>
      </w:r>
    </w:p>
    <w:p>
      <w:pPr>
        <w:pStyle w:val="ListBullet"/>
        <w:spacing w:before="20" w:after="60" w:line="276" w:lineRule="auto"/>
      </w:pPr>
      <w:r>
        <w:rPr>
          <w:rFonts w:ascii="Calibri" w:hAnsi="Calibri"/>
          <w:b/>
          <w:color w:val="222222"/>
        </w:rPr>
        <w:t xml:space="preserve">Common Subexpression Elimination &amp; GVN: </w:t>
      </w:r>
      <w:r>
        <w:rPr>
          <w:rFonts w:ascii="Calibri" w:hAnsi="Calibri"/>
          <w:color w:val="222222"/>
        </w:rPr>
        <w:t>Global Value Numbering (GVN) computes algebraic equivalences across basic blocks, mapping distinct expressions computing identical values to a single canonical value number and eliminating redundant evaluations.</w:t>
      </w:r>
    </w:p>
    <w:p>
      <w:pPr>
        <w:pStyle w:val="ListBullet"/>
        <w:spacing w:before="20" w:after="60" w:line="276" w:lineRule="auto"/>
      </w:pPr>
      <w:r>
        <w:rPr>
          <w:rFonts w:ascii="Calibri" w:hAnsi="Calibri"/>
          <w:b/>
          <w:color w:val="222222"/>
        </w:rPr>
        <w:t xml:space="preserve">Loop-Invariant Code Motion (LICM): </w:t>
      </w:r>
      <w:r>
        <w:rPr>
          <w:rFonts w:ascii="Calibri" w:hAnsi="Calibri"/>
          <w:color w:val="222222"/>
        </w:rPr>
        <w:t>Detects expressions evaluated inside a loop body whose operands remain constant across all iterations, hoisting the computation to the loop preheader to eliminate redundant execution.</w:t>
      </w:r>
    </w:p>
    <w:p>
      <w:pPr>
        <w:pStyle w:val="ListBullet"/>
        <w:spacing w:before="20" w:after="60" w:line="276" w:lineRule="auto"/>
      </w:pPr>
      <w:r>
        <w:rPr>
          <w:rFonts w:ascii="Calibri" w:hAnsi="Calibri"/>
          <w:b/>
          <w:color w:val="222222"/>
        </w:rPr>
        <w:t xml:space="preserve">Function Inlining: </w:t>
      </w:r>
      <w:r>
        <w:rPr>
          <w:rFonts w:ascii="Calibri" w:hAnsi="Calibri"/>
          <w:color w:val="222222"/>
        </w:rPr>
        <w:t>Substitutes a function call site with the actual callee body. This removes call/return instruction overhead, eliminates parameter passing register moves, and exposes interprocedural optimizations.</w:t>
      </w:r>
    </w:p>
    <w:p>
      <w:pPr>
        <w:pStyle w:val="ListBullet"/>
        <w:spacing w:before="20" w:after="60" w:line="276" w:lineRule="auto"/>
      </w:pPr>
      <w:r>
        <w:rPr>
          <w:rFonts w:ascii="Calibri" w:hAnsi="Calibri"/>
          <w:b/>
          <w:color w:val="222222"/>
        </w:rPr>
        <w:t xml:space="preserve">Auto-Vectorization: </w:t>
      </w:r>
      <w:r>
        <w:rPr>
          <w:rFonts w:ascii="Calibri" w:hAnsi="Calibri"/>
          <w:color w:val="222222"/>
        </w:rPr>
        <w:t>Leverages SIMD hardware capabilities. LLVM features the Loop Vectorizer (widening loop iteration spaces to process multiple vector lanes concurrently) and the SLP (Superword-Level Parallelism) Vectorizer (combining independent scalar operations inside a single basic block into SIMD instructions).</w:t>
      </w:r>
    </w:p>
    <w:p>
      <w:pPr>
        <w:keepNext/>
        <w:spacing w:before="200" w:after="60"/>
        <w:jc w:val="left"/>
      </w:pPr>
      <w:r>
        <w:rPr>
          <w:rFonts w:ascii="Calibri" w:hAnsi="Calibri"/>
          <w:b/>
          <w:color w:val="336699"/>
          <w:sz w:val="25"/>
        </w:rPr>
        <w:t>4.3 Writing a Custom Pass in the New PassManager</w:t>
      </w:r>
    </w:p>
    <w:p>
      <w:pPr>
        <w:spacing w:before="0" w:after="80" w:line="276" w:lineRule="auto"/>
        <w:jc w:val="left"/>
      </w:pPr>
      <w:r>
        <w:rPr>
          <w:rFonts w:ascii="Calibri" w:hAnsi="Calibri"/>
          <w:b w:val="0"/>
          <w:i w:val="0"/>
          <w:color w:val="222222"/>
          <w:sz w:val="21"/>
        </w:rPr>
        <w:t>In a Compiler Design laboratory course, a common assignment is implementing custom optimization or profiling passes. Under the New PassManager, writing a Function pass requires inheriting from the PassInfoMixin CRTP template and implementing a run() method:</w:t>
      </w:r>
    </w:p>
    <w:p>
      <w:pPr>
        <w:spacing w:before="80" w:after="20"/>
      </w:pPr>
      <w:r>
        <w:rPr>
          <w:rFonts w:ascii="Consolas" w:hAnsi="Consolas"/>
          <w:b/>
          <w:color w:val="646E78"/>
          <w:sz w:val="17"/>
        </w:rPr>
        <w:t>Snippet: Modern C++ LLVM NPM Function Pass Implementation</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D0D7DE"/>
              <w:left w:val="single" w:sz="4" w:space="0" w:color="D0D7DE"/>
              <w:bottom w:val="single" w:sz="4" w:space="0" w:color="D0D7DE"/>
              <w:right w:val="single" w:sz="4" w:space="0" w:color="D0D7DE"/>
            </w:tcBorders>
            <w:tcMar>
              <w:top w:w="100" w:type="dxa"/>
              <w:bottom w:w="100" w:type="dxa"/>
              <w:left w:w="140" w:type="dxa"/>
              <w:right w:w="140" w:type="dxa"/>
            </w:tcMar>
          </w:tcPr>
          <w:p>
            <w:pPr>
              <w:spacing w:before="0" w:after="0" w:line="252" w:lineRule="auto"/>
            </w:pPr>
            <w:r>
              <w:rPr>
                <w:rFonts w:ascii="Consolas" w:hAnsi="Consolas"/>
                <w:color w:val="141414"/>
                <w:sz w:val="17"/>
              </w:rPr>
              <w:t>#include "llvm/IR/PassManager.h"</w:t>
              <w:br/>
              <w:t>#include "llvm/Passes/PassPlugin.h"</w:t>
              <w:br/>
              <w:t>#include "llvm/Passes/PassBuilder.h"</w:t>
              <w:br/>
              <w:t>#include "llvm/Support/raw_ostream.h"</w:t>
              <w:br/>
              <w:br/>
              <w:t>namespace {</w:t>
              <w:br/>
              <w:t>struct OpcodeCounterPass : public llvm::PassInfoMixin&lt;OpcodeCounterPass&gt; {</w:t>
              <w:br/>
              <w:t xml:space="preserve">    llvm::PreservedAnalyses run(llvm::Function &amp;F, llvm::FunctionAnalysisManager &amp;AM) {</w:t>
              <w:br/>
              <w:t xml:space="preserve">        llvm::outs() &lt;&lt; "Analyzing Function: " &lt;&lt; F.getName() &lt;&lt; "\n";</w:t>
              <w:br/>
              <w:t xml:space="preserve">        unsigned instCount = 0;</w:t>
              <w:br/>
              <w:t xml:space="preserve">        for (auto &amp;BB : F) {</w:t>
              <w:br/>
              <w:t xml:space="preserve">            for (auto &amp;I : BB) {</w:t>
              <w:br/>
              <w:t xml:space="preserve">                llvm::outs() &lt;&lt; "  Opcode: " &lt;&lt; I.getOpcodeName() &lt;&lt; "\n";</w:t>
              <w:br/>
              <w:t xml:space="preserve">                instCount++;</w:t>
              <w:br/>
              <w:t xml:space="preserve">            }</w:t>
              <w:br/>
              <w:t xml:space="preserve">        }</w:t>
              <w:br/>
              <w:t xml:space="preserve">        llvm::outs() &lt;&lt; "Total Instructions in " &lt;&lt; F.getName() &lt;&lt; ": " &lt;&lt; instCount &lt;&lt; "\n";</w:t>
              <w:br/>
              <w:t xml:space="preserve">        // Declare all existing analysis results preserved since no IR was mutated</w:t>
              <w:br/>
              <w:t xml:space="preserve">        return llvm::PreservedAnalyses::all();</w:t>
              <w:br/>
              <w:t xml:space="preserve">    }</w:t>
              <w:br/>
              <w:t>};</w:t>
              <w:br/>
              <w:t>} // namespace</w:t>
              <w:br/>
              <w:br/>
              <w:t>// Register pass plugin for use with the 'opt' command-line driver</w:t>
              <w:br/>
              <w:t>extern "C" LLVM_ATTRIBUTE_WEAK ::llvm::PassPluginLibraryInfo llvmGetPassPluginInfo() {</w:t>
              <w:br/>
              <w:t xml:space="preserve">    return {LLVM_PLUGIN_API_VERSION, "OpcodeCounter", LLVM_VERSION_STRING,</w:t>
              <w:br/>
              <w:t xml:space="preserve">            [](llvm::PassBuilder &amp;PB) {</w:t>
              <w:br/>
              <w:t xml:space="preserve">                PB.registerPipelineParsingCallback(</w:t>
              <w:br/>
              <w:t xml:space="preserve">                    [](llvm::StringRef Name, llvm::FunctionPassManager &amp;FPM,</w:t>
              <w:br/>
              <w:t xml:space="preserve">                       llvm::ArrayRef&lt;llvm::PassBuilder::PipelineElement&gt;) {</w:t>
              <w:br/>
              <w:t xml:space="preserve">                        if (Name == "count-opcodes") {</w:t>
              <w:br/>
              <w:t xml:space="preserve">                            FPM.addPass(OpcodeCounterPass());</w:t>
              <w:br/>
              <w:t xml:space="preserve">                            return true;</w:t>
              <w:br/>
              <w:t xml:space="preserve">                        }</w:t>
              <w:br/>
              <w:t xml:space="preserve">                        return false;</w:t>
              <w:br/>
              <w:t xml:space="preserve">                    });</w:t>
              <w:br/>
              <w:t xml:space="preserve">            }};</w:t>
              <w:br/>
              <w:t>}</w:t>
            </w:r>
          </w:p>
        </w:tc>
      </w:tr>
    </w:tbl>
    <w:p>
      <w:pPr>
        <w:spacing w:before="0" w:after="40"/>
      </w:pPr>
    </w:p>
    <w:p>
      <w:pPr>
        <w:keepNext/>
        <w:spacing w:before="280" w:after="80"/>
        <w:jc w:val="left"/>
      </w:pPr>
      <w:r>
        <w:rPr>
          <w:rFonts w:ascii="Calibri" w:hAnsi="Calibri"/>
          <w:b/>
          <w:color w:val="1B365D"/>
          <w:sz w:val="31"/>
        </w:rPr>
        <w:t>5. Target Backend and Code Generation Pipeline</w:t>
      </w:r>
    </w:p>
    <w:p>
      <w:pPr>
        <w:spacing w:before="0" w:after="80" w:line="276" w:lineRule="auto"/>
        <w:jc w:val="left"/>
      </w:pPr>
      <w:r>
        <w:rPr>
          <w:rFonts w:ascii="Calibri" w:hAnsi="Calibri"/>
          <w:b w:val="0"/>
          <w:i w:val="0"/>
          <w:color w:val="222222"/>
          <w:sz w:val="21"/>
        </w:rPr>
        <w:t>The LLVM backend translates target-independent LLVM IR into physical machine instructions. This pipeline represents a multi-stage lowering process from abstract mathematical representation down to physical register constraints.</w:t>
      </w:r>
    </w:p>
    <w:p>
      <w:pPr>
        <w:spacing w:before="80" w:after="40" w:line="276" w:lineRule="auto"/>
        <w:jc w:val="left"/>
      </w:pPr>
      <w:r>
        <w:rPr>
          <w:rFonts w:ascii="Calibri" w:hAnsi="Calibri"/>
          <w:b/>
          <w:i w:val="0"/>
          <w:color w:val="222222"/>
          <w:sz w:val="21"/>
        </w:rPr>
        <w:t>Table 5.1: Sequence of Backend Code Generation Stages</w:t>
      </w:r>
    </w:p>
    <w:tbl>
      <w:tblPr>
        <w:tblW w:type="auto" w:w="0"/>
        <w:jc w:val="center"/>
        <w:tblLayout w:type="fixed"/>
        <w:tblLook w:firstColumn="1" w:firstRow="1" w:lastColumn="0" w:lastRow="0" w:noHBand="0" w:noVBand="1" w:val="04A0"/>
        <w:tblBorders>
          <w:top w:val="single" w:sz="6" w:space="0" w:color="1B365D"/>
          <w:left w:val="none"/>
          <w:bottom w:val="single" w:sz="8" w:space="0" w:color="1B365D"/>
          <w:right w:val="none"/>
          <w:insideH w:val="single" w:sz="4" w:space="0" w:color="D0D7DE"/>
          <w:insideV w:val="none"/>
        </w:tblBorders>
      </w:tblPr>
      <w:tblGrid>
        <w:gridCol w:w="3120"/>
        <w:gridCol w:w="3120"/>
        <w:gridCol w:w="3120"/>
      </w:tblGrid>
      <w:tr>
        <w:trPr>
          <w:cantSplit/>
          <w:tblHeader/>
        </w:trPr>
        <w:tc>
          <w:tcPr>
            <w:tcW w:type="dxa" w:w="2160"/>
            <w:tcMar>
              <w:top w:w="80" w:type="dxa"/>
              <w:bottom w:w="80" w:type="dxa"/>
              <w:left w:w="100" w:type="dxa"/>
              <w:right w:w="100" w:type="dxa"/>
            </w:tcMar>
            <w:shd w:fill="1B365D"/>
          </w:tcPr>
          <w:p>
            <w:pPr>
              <w:spacing w:before="0" w:after="0"/>
              <w:jc w:val="left"/>
            </w:pPr>
            <w:r>
              <w:rPr>
                <w:rFonts w:ascii="Calibri" w:hAnsi="Calibri"/>
                <w:b/>
                <w:color w:val="FFFFFF"/>
                <w:sz w:val="19"/>
              </w:rPr>
              <w:t>Backend Stage</w:t>
            </w:r>
          </w:p>
        </w:tc>
        <w:tc>
          <w:tcPr>
            <w:tcW w:type="dxa" w:w="3168"/>
            <w:tcMar>
              <w:top w:w="80" w:type="dxa"/>
              <w:bottom w:w="80" w:type="dxa"/>
              <w:left w:w="100" w:type="dxa"/>
              <w:right w:w="100" w:type="dxa"/>
            </w:tcMar>
            <w:shd w:fill="1B365D"/>
          </w:tcPr>
          <w:p>
            <w:pPr>
              <w:spacing w:before="0" w:after="0"/>
              <w:jc w:val="left"/>
            </w:pPr>
            <w:r>
              <w:rPr>
                <w:rFonts w:ascii="Calibri" w:hAnsi="Calibri"/>
                <w:b/>
                <w:color w:val="FFFFFF"/>
                <w:sz w:val="19"/>
              </w:rPr>
              <w:t>Primary Abstraction</w:t>
            </w:r>
          </w:p>
        </w:tc>
        <w:tc>
          <w:tcPr>
            <w:tcW w:type="dxa" w:w="4032"/>
            <w:tcMar>
              <w:top w:w="80" w:type="dxa"/>
              <w:bottom w:w="80" w:type="dxa"/>
              <w:left w:w="100" w:type="dxa"/>
              <w:right w:w="100" w:type="dxa"/>
            </w:tcMar>
            <w:shd w:fill="1B365D"/>
          </w:tcPr>
          <w:p>
            <w:pPr>
              <w:spacing w:before="0" w:after="0"/>
              <w:jc w:val="left"/>
            </w:pPr>
            <w:r>
              <w:rPr>
                <w:rFonts w:ascii="Calibri" w:hAnsi="Calibri"/>
                <w:b/>
                <w:color w:val="FFFFFF"/>
                <w:sz w:val="19"/>
              </w:rPr>
              <w:t>Core Technical Responsibility</w:t>
            </w:r>
          </w:p>
        </w:tc>
      </w:tr>
      <w:tr>
        <w:trPr>
          <w:cantSplit/>
        </w:trPr>
        <w:tc>
          <w:tcPr>
            <w:tcW w:type="dxa" w:w="2160"/>
            <w:tcMar>
              <w:top w:w="80" w:type="dxa"/>
              <w:bottom w:w="80" w:type="dxa"/>
              <w:left w:w="100" w:type="dxa"/>
              <w:right w:w="100" w:type="dxa"/>
            </w:tcMar>
            <w:shd w:fill="F9FBFC"/>
          </w:tcPr>
          <w:p>
            <w:pPr>
              <w:spacing w:before="0" w:after="0"/>
              <w:jc w:val="left"/>
            </w:pPr>
            <w:r>
              <w:rPr>
                <w:rFonts w:ascii="Calibri" w:hAnsi="Calibri"/>
                <w:color w:val="222222"/>
                <w:sz w:val="18"/>
              </w:rPr>
              <w:t>1. Instruction Selection</w:t>
            </w:r>
          </w:p>
        </w:tc>
        <w:tc>
          <w:tcPr>
            <w:tcW w:type="dxa" w:w="3168"/>
            <w:tcMar>
              <w:top w:w="80" w:type="dxa"/>
              <w:bottom w:w="80" w:type="dxa"/>
              <w:left w:w="100" w:type="dxa"/>
              <w:right w:w="100" w:type="dxa"/>
            </w:tcMar>
            <w:shd w:fill="F9FBFC"/>
          </w:tcPr>
          <w:p>
            <w:pPr>
              <w:spacing w:before="0" w:after="0"/>
              <w:jc w:val="left"/>
            </w:pPr>
            <w:r>
              <w:rPr>
                <w:rFonts w:ascii="Calibri" w:hAnsi="Calibri"/>
                <w:color w:val="222222"/>
                <w:sz w:val="18"/>
              </w:rPr>
              <w:t>SelectionDAG / GlobalISel</w:t>
            </w:r>
          </w:p>
        </w:tc>
        <w:tc>
          <w:tcPr>
            <w:tcW w:type="dxa" w:w="4032"/>
            <w:tcMar>
              <w:top w:w="80" w:type="dxa"/>
              <w:bottom w:w="80" w:type="dxa"/>
              <w:left w:w="100" w:type="dxa"/>
              <w:right w:w="100" w:type="dxa"/>
            </w:tcMar>
            <w:shd w:fill="F9FBFC"/>
          </w:tcPr>
          <w:p>
            <w:pPr>
              <w:spacing w:before="0" w:after="0"/>
              <w:jc w:val="left"/>
            </w:pPr>
            <w:r>
              <w:rPr>
                <w:rFonts w:ascii="Calibri" w:hAnsi="Calibri"/>
                <w:color w:val="222222"/>
                <w:sz w:val="18"/>
              </w:rPr>
              <w:t>Lowers target-independent LLVM IR into target-specific MachineInstr nodes.</w:t>
            </w:r>
          </w:p>
        </w:tc>
      </w:tr>
      <w:tr>
        <w:trPr>
          <w:cantSplit/>
        </w:trPr>
        <w:tc>
          <w:tcPr>
            <w:tcW w:type="dxa" w:w="2160"/>
            <w:tcMar>
              <w:top w:w="80" w:type="dxa"/>
              <w:bottom w:w="80" w:type="dxa"/>
              <w:left w:w="100" w:type="dxa"/>
              <w:right w:w="100" w:type="dxa"/>
            </w:tcMar>
          </w:tcPr>
          <w:p>
            <w:pPr>
              <w:spacing w:before="0" w:after="0"/>
              <w:jc w:val="left"/>
            </w:pPr>
            <w:r>
              <w:rPr>
                <w:rFonts w:ascii="Calibri" w:hAnsi="Calibri"/>
                <w:color w:val="222222"/>
                <w:sz w:val="18"/>
              </w:rPr>
              <w:t>2. Pre-RA Scheduling</w:t>
            </w:r>
          </w:p>
        </w:tc>
        <w:tc>
          <w:tcPr>
            <w:tcW w:type="dxa" w:w="3168"/>
            <w:tcMar>
              <w:top w:w="80" w:type="dxa"/>
              <w:bottom w:w="80" w:type="dxa"/>
              <w:left w:w="100" w:type="dxa"/>
              <w:right w:w="100" w:type="dxa"/>
            </w:tcMar>
          </w:tcPr>
          <w:p>
            <w:pPr>
              <w:spacing w:before="0" w:after="0"/>
              <w:jc w:val="left"/>
            </w:pPr>
            <w:r>
              <w:rPr>
                <w:rFonts w:ascii="Calibri" w:hAnsi="Calibri"/>
                <w:color w:val="222222"/>
                <w:sz w:val="18"/>
              </w:rPr>
              <w:t>ScheduleDAGMI</w:t>
            </w:r>
          </w:p>
        </w:tc>
        <w:tc>
          <w:tcPr>
            <w:tcW w:type="dxa" w:w="4032"/>
            <w:tcMar>
              <w:top w:w="80" w:type="dxa"/>
              <w:bottom w:w="80" w:type="dxa"/>
              <w:left w:w="100" w:type="dxa"/>
              <w:right w:w="100" w:type="dxa"/>
            </w:tcMar>
          </w:tcPr>
          <w:p>
            <w:pPr>
              <w:spacing w:before="0" w:after="0"/>
              <w:jc w:val="left"/>
            </w:pPr>
            <w:r>
              <w:rPr>
                <w:rFonts w:ascii="Calibri" w:hAnsi="Calibri"/>
                <w:color w:val="222222"/>
                <w:sz w:val="18"/>
              </w:rPr>
              <w:t>Reorders instructions to maximize pipeline utilization and hide execution latencies.</w:t>
            </w:r>
          </w:p>
        </w:tc>
      </w:tr>
      <w:tr>
        <w:trPr>
          <w:cantSplit/>
        </w:trPr>
        <w:tc>
          <w:tcPr>
            <w:tcW w:type="dxa" w:w="2160"/>
            <w:tcMar>
              <w:top w:w="80" w:type="dxa"/>
              <w:bottom w:w="80" w:type="dxa"/>
              <w:left w:w="100" w:type="dxa"/>
              <w:right w:w="100" w:type="dxa"/>
            </w:tcMar>
            <w:shd w:fill="F9FBFC"/>
          </w:tcPr>
          <w:p>
            <w:pPr>
              <w:spacing w:before="0" w:after="0"/>
              <w:jc w:val="left"/>
            </w:pPr>
            <w:r>
              <w:rPr>
                <w:rFonts w:ascii="Calibri" w:hAnsi="Calibri"/>
                <w:color w:val="222222"/>
                <w:sz w:val="18"/>
              </w:rPr>
              <w:t>3. Register Allocation</w:t>
            </w:r>
          </w:p>
        </w:tc>
        <w:tc>
          <w:tcPr>
            <w:tcW w:type="dxa" w:w="3168"/>
            <w:tcMar>
              <w:top w:w="80" w:type="dxa"/>
              <w:bottom w:w="80" w:type="dxa"/>
              <w:left w:w="100" w:type="dxa"/>
              <w:right w:w="100" w:type="dxa"/>
            </w:tcMar>
            <w:shd w:fill="F9FBFC"/>
          </w:tcPr>
          <w:p>
            <w:pPr>
              <w:spacing w:before="0" w:after="0"/>
              <w:jc w:val="left"/>
            </w:pPr>
            <w:r>
              <w:rPr>
                <w:rFonts w:ascii="Calibri" w:hAnsi="Calibri"/>
                <w:color w:val="222222"/>
                <w:sz w:val="18"/>
              </w:rPr>
              <w:t>LiveIntervals / VirtRegMap</w:t>
            </w:r>
          </w:p>
        </w:tc>
        <w:tc>
          <w:tcPr>
            <w:tcW w:type="dxa" w:w="4032"/>
            <w:tcMar>
              <w:top w:w="80" w:type="dxa"/>
              <w:bottom w:w="80" w:type="dxa"/>
              <w:left w:w="100" w:type="dxa"/>
              <w:right w:w="100" w:type="dxa"/>
            </w:tcMar>
            <w:shd w:fill="F9FBFC"/>
          </w:tcPr>
          <w:p>
            <w:pPr>
              <w:spacing w:before="0" w:after="0"/>
              <w:jc w:val="left"/>
            </w:pPr>
            <w:r>
              <w:rPr>
                <w:rFonts w:ascii="Calibri" w:hAnsi="Calibri"/>
                <w:color w:val="222222"/>
                <w:sz w:val="18"/>
              </w:rPr>
              <w:t>Maps unbounded virtual registers to a finite set of physical CPU registers; spills to stack.</w:t>
            </w:r>
          </w:p>
        </w:tc>
      </w:tr>
      <w:tr>
        <w:trPr>
          <w:cantSplit/>
        </w:trPr>
        <w:tc>
          <w:tcPr>
            <w:tcW w:type="dxa" w:w="2160"/>
            <w:tcMar>
              <w:top w:w="80" w:type="dxa"/>
              <w:bottom w:w="80" w:type="dxa"/>
              <w:left w:w="100" w:type="dxa"/>
              <w:right w:w="100" w:type="dxa"/>
            </w:tcMar>
          </w:tcPr>
          <w:p>
            <w:pPr>
              <w:spacing w:before="0" w:after="0"/>
              <w:jc w:val="left"/>
            </w:pPr>
            <w:r>
              <w:rPr>
                <w:rFonts w:ascii="Calibri" w:hAnsi="Calibri"/>
                <w:color w:val="222222"/>
                <w:sz w:val="18"/>
              </w:rPr>
              <w:t>4. Post-RA Scheduling</w:t>
            </w:r>
          </w:p>
        </w:tc>
        <w:tc>
          <w:tcPr>
            <w:tcW w:type="dxa" w:w="3168"/>
            <w:tcMar>
              <w:top w:w="80" w:type="dxa"/>
              <w:bottom w:w="80" w:type="dxa"/>
              <w:left w:w="100" w:type="dxa"/>
              <w:right w:w="100" w:type="dxa"/>
            </w:tcMar>
          </w:tcPr>
          <w:p>
            <w:pPr>
              <w:spacing w:before="0" w:after="0"/>
              <w:jc w:val="left"/>
            </w:pPr>
            <w:r>
              <w:rPr>
                <w:rFonts w:ascii="Calibri" w:hAnsi="Calibri"/>
                <w:color w:val="222222"/>
                <w:sz w:val="18"/>
              </w:rPr>
              <w:t>ScheduleDAGPostRATDList</w:t>
            </w:r>
          </w:p>
        </w:tc>
        <w:tc>
          <w:tcPr>
            <w:tcW w:type="dxa" w:w="4032"/>
            <w:tcMar>
              <w:top w:w="80" w:type="dxa"/>
              <w:bottom w:w="80" w:type="dxa"/>
              <w:left w:w="100" w:type="dxa"/>
              <w:right w:w="100" w:type="dxa"/>
            </w:tcMar>
          </w:tcPr>
          <w:p>
            <w:pPr>
              <w:spacing w:before="0" w:after="0"/>
              <w:jc w:val="left"/>
            </w:pPr>
            <w:r>
              <w:rPr>
                <w:rFonts w:ascii="Calibri" w:hAnsi="Calibri"/>
                <w:color w:val="222222"/>
                <w:sz w:val="18"/>
              </w:rPr>
              <w:t>Re-schedules instructions using concrete hardware register hazards and pipeline models.</w:t>
            </w:r>
          </w:p>
        </w:tc>
      </w:tr>
      <w:tr>
        <w:trPr>
          <w:cantSplit/>
        </w:trPr>
        <w:tc>
          <w:tcPr>
            <w:tcW w:type="dxa" w:w="2160"/>
            <w:tcMar>
              <w:top w:w="80" w:type="dxa"/>
              <w:bottom w:w="80" w:type="dxa"/>
              <w:left w:w="100" w:type="dxa"/>
              <w:right w:w="100" w:type="dxa"/>
            </w:tcMar>
            <w:shd w:fill="F9FBFC"/>
          </w:tcPr>
          <w:p>
            <w:pPr>
              <w:spacing w:before="0" w:after="0"/>
              <w:jc w:val="left"/>
            </w:pPr>
            <w:r>
              <w:rPr>
                <w:rFonts w:ascii="Calibri" w:hAnsi="Calibri"/>
                <w:color w:val="222222"/>
                <w:sz w:val="18"/>
              </w:rPr>
              <w:t>5. Code Emission</w:t>
            </w:r>
          </w:p>
        </w:tc>
        <w:tc>
          <w:tcPr>
            <w:tcW w:type="dxa" w:w="3168"/>
            <w:tcMar>
              <w:top w:w="80" w:type="dxa"/>
              <w:bottom w:w="80" w:type="dxa"/>
              <w:left w:w="100" w:type="dxa"/>
              <w:right w:w="100" w:type="dxa"/>
            </w:tcMar>
            <w:shd w:fill="F9FBFC"/>
          </w:tcPr>
          <w:p>
            <w:pPr>
              <w:spacing w:before="0" w:after="0"/>
              <w:jc w:val="left"/>
            </w:pPr>
            <w:r>
              <w:rPr>
                <w:rFonts w:ascii="Calibri" w:hAnsi="Calibri"/>
                <w:color w:val="222222"/>
                <w:sz w:val="18"/>
              </w:rPr>
              <w:t>MC Layer (MCInst)</w:t>
            </w:r>
          </w:p>
        </w:tc>
        <w:tc>
          <w:tcPr>
            <w:tcW w:type="dxa" w:w="4032"/>
            <w:tcMar>
              <w:top w:w="80" w:type="dxa"/>
              <w:bottom w:w="80" w:type="dxa"/>
              <w:left w:w="100" w:type="dxa"/>
              <w:right w:w="100" w:type="dxa"/>
            </w:tcMar>
            <w:shd w:fill="F9FBFC"/>
          </w:tcPr>
          <w:p>
            <w:pPr>
              <w:spacing w:before="0" w:after="0"/>
              <w:jc w:val="left"/>
            </w:pPr>
            <w:r>
              <w:rPr>
                <w:rFonts w:ascii="Calibri" w:hAnsi="Calibri"/>
                <w:color w:val="222222"/>
                <w:sz w:val="18"/>
              </w:rPr>
              <w:t>Assembles concrete machine instructions into object files (ELF, Mach-O) or assembly text.</w:t>
            </w:r>
          </w:p>
        </w:tc>
      </w:tr>
    </w:tbl>
    <w:p>
      <w:pPr>
        <w:keepNext/>
        <w:spacing w:before="200" w:after="60"/>
        <w:jc w:val="left"/>
      </w:pPr>
      <w:r>
        <w:rPr>
          <w:rFonts w:ascii="Calibri" w:hAnsi="Calibri"/>
          <w:b/>
          <w:color w:val="336699"/>
          <w:sz w:val="25"/>
        </w:rPr>
        <w:t>5.1 Instruction Selection (ISel)</w:t>
      </w:r>
    </w:p>
    <w:p>
      <w:pPr>
        <w:spacing w:before="0" w:after="80" w:line="276" w:lineRule="auto"/>
        <w:jc w:val="left"/>
      </w:pPr>
      <w:r>
        <w:rPr>
          <w:rFonts w:ascii="Calibri" w:hAnsi="Calibri"/>
          <w:b w:val="0"/>
          <w:i w:val="0"/>
          <w:color w:val="222222"/>
          <w:sz w:val="21"/>
        </w:rPr>
        <w:t>Instruction Selection maps LLVM IR instructions onto actual target hardware instructions. LLVM provides three engines for ISel:</w:t>
      </w:r>
    </w:p>
    <w:p>
      <w:pPr>
        <w:pStyle w:val="ListBullet"/>
        <w:spacing w:before="20" w:after="60" w:line="276" w:lineRule="auto"/>
      </w:pPr>
      <w:r>
        <w:rPr>
          <w:rFonts w:ascii="Calibri" w:hAnsi="Calibri"/>
          <w:b/>
          <w:color w:val="222222"/>
        </w:rPr>
        <w:t xml:space="preserve">SelectionDAG ISel: </w:t>
      </w:r>
      <w:r>
        <w:rPr>
          <w:rFonts w:ascii="Calibri" w:hAnsi="Calibri"/>
          <w:color w:val="222222"/>
        </w:rPr>
        <w:t>The historical standard. Constructs a Directed Acyclic Graph (DAG) for each basic block, legalizes data types, legalizes operations, and performs tree-pattern matching using rules defined in TableGen (.td) target descriptions.</w:t>
      </w:r>
    </w:p>
    <w:p>
      <w:pPr>
        <w:pStyle w:val="ListBullet"/>
        <w:spacing w:before="20" w:after="60" w:line="276" w:lineRule="auto"/>
      </w:pPr>
      <w:r>
        <w:rPr>
          <w:rFonts w:ascii="Calibri" w:hAnsi="Calibri"/>
          <w:b/>
          <w:color w:val="222222"/>
        </w:rPr>
        <w:t xml:space="preserve">FastISel: </w:t>
      </w:r>
      <w:r>
        <w:rPr>
          <w:rFonts w:ascii="Calibri" w:hAnsi="Calibri"/>
          <w:color w:val="222222"/>
        </w:rPr>
        <w:t>A lightweight, linear instruction selector optimized exclusively for -O0 compilation speed. It bypasses DAG construction, translating basic instructions directly to machine instructions at the expense of code quality.</w:t>
      </w:r>
    </w:p>
    <w:p>
      <w:pPr>
        <w:pStyle w:val="ListBullet"/>
        <w:spacing w:before="20" w:after="60" w:line="276" w:lineRule="auto"/>
      </w:pPr>
      <w:r>
        <w:rPr>
          <w:rFonts w:ascii="Calibri" w:hAnsi="Calibri"/>
          <w:b/>
          <w:color w:val="222222"/>
        </w:rPr>
        <w:t xml:space="preserve">GlobalISel: </w:t>
      </w:r>
      <w:r>
        <w:rPr>
          <w:rFonts w:ascii="Calibri" w:hAnsi="Calibri"/>
          <w:color w:val="222222"/>
        </w:rPr>
        <w:t>The modern replacement framework. GlobalISel operates across entire functions rather than isolated basic blocks, executing in four modular stages (IRTranslator -&gt; Legalizer -&gt; RegisterBankSelect -&gt; InstructionSelect). It delivers superior performance and cleaner code reuse across targets.</w:t>
      </w:r>
    </w:p>
    <w:p>
      <w:pPr>
        <w:keepNext/>
        <w:spacing w:before="200" w:after="60"/>
        <w:jc w:val="left"/>
      </w:pPr>
      <w:r>
        <w:rPr>
          <w:rFonts w:ascii="Calibri" w:hAnsi="Calibri"/>
          <w:b/>
          <w:color w:val="336699"/>
          <w:sz w:val="25"/>
        </w:rPr>
        <w:t>5.2 Register Allocation (RA)</w:t>
      </w:r>
    </w:p>
    <w:p>
      <w:pPr>
        <w:spacing w:before="0" w:after="80" w:line="276" w:lineRule="auto"/>
        <w:jc w:val="left"/>
      </w:pPr>
      <w:r>
        <w:rPr>
          <w:rFonts w:ascii="Calibri" w:hAnsi="Calibri"/>
          <w:b w:val="0"/>
          <w:i w:val="0"/>
          <w:color w:val="222222"/>
          <w:sz w:val="21"/>
        </w:rPr>
        <w:t>Register allocation solves the problem of mapping an infinite set of virtual registers to the limited physical registers of a CPU (e.g., 16 general-purpose registers on x86_64, 31 on AArch64). Formulated theoretically as an NP-complete Graph Coloring problem (Chaitin-Briggs formulation), LLVM implements several allocators:</w:t>
      </w:r>
    </w:p>
    <w:p>
      <w:pPr>
        <w:pStyle w:val="ListBullet"/>
        <w:spacing w:before="20" w:after="60" w:line="276" w:lineRule="auto"/>
      </w:pPr>
      <w:r>
        <w:rPr>
          <w:rFonts w:ascii="Calibri" w:hAnsi="Calibri"/>
          <w:b/>
          <w:color w:val="222222"/>
        </w:rPr>
        <w:t xml:space="preserve">Greedy Register Allocator: </w:t>
      </w:r>
      <w:r>
        <w:rPr>
          <w:rFonts w:ascii="Calibri" w:hAnsi="Calibri"/>
          <w:color w:val="222222"/>
        </w:rPr>
        <w:t>The default production allocator for -O1, -O2, and -O3. It prioritizes virtual registers by spill weight and live-range length, utilizing sophisticated live-range splitting heuristics to evade spills.</w:t>
      </w:r>
    </w:p>
    <w:p>
      <w:pPr>
        <w:pStyle w:val="ListBullet"/>
        <w:spacing w:before="20" w:after="60" w:line="276" w:lineRule="auto"/>
      </w:pPr>
      <w:r>
        <w:rPr>
          <w:rFonts w:ascii="Calibri" w:hAnsi="Calibri"/>
          <w:b/>
          <w:color w:val="222222"/>
        </w:rPr>
        <w:t xml:space="preserve">Fast Register Allocator: </w:t>
      </w:r>
      <w:r>
        <w:rPr>
          <w:rFonts w:ascii="Calibri" w:hAnsi="Calibri"/>
          <w:color w:val="222222"/>
        </w:rPr>
        <w:t>Used at -O0. Allocates physical registers linearly on a basic-block level, spilling aggressively to stack memory to maximize compilation throughput.</w:t>
      </w:r>
    </w:p>
    <w:p>
      <w:pPr>
        <w:pStyle w:val="ListBullet"/>
        <w:spacing w:before="20" w:after="60" w:line="276" w:lineRule="auto"/>
      </w:pPr>
      <w:r>
        <w:rPr>
          <w:rFonts w:ascii="Calibri" w:hAnsi="Calibri"/>
          <w:b/>
          <w:color w:val="222222"/>
        </w:rPr>
        <w:t xml:space="preserve">PBQP Allocator: </w:t>
      </w:r>
      <w:r>
        <w:rPr>
          <w:rFonts w:ascii="Calibri" w:hAnsi="Calibri"/>
          <w:color w:val="222222"/>
        </w:rPr>
        <w:t>Partitioned Boolean Quadratic Programming allocator, designed for complex architectures with irregular register constraints and overlapping register classes.</w:t>
      </w:r>
    </w:p>
    <w:p>
      <w:pPr>
        <w:keepNext/>
        <w:spacing w:before="200" w:after="60"/>
        <w:jc w:val="left"/>
      </w:pPr>
      <w:r>
        <w:rPr>
          <w:rFonts w:ascii="Calibri" w:hAnsi="Calibri"/>
          <w:b/>
          <w:color w:val="336699"/>
          <w:sz w:val="25"/>
        </w:rPr>
        <w:t>5.3 The MC (Machine Code) Layer</w:t>
      </w:r>
    </w:p>
    <w:p>
      <w:pPr>
        <w:spacing w:before="0" w:after="80" w:line="276" w:lineRule="auto"/>
        <w:jc w:val="left"/>
      </w:pPr>
      <w:r>
        <w:rPr>
          <w:rFonts w:ascii="Calibri" w:hAnsi="Calibri"/>
          <w:b w:val="0"/>
          <w:i w:val="0"/>
          <w:color w:val="222222"/>
          <w:sz w:val="21"/>
        </w:rPr>
        <w:t>Historically, compilers generated assembly text and invoked an external system assembler (such as GNU as) to create binary object files. LLVM revolutionized this through the MC Layer (libLLVMMC). The MC layer represents instructions at the machine-code level (MCInst) and implements high-performance internal object file writers for ELF, Mach-O, and COFF formats. As a result, LLVM functions as a self-contained cross-assembler, eliminating third-party assembler dependencies.</w:t>
      </w:r>
    </w:p>
    <w:p>
      <w:pPr>
        <w:keepNext/>
        <w:spacing w:before="280" w:after="80"/>
        <w:jc w:val="left"/>
      </w:pPr>
      <w:r>
        <w:rPr>
          <w:rFonts w:ascii="Calibri" w:hAnsi="Calibri"/>
          <w:b/>
          <w:color w:val="1B365D"/>
          <w:sz w:val="31"/>
        </w:rPr>
        <w:t>6. Advanced Toolchain Technologies and Ecosystem</w:t>
      </w:r>
    </w:p>
    <w:p>
      <w:pPr>
        <w:spacing w:before="0" w:after="80" w:line="276" w:lineRule="auto"/>
        <w:jc w:val="left"/>
      </w:pPr>
      <w:r>
        <w:rPr>
          <w:rFonts w:ascii="Calibri" w:hAnsi="Calibri"/>
          <w:b w:val="0"/>
          <w:i w:val="0"/>
          <w:color w:val="222222"/>
          <w:sz w:val="21"/>
        </w:rPr>
        <w:t>Beyond traditional ahead-of-time (AOT) compilation, LLVM powers breakthrough advances in whole-program optimization, runtime just-in-time compilation, and domain-specific compiler infrastructures.</w:t>
      </w:r>
    </w:p>
    <w:p>
      <w:pPr>
        <w:keepNext/>
        <w:spacing w:before="200" w:after="60"/>
        <w:jc w:val="left"/>
      </w:pPr>
      <w:r>
        <w:rPr>
          <w:rFonts w:ascii="Calibri" w:hAnsi="Calibri"/>
          <w:b/>
          <w:color w:val="336699"/>
          <w:sz w:val="25"/>
        </w:rPr>
        <w:t>6.1 Link-Time Optimization (LTO) and ThinLTO</w:t>
      </w:r>
    </w:p>
    <w:p>
      <w:pPr>
        <w:spacing w:before="0" w:after="80" w:line="276" w:lineRule="auto"/>
        <w:jc w:val="left"/>
      </w:pPr>
      <w:r>
        <w:rPr>
          <w:rFonts w:ascii="Calibri" w:hAnsi="Calibri"/>
          <w:b w:val="0"/>
          <w:i w:val="0"/>
          <w:color w:val="222222"/>
          <w:sz w:val="21"/>
        </w:rPr>
        <w:t>Conventional compilers process single translation units (.c/.cpp files) in isolation, blind to declarations in external modules. This limits inlining, dead code stripping, and devirtualization. LLVM Link-Time Optimization (LTO) breaks this boundary:</w:t>
      </w:r>
    </w:p>
    <w:p>
      <w:pPr>
        <w:pStyle w:val="ListBullet"/>
        <w:spacing w:before="20" w:after="60" w:line="276" w:lineRule="auto"/>
      </w:pPr>
      <w:r>
        <w:rPr>
          <w:rFonts w:ascii="Calibri" w:hAnsi="Calibri"/>
          <w:b/>
          <w:color w:val="222222"/>
        </w:rPr>
        <w:t xml:space="preserve">Monolithic LTO (Full LTO): </w:t>
      </w:r>
      <w:r>
        <w:rPr>
          <w:rFonts w:ascii="Calibri" w:hAnsi="Calibri"/>
          <w:color w:val="222222"/>
        </w:rPr>
        <w:t>Emits LLVM bitcode instead of machine object files during compilation. At link time, the linker merges all bitcode modules into a massive composite IR module and re-runs the entire optimization pipeline. While producing peak performance, Monolithic LTO suffers from extreme memory consumption and poor parallelism.</w:t>
      </w:r>
    </w:p>
    <w:p>
      <w:pPr>
        <w:pStyle w:val="ListBullet"/>
        <w:spacing w:before="20" w:after="60" w:line="276" w:lineRule="auto"/>
      </w:pPr>
      <w:r>
        <w:rPr>
          <w:rFonts w:ascii="Calibri" w:hAnsi="Calibri"/>
          <w:b/>
          <w:color w:val="222222"/>
        </w:rPr>
        <w:t xml:space="preserve">ThinLTO: </w:t>
      </w:r>
      <w:r>
        <w:rPr>
          <w:rFonts w:ascii="Calibri" w:hAnsi="Calibri"/>
          <w:color w:val="222222"/>
        </w:rPr>
        <w:t>Engineered by Google and LLVM contributors to achieve the performance gains of Full LTO with the scalability of traditional linking. ThinLTO generates lightweight compact summaries (containing call graphs and reference graphs) during compilation. At link time, summaries are analyzed globally in parallel, enabling cross-module function importing and inlining without merging whole IR modules into a single process.</w:t>
      </w:r>
    </w:p>
    <w:p>
      <w:pPr>
        <w:keepNext/>
        <w:spacing w:before="200" w:after="60"/>
        <w:jc w:val="left"/>
      </w:pPr>
      <w:r>
        <w:rPr>
          <w:rFonts w:ascii="Calibri" w:hAnsi="Calibri"/>
          <w:b/>
          <w:color w:val="336699"/>
          <w:sz w:val="25"/>
        </w:rPr>
        <w:t>6.2 Just-In-Time (JIT) Compilation Engine</w:t>
      </w:r>
    </w:p>
    <w:p>
      <w:pPr>
        <w:spacing w:before="0" w:after="80" w:line="276" w:lineRule="auto"/>
        <w:jc w:val="left"/>
      </w:pPr>
      <w:r>
        <w:rPr>
          <w:rFonts w:ascii="Calibri" w:hAnsi="Calibri"/>
          <w:b w:val="0"/>
          <w:i w:val="0"/>
          <w:color w:val="222222"/>
          <w:sz w:val="21"/>
        </w:rPr>
        <w:t>LLVM's modularity enables dynamic compilation architectures via the ORC (On-Request Compilation) JIT API. ORC JIT allows developers to compile LLVM IR to native machine code in host memory at runtime with nanosecond-level latency. This infrastructure underpins high-performance dynamic runtimes including the Julia programming language, WebKit's FTL JavaScript engine, and modern SQL query compilation engines (e.g., PostgreSQL JIT, DuckDB, and Apache Spark).</w:t>
      </w:r>
    </w:p>
    <w:p>
      <w:pPr>
        <w:keepNext/>
        <w:spacing w:before="200" w:after="60"/>
        <w:jc w:val="left"/>
      </w:pPr>
      <w:r>
        <w:rPr>
          <w:rFonts w:ascii="Calibri" w:hAnsi="Calibri"/>
          <w:b/>
          <w:color w:val="336699"/>
          <w:sz w:val="25"/>
        </w:rPr>
        <w:t>6.3 Multi-Level Intermediate Representation (MLIR)</w:t>
      </w:r>
    </w:p>
    <w:p>
      <w:pPr>
        <w:spacing w:before="0" w:after="80" w:line="276" w:lineRule="auto"/>
        <w:jc w:val="left"/>
      </w:pPr>
      <w:r>
        <w:rPr>
          <w:rFonts w:ascii="Calibri" w:hAnsi="Calibri"/>
          <w:b w:val="0"/>
          <w:i w:val="0"/>
          <w:color w:val="222222"/>
          <w:sz w:val="21"/>
        </w:rPr>
        <w:t>While LLVM IR is an exceptional representation for low-level scalar code and target generation, it operates at too low an abstraction level to preserve high-level semantic domain constructs such as multi-dimensional tensor contractions, affine polyhedral loop nests, and GPU thread-hierarchy layouts. MLIR resolves this by introducing customizable, extensible 'Dialects'. Dialects allow developers to perform progressive lowering: starting from a high-level domain dialect (e.g., TensorFlow or Torch), lowering to an affine dialect for polyhedral loop optimizations, lowering to the LLVM dialect, and finally exporting to standard LLVM IR for target emission.</w:t>
      </w:r>
    </w:p>
    <w:p>
      <w:pPr>
        <w:keepNext/>
        <w:spacing w:before="280" w:after="80"/>
        <w:jc w:val="left"/>
      </w:pPr>
      <w:r>
        <w:rPr>
          <w:rFonts w:ascii="Calibri" w:hAnsi="Calibri"/>
          <w:b/>
          <w:color w:val="1B365D"/>
          <w:sz w:val="31"/>
        </w:rPr>
        <w:t>7. Hands-on Laboratory Guide and Command-Line Workflows</w:t>
      </w:r>
    </w:p>
    <w:p>
      <w:pPr>
        <w:spacing w:before="0" w:after="80" w:line="276" w:lineRule="auto"/>
        <w:jc w:val="left"/>
      </w:pPr>
      <w:r>
        <w:rPr>
          <w:rFonts w:ascii="Calibri" w:hAnsi="Calibri"/>
          <w:b w:val="0"/>
          <w:i w:val="0"/>
          <w:color w:val="222222"/>
          <w:sz w:val="21"/>
        </w:rPr>
        <w:t>This section provides verified, practical command-line recipes designed for laboratory experimentation, analysis, and verification.</w:t>
      </w:r>
    </w:p>
    <w:p>
      <w:pPr>
        <w:keepNext/>
        <w:spacing w:before="200" w:after="60"/>
        <w:jc w:val="left"/>
      </w:pPr>
      <w:r>
        <w:rPr>
          <w:rFonts w:ascii="Calibri" w:hAnsi="Calibri"/>
          <w:b/>
          <w:color w:val="336699"/>
          <w:sz w:val="25"/>
        </w:rPr>
        <w:t>7.1 Step 1: Emitting and Inspecting LLVM IR</w:t>
      </w:r>
    </w:p>
    <w:p>
      <w:pPr>
        <w:spacing w:before="0" w:after="80" w:line="276" w:lineRule="auto"/>
        <w:jc w:val="left"/>
      </w:pPr>
      <w:r>
        <w:rPr>
          <w:rFonts w:ascii="Calibri" w:hAnsi="Calibri"/>
          <w:b w:val="0"/>
          <w:i w:val="0"/>
          <w:color w:val="222222"/>
          <w:sz w:val="21"/>
        </w:rPr>
        <w:t>To compile a C source file into human-readable LLVM IR without applying optimizations, execute:</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D0D7DE"/>
              <w:left w:val="single" w:sz="4" w:space="0" w:color="D0D7DE"/>
              <w:bottom w:val="single" w:sz="4" w:space="0" w:color="D0D7DE"/>
              <w:right w:val="single" w:sz="4" w:space="0" w:color="D0D7DE"/>
            </w:tcBorders>
            <w:tcMar>
              <w:top w:w="100" w:type="dxa"/>
              <w:bottom w:w="100" w:type="dxa"/>
              <w:left w:w="140" w:type="dxa"/>
              <w:right w:w="140" w:type="dxa"/>
            </w:tcMar>
          </w:tcPr>
          <w:p>
            <w:pPr>
              <w:spacing w:before="0" w:after="0" w:line="252" w:lineRule="auto"/>
            </w:pPr>
            <w:r>
              <w:rPr>
                <w:rFonts w:ascii="Consolas" w:hAnsi="Consolas"/>
                <w:color w:val="141414"/>
                <w:sz w:val="17"/>
              </w:rPr>
              <w:t>clang -S -emit-llvm -Xclang -disable-O0-optnone -fno-discard-value-names test.c -o test.ll</w:t>
            </w:r>
          </w:p>
        </w:tc>
      </w:tr>
    </w:tbl>
    <w:p>
      <w:pPr>
        <w:spacing w:before="0" w:after="40"/>
      </w:pPr>
    </w:p>
    <w:p>
      <w:pPr>
        <w:spacing w:before="0" w:after="80" w:line="276" w:lineRule="auto"/>
        <w:jc w:val="left"/>
      </w:pPr>
      <w:r>
        <w:rPr>
          <w:rFonts w:ascii="Calibri" w:hAnsi="Calibri"/>
          <w:b w:val="0"/>
          <w:i w:val="0"/>
          <w:color w:val="222222"/>
          <w:sz w:val="21"/>
        </w:rPr>
        <w:t>Note: The -Xclang -disable-O0-optnone flag prevents Clang from appending the 'optnone' function attribute, allowing custom passes to transform the IR.</w:t>
      </w:r>
    </w:p>
    <w:p>
      <w:pPr>
        <w:keepNext/>
        <w:spacing w:before="200" w:after="60"/>
        <w:jc w:val="left"/>
      </w:pPr>
      <w:r>
        <w:rPr>
          <w:rFonts w:ascii="Calibri" w:hAnsi="Calibri"/>
          <w:b/>
          <w:color w:val="336699"/>
          <w:sz w:val="25"/>
        </w:rPr>
        <w:t>7.2 Step 2: Bitcode Assembly and Disassembly</w:t>
      </w:r>
    </w:p>
    <w:p>
      <w:pPr>
        <w:spacing w:before="0" w:after="80" w:line="276" w:lineRule="auto"/>
        <w:jc w:val="left"/>
      </w:pPr>
      <w:r>
        <w:rPr>
          <w:rFonts w:ascii="Calibri" w:hAnsi="Calibri"/>
          <w:b w:val="0"/>
          <w:i w:val="0"/>
          <w:color w:val="222222"/>
          <w:sz w:val="21"/>
        </w:rPr>
        <w:t>To serialize human-readable IR (.ll) into binary bitcode (.bc) and subsequently disassemble it back to text:</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D0D7DE"/>
              <w:left w:val="single" w:sz="4" w:space="0" w:color="D0D7DE"/>
              <w:bottom w:val="single" w:sz="4" w:space="0" w:color="D0D7DE"/>
              <w:right w:val="single" w:sz="4" w:space="0" w:color="D0D7DE"/>
            </w:tcBorders>
            <w:tcMar>
              <w:top w:w="100" w:type="dxa"/>
              <w:bottom w:w="100" w:type="dxa"/>
              <w:left w:w="140" w:type="dxa"/>
              <w:right w:w="140" w:type="dxa"/>
            </w:tcMar>
          </w:tcPr>
          <w:p>
            <w:pPr>
              <w:spacing w:before="0" w:after="0" w:line="252" w:lineRule="auto"/>
            </w:pPr>
            <w:r>
              <w:rPr>
                <w:rFonts w:ascii="Consolas" w:hAnsi="Consolas"/>
                <w:color w:val="141414"/>
                <w:sz w:val="17"/>
              </w:rPr>
              <w:t># Assemble textual IR to binary bitcode</w:t>
              <w:br/>
              <w:t>llvm-as test.ll -o test.bc</w:t>
              <w:br/>
              <w:br/>
              <w:t># Disassemble bitcode back to textual IR</w:t>
              <w:br/>
              <w:t>llvm-dis test.bc -o test_disassembled.ll</w:t>
            </w:r>
          </w:p>
        </w:tc>
      </w:tr>
    </w:tbl>
    <w:p>
      <w:pPr>
        <w:spacing w:before="0" w:after="40"/>
      </w:pPr>
    </w:p>
    <w:p>
      <w:pPr>
        <w:keepNext/>
        <w:spacing w:before="200" w:after="60"/>
        <w:jc w:val="left"/>
      </w:pPr>
      <w:r>
        <w:rPr>
          <w:rFonts w:ascii="Calibri" w:hAnsi="Calibri"/>
          <w:b/>
          <w:color w:val="336699"/>
          <w:sz w:val="25"/>
        </w:rPr>
        <w:t>7.3 Step 3: Executing Optimization Passes with 'opt'</w:t>
      </w:r>
    </w:p>
    <w:p>
      <w:pPr>
        <w:spacing w:before="0" w:after="80" w:line="276" w:lineRule="auto"/>
        <w:jc w:val="left"/>
      </w:pPr>
      <w:r>
        <w:rPr>
          <w:rFonts w:ascii="Calibri" w:hAnsi="Calibri"/>
          <w:b w:val="0"/>
          <w:i w:val="0"/>
          <w:color w:val="222222"/>
          <w:sz w:val="21"/>
        </w:rPr>
        <w:t>To execute specific transformation passes using the New PassManager syntax in opt:</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D0D7DE"/>
              <w:left w:val="single" w:sz="4" w:space="0" w:color="D0D7DE"/>
              <w:bottom w:val="single" w:sz="4" w:space="0" w:color="D0D7DE"/>
              <w:right w:val="single" w:sz="4" w:space="0" w:color="D0D7DE"/>
            </w:tcBorders>
            <w:tcMar>
              <w:top w:w="100" w:type="dxa"/>
              <w:bottom w:w="100" w:type="dxa"/>
              <w:left w:w="140" w:type="dxa"/>
              <w:right w:w="140" w:type="dxa"/>
            </w:tcMar>
          </w:tcPr>
          <w:p>
            <w:pPr>
              <w:spacing w:before="0" w:after="0" w:line="252" w:lineRule="auto"/>
            </w:pPr>
            <w:r>
              <w:rPr>
                <w:rFonts w:ascii="Consolas" w:hAnsi="Consolas"/>
                <w:color w:val="141414"/>
                <w:sz w:val="17"/>
              </w:rPr>
              <w:t># Promote stack allocations to SSA registers (mem2reg)</w:t>
              <w:br/>
              <w:t>opt -passes=mem2reg -S test.ll -o test_ssa.ll</w:t>
              <w:br/>
              <w:br/>
              <w:t># Apply Dead Code Elimination and Constant Folding</w:t>
              <w:br/>
              <w:t>opt -passes="mem2reg,constprop,dce" -S test.ll -o test_opt.ll</w:t>
              <w:br/>
              <w:br/>
              <w:t># Run standard O2 pipeline</w:t>
              <w:br/>
              <w:t>opt -passes="default&lt;O2&gt;" -S test.ll -o test_o2.ll</w:t>
            </w:r>
          </w:p>
        </w:tc>
      </w:tr>
    </w:tbl>
    <w:p>
      <w:pPr>
        <w:spacing w:before="0" w:after="40"/>
      </w:pPr>
    </w:p>
    <w:p>
      <w:pPr>
        <w:keepNext/>
        <w:spacing w:before="200" w:after="60"/>
        <w:jc w:val="left"/>
      </w:pPr>
      <w:r>
        <w:rPr>
          <w:rFonts w:ascii="Calibri" w:hAnsi="Calibri"/>
          <w:b/>
          <w:color w:val="336699"/>
          <w:sz w:val="25"/>
        </w:rPr>
        <w:t>7.4 Step 4: Visualizing the Control Flow Graph (CFG)</w:t>
      </w:r>
    </w:p>
    <w:p>
      <w:pPr>
        <w:spacing w:before="0" w:after="80" w:line="276" w:lineRule="auto"/>
        <w:jc w:val="left"/>
      </w:pPr>
      <w:r>
        <w:rPr>
          <w:rFonts w:ascii="Calibri" w:hAnsi="Calibri"/>
          <w:b w:val="0"/>
          <w:i w:val="0"/>
          <w:color w:val="222222"/>
          <w:sz w:val="21"/>
        </w:rPr>
        <w:t>To visually inspect basic block layouts and branch targets using Graphviz DOT formatting:</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D0D7DE"/>
              <w:left w:val="single" w:sz="4" w:space="0" w:color="D0D7DE"/>
              <w:bottom w:val="single" w:sz="4" w:space="0" w:color="D0D7DE"/>
              <w:right w:val="single" w:sz="4" w:space="0" w:color="D0D7DE"/>
            </w:tcBorders>
            <w:tcMar>
              <w:top w:w="100" w:type="dxa"/>
              <w:bottom w:w="100" w:type="dxa"/>
              <w:left w:w="140" w:type="dxa"/>
              <w:right w:w="140" w:type="dxa"/>
            </w:tcMar>
          </w:tcPr>
          <w:p>
            <w:pPr>
              <w:spacing w:before="0" w:after="0" w:line="252" w:lineRule="auto"/>
            </w:pPr>
            <w:r>
              <w:rPr>
                <w:rFonts w:ascii="Consolas" w:hAnsi="Consolas"/>
                <w:color w:val="141414"/>
                <w:sz w:val="17"/>
              </w:rPr>
              <w:t># Generate DOT file for each function CFG</w:t>
              <w:br/>
              <w:t>opt -passes=dot-cfg -disable-output test.ll</w:t>
              <w:br/>
              <w:br/>
              <w:t># Render the generated dot file to a PNG image</w:t>
              <w:br/>
              <w:t>dot -Tpng .gcd.dot -o gcd_cfg.png</w:t>
            </w:r>
          </w:p>
        </w:tc>
      </w:tr>
    </w:tbl>
    <w:p>
      <w:pPr>
        <w:spacing w:before="0" w:after="40"/>
      </w:pPr>
    </w:p>
    <w:p>
      <w:pPr>
        <w:keepNext/>
        <w:spacing w:before="200" w:after="60"/>
        <w:jc w:val="left"/>
      </w:pPr>
      <w:r>
        <w:rPr>
          <w:rFonts w:ascii="Calibri" w:hAnsi="Calibri"/>
          <w:b/>
          <w:color w:val="336699"/>
          <w:sz w:val="25"/>
        </w:rPr>
        <w:t>7.5 Step 5: Lowering IR to Target Assembly with 'llc'</w:t>
      </w:r>
    </w:p>
    <w:p>
      <w:pPr>
        <w:spacing w:before="0" w:after="80" w:line="276" w:lineRule="auto"/>
        <w:jc w:val="left"/>
      </w:pPr>
      <w:r>
        <w:rPr>
          <w:rFonts w:ascii="Calibri" w:hAnsi="Calibri"/>
          <w:b w:val="0"/>
          <w:i w:val="0"/>
          <w:color w:val="222222"/>
          <w:sz w:val="21"/>
        </w:rPr>
        <w:t>To compile optimized LLVM IR to target-specific assembly code across diverse architectures: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D0D7DE"/>
              <w:left w:val="single" w:sz="4" w:space="0" w:color="D0D7DE"/>
              <w:bottom w:val="single" w:sz="4" w:space="0" w:color="D0D7DE"/>
              <w:right w:val="single" w:sz="4" w:space="0" w:color="D0D7DE"/>
            </w:tcBorders>
            <w:tcMar>
              <w:top w:w="100" w:type="dxa"/>
              <w:bottom w:w="100" w:type="dxa"/>
              <w:left w:w="140" w:type="dxa"/>
              <w:right w:w="140" w:type="dxa"/>
            </w:tcMar>
          </w:tcPr>
          <w:p>
            <w:pPr>
              <w:spacing w:before="0" w:after="0" w:line="252" w:lineRule="auto"/>
            </w:pPr>
            <w:r>
              <w:rPr>
                <w:rFonts w:ascii="Consolas" w:hAnsi="Consolas"/>
                <w:color w:val="141414"/>
                <w:sz w:val="17"/>
              </w:rPr>
              <w:t># Compile to x86-64 assembly</w:t>
              <w:br/>
              <w:t>llc -march=x86-64 -O3 test_ssa.ll -o test_x86.s</w:t>
              <w:br/>
              <w:br/>
              <w:t># Cross-compile to ARM AArch64 assembly</w:t>
              <w:br/>
              <w:t>llc -march=aarch64 -O3 test_ssa.ll -o test_arm.s</w:t>
              <w:br/>
              <w:br/>
              <w:t># Cross-compile to RISC-V 64 assembly</w:t>
              <w:br/>
              <w:t>llc -march=riscv64 -O3 test_ssa.ll -o test_riscv.s</w:t>
            </w:r>
          </w:p>
        </w:tc>
      </w:tr>
    </w:tbl>
    <w:p>
      <w:pPr>
        <w:spacing w:before="0" w:after="40"/>
      </w:pPr>
    </w:p>
    <w:p>
      <w:pPr>
        <w:keepNext/>
        <w:spacing w:before="280" w:after="80"/>
        <w:jc w:val="left"/>
      </w:pPr>
      <w:r>
        <w:rPr>
          <w:rFonts w:ascii="Calibri" w:hAnsi="Calibri"/>
          <w:b/>
          <w:color w:val="1B365D"/>
          <w:sz w:val="31"/>
        </w:rPr>
        <w:t>8. Critical Assessment, Challenges, and Future Outlook</w:t>
      </w:r>
    </w:p>
    <w:p>
      <w:pPr>
        <w:spacing w:before="0" w:after="80" w:line="276" w:lineRule="auto"/>
        <w:jc w:val="left"/>
      </w:pPr>
      <w:r>
        <w:rPr>
          <w:rFonts w:ascii="Calibri" w:hAnsi="Calibri"/>
          <w:b w:val="0"/>
          <w:i w:val="0"/>
          <w:color w:val="222222"/>
          <w:sz w:val="21"/>
        </w:rPr>
        <w:t>While LLVM has fundamentally revolutionized academic research and industrial software engineering, a rigorous technical evaluation must acknowledge its distinct trade-offs and operational challenges.</w:t>
      </w:r>
    </w:p>
    <w:p>
      <w:pPr>
        <w:keepNext/>
        <w:spacing w:before="200" w:after="60"/>
        <w:jc w:val="left"/>
      </w:pPr>
      <w:r>
        <w:rPr>
          <w:rFonts w:ascii="Calibri" w:hAnsi="Calibri"/>
          <w:b/>
          <w:color w:val="336699"/>
          <w:sz w:val="25"/>
        </w:rPr>
        <w:t>8.1 Architectural Strengths</w:t>
      </w:r>
    </w:p>
    <w:p>
      <w:pPr>
        <w:pStyle w:val="ListBullet"/>
        <w:spacing w:before="20" w:after="60" w:line="276" w:lineRule="auto"/>
      </w:pPr>
      <w:r>
        <w:rPr>
          <w:rFonts w:ascii="Calibri" w:hAnsi="Calibri"/>
          <w:b/>
          <w:color w:val="222222"/>
        </w:rPr>
        <w:t xml:space="preserve">Universal Ecosystem Convergence: </w:t>
      </w:r>
      <w:r>
        <w:rPr>
          <w:rFonts w:ascii="Calibri" w:hAnsi="Calibri"/>
          <w:color w:val="222222"/>
        </w:rPr>
        <w:t>LLVM acts as the common backend for virtually every modern compiled language developed in the last two decades (Rust, Swift, Zig, Julia, Kotlin Native).</w:t>
      </w:r>
    </w:p>
    <w:p>
      <w:pPr>
        <w:pStyle w:val="ListBullet"/>
        <w:spacing w:before="20" w:after="60" w:line="276" w:lineRule="auto"/>
      </w:pPr>
      <w:r>
        <w:rPr>
          <w:rFonts w:ascii="Calibri" w:hAnsi="Calibri"/>
          <w:b/>
          <w:color w:val="222222"/>
        </w:rPr>
        <w:t xml:space="preserve">Vibrant Industrial and Open-Source Support: </w:t>
      </w:r>
      <w:r>
        <w:rPr>
          <w:rFonts w:ascii="Calibri" w:hAnsi="Calibri"/>
          <w:color w:val="222222"/>
        </w:rPr>
        <w:t>Backed by Apple, Google, Intel, AMD, ARM, and Qualcomm, ensuring immediate first-day support for cutting-edge hardware features and microarchitectural extensions.</w:t>
      </w:r>
    </w:p>
    <w:p>
      <w:pPr>
        <w:pStyle w:val="ListBullet"/>
        <w:spacing w:before="20" w:after="60" w:line="276" w:lineRule="auto"/>
      </w:pPr>
      <w:r>
        <w:rPr>
          <w:rFonts w:ascii="Calibri" w:hAnsi="Calibri"/>
          <w:b/>
          <w:color w:val="222222"/>
        </w:rPr>
        <w:t xml:space="preserve">Exceptional Tooling Foundation: </w:t>
      </w:r>
      <w:r>
        <w:rPr>
          <w:rFonts w:ascii="Calibri" w:hAnsi="Calibri"/>
          <w:color w:val="222222"/>
        </w:rPr>
        <w:t>Libraries like Clang tooling, libFuzzer, and LLVM Sanitizers (ASan, TSan, MSan, UBSan) have transformed software security and vulnerability detection.</w:t>
      </w:r>
    </w:p>
    <w:p>
      <w:pPr>
        <w:keepNext/>
        <w:spacing w:before="200" w:after="60"/>
        <w:jc w:val="left"/>
      </w:pPr>
      <w:r>
        <w:rPr>
          <w:rFonts w:ascii="Calibri" w:hAnsi="Calibri"/>
          <w:b/>
          <w:color w:val="336699"/>
          <w:sz w:val="25"/>
        </w:rPr>
        <w:t>8.2 Inherent Challenges and Criticisms</w:t>
      </w:r>
    </w:p>
    <w:p>
      <w:pPr>
        <w:pStyle w:val="ListBullet"/>
        <w:spacing w:before="20" w:after="60" w:line="276" w:lineRule="auto"/>
      </w:pPr>
      <w:r>
        <w:rPr>
          <w:rFonts w:ascii="Calibri" w:hAnsi="Calibri"/>
          <w:b/>
          <w:color w:val="222222"/>
        </w:rPr>
        <w:t xml:space="preserve">Compile-Time Overhead: </w:t>
      </w:r>
      <w:r>
        <w:rPr>
          <w:rFonts w:ascii="Calibri" w:hAnsi="Calibri"/>
          <w:color w:val="222222"/>
        </w:rPr>
        <w:t>LLVM's rich intermediate representation, deep pass pipelines, and heavy C++ object models make it substantially slower in compilation throughput compared to lightweight compilers such as TinyCC or Go's custom compiler.</w:t>
      </w:r>
    </w:p>
    <w:p>
      <w:pPr>
        <w:pStyle w:val="ListBullet"/>
        <w:spacing w:before="20" w:after="60" w:line="276" w:lineRule="auto"/>
      </w:pPr>
      <w:r>
        <w:rPr>
          <w:rFonts w:ascii="Calibri" w:hAnsi="Calibri"/>
          <w:b/>
          <w:color w:val="222222"/>
        </w:rPr>
        <w:t xml:space="preserve">C++ API Churn: </w:t>
      </w:r>
      <w:r>
        <w:rPr>
          <w:rFonts w:ascii="Calibri" w:hAnsi="Calibri"/>
          <w:color w:val="222222"/>
        </w:rPr>
        <w:t>LLVM maintains no stable C++ API guarantees between major releases. Passes authored for LLVM 14 routinely require refactoring to compile under LLVM 18 due to internal class modifications and the transition to opaque pointers.</w:t>
      </w:r>
    </w:p>
    <w:p>
      <w:pPr>
        <w:pStyle w:val="ListBullet"/>
        <w:spacing w:before="20" w:after="60" w:line="276" w:lineRule="auto"/>
      </w:pPr>
      <w:r>
        <w:rPr>
          <w:rFonts w:ascii="Calibri" w:hAnsi="Calibri"/>
          <w:b/>
          <w:color w:val="222222"/>
        </w:rPr>
        <w:t xml:space="preserve">Memory Consumption: </w:t>
      </w:r>
      <w:r>
        <w:rPr>
          <w:rFonts w:ascii="Calibri" w:hAnsi="Calibri"/>
          <w:color w:val="222222"/>
        </w:rPr>
        <w:t>Full LTO builds of large scale software systems (such as Chromium or the Linux kernel) require tens of gigabytes of RAM during link-time optimization.</w:t>
      </w:r>
    </w:p>
    <w:p>
      <w:pPr>
        <w:keepNext/>
        <w:spacing w:before="200" w:after="60"/>
        <w:jc w:val="left"/>
      </w:pPr>
      <w:r>
        <w:rPr>
          <w:rFonts w:ascii="Calibri" w:hAnsi="Calibri"/>
          <w:b/>
          <w:color w:val="336699"/>
          <w:sz w:val="25"/>
        </w:rPr>
        <w:t>8.3 Future Directions in Compiler Engineering</w:t>
      </w:r>
    </w:p>
    <w:p>
      <w:pPr>
        <w:spacing w:before="0" w:after="80" w:line="276" w:lineRule="auto"/>
        <w:jc w:val="left"/>
      </w:pPr>
      <w:r>
        <w:rPr>
          <w:rFonts w:ascii="Calibri" w:hAnsi="Calibri"/>
          <w:b w:val="0"/>
          <w:i w:val="0"/>
          <w:color w:val="222222"/>
          <w:sz w:val="21"/>
        </w:rPr>
        <w:t>The horizon of LLVM development centers on three critical vectors: formal verification of transformations using automated SMT-based solvers (such as the Alive2 project, which mathematically proves the semantic validity of peephole passes); expanding heterogeneous compilation for domain-specific AI accelerators through MLIR; and integrating machine-learning-guided heuristics for NP-hard optimization dilemmas such as phase ordering, instruction scheduling, and register allocation.</w:t>
      </w:r>
    </w:p>
    <w:p>
      <w:pPr>
        <w:keepNext/>
        <w:spacing w:before="280" w:after="80"/>
        <w:jc w:val="left"/>
      </w:pPr>
      <w:r>
        <w:rPr>
          <w:rFonts w:ascii="Calibri" w:hAnsi="Calibri"/>
          <w:b/>
          <w:color w:val="1B365D"/>
          <w:sz w:val="31"/>
        </w:rPr>
        <w:t>9. References and Academic Bibliography</w:t>
      </w:r>
    </w:p>
    <w:p>
      <w:pPr>
        <w:spacing w:before="40" w:after="80" w:line="264" w:lineRule="auto"/>
      </w:pPr>
      <w:r>
        <w:rPr>
          <w:rFonts w:ascii="Calibri" w:hAnsi="Calibri"/>
          <w:color w:val="222222"/>
          <w:sz w:val="18"/>
        </w:rPr>
        <w:t>1. Lattner, C., &amp; Adve, V. (2004). 'LLVM: A Compilation Framework for Lifelong Program Analysis &amp; Transformation.' In Proceedings of the International Symposium on Code Generation and Optimization (CGO '04), pp. 75-86. IEEE Computer Society.</w:t>
      </w:r>
    </w:p>
    <w:p>
      <w:pPr>
        <w:spacing w:before="40" w:after="80" w:line="264" w:lineRule="auto"/>
      </w:pPr>
      <w:r>
        <w:rPr>
          <w:rFonts w:ascii="Calibri" w:hAnsi="Calibri"/>
          <w:color w:val="222222"/>
          <w:sz w:val="18"/>
        </w:rPr>
        <w:t>2. Cytron, R., Ferrante, J., Rosen, B. K., Wegman, M. N., &amp; Zadeck, F. K. (1991). 'Efficiently Computing Static Single Assignment Form and the Control Flow Graph.' ACM Transactions on Programming Languages and Systems (TOPLAS), 13(4), 451-490.</w:t>
      </w:r>
    </w:p>
    <w:p>
      <w:pPr>
        <w:spacing w:before="40" w:after="80" w:line="264" w:lineRule="auto"/>
      </w:pPr>
      <w:r>
        <w:rPr>
          <w:rFonts w:ascii="Calibri" w:hAnsi="Calibri"/>
          <w:color w:val="222222"/>
          <w:sz w:val="18"/>
        </w:rPr>
        <w:t>3. Aho, A. V., Lam, M. S., Sethi, R., &amp; Ullman, J. D. (2006). 'Compilers: Principles, Techniques, and Tools' (2nd Edition). Addison-Wesley (The Dragon Book).</w:t>
      </w:r>
    </w:p>
    <w:p>
      <w:pPr>
        <w:spacing w:before="40" w:after="80" w:line="264" w:lineRule="auto"/>
      </w:pPr>
      <w:r>
        <w:rPr>
          <w:rFonts w:ascii="Calibri" w:hAnsi="Calibri"/>
          <w:color w:val="222222"/>
          <w:sz w:val="18"/>
        </w:rPr>
        <w:t>4. Cooper, K. D., &amp; Torczon, L. (2011). 'Engineering a Compiler' (2nd Edition). Morgan Kaufmann.</w:t>
      </w:r>
    </w:p>
    <w:p>
      <w:pPr>
        <w:spacing w:before="40" w:after="80" w:line="264" w:lineRule="auto"/>
      </w:pPr>
      <w:r>
        <w:rPr>
          <w:rFonts w:ascii="Calibri" w:hAnsi="Calibri"/>
          <w:color w:val="222222"/>
          <w:sz w:val="18"/>
        </w:rPr>
        <w:t>5. Johnson, T., Amini, M., &amp; Li, D. L. (2017). 'ThinLTO: Scalable and Incremental LTO.' In Proceedings of the 2017 IEEE/ACM International Symposium on Code Generation and Optimization (CGO '17).</w:t>
      </w:r>
    </w:p>
    <w:p>
      <w:pPr>
        <w:spacing w:before="40" w:after="80" w:line="264" w:lineRule="auto"/>
      </w:pPr>
      <w:r>
        <w:rPr>
          <w:rFonts w:ascii="Calibri" w:hAnsi="Calibri"/>
          <w:color w:val="222222"/>
          <w:sz w:val="18"/>
        </w:rPr>
        <w:t>6. Lattner, C., Pienaar, J., Grosser, T., &amp; Vasilyev, E. (2021). 'MLIR: Scaling Compiler Infrastructure for Domain Specific Computation.' In 2021 IEEE/ACM International Symposium on Code Generation and Optimization (CGO '21), pp. 2-14.</w:t>
      </w:r>
    </w:p>
    <w:p>
      <w:pPr>
        <w:spacing w:before="40" w:after="80" w:line="264" w:lineRule="auto"/>
      </w:pPr>
      <w:r>
        <w:rPr>
          <w:rFonts w:ascii="Calibri" w:hAnsi="Calibri"/>
          <w:color w:val="222222"/>
          <w:sz w:val="18"/>
        </w:rPr>
        <w:t>7. Lopes, N. P., Menendez, D., Nagarakatte, S., &amp; Regehr, J. (2015). 'Provably Correct Peephole Optimizations with Alive.' In Proceedings of the 36th ACM SIGPLAN Conference on Programming Language Design and Implementation (PLDI '15), pp. 22-32.</w:t>
      </w:r>
    </w:p>
    <w:p>
      <w:pPr>
        <w:spacing w:before="40" w:after="80" w:line="264" w:lineRule="auto"/>
      </w:pPr>
      <w:r>
        <w:rPr>
          <w:rFonts w:ascii="Calibri" w:hAnsi="Calibri"/>
          <w:color w:val="222222"/>
          <w:sz w:val="18"/>
        </w:rPr>
        <w:t>8. LLVM Project Documentation. 'The LLVM Target-Independent Code Generator' and 'LLVM's Analysis and Transform Passes.' Available online: https://llvm.org/docs/.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6E78"/>
        <w:sz w:val="18"/>
      </w:rPr>
      <w:t xml:space="preserve">Department of Computer Science &amp; Engineering   •   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Compiler Design Laboratory  |  Low Level Virtual Machine (LLVM) Monograph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