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84B7" w14:textId="607657BD" w:rsidR="6C8A2FC9" w:rsidRPr="00781D3F" w:rsidRDefault="00C7599F" w:rsidP="2755201A">
      <w:pPr>
        <w:spacing w:before="240" w:after="240"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7DD1A0DF" wp14:editId="3F61B485">
            <wp:simplePos x="0" y="0"/>
            <wp:positionH relativeFrom="column">
              <wp:posOffset>4156075</wp:posOffset>
            </wp:positionH>
            <wp:positionV relativeFrom="paragraph">
              <wp:posOffset>108585</wp:posOffset>
            </wp:positionV>
            <wp:extent cx="2727960" cy="2583180"/>
            <wp:effectExtent l="0" t="0" r="2540" b="0"/>
            <wp:wrapSquare wrapText="bothSides"/>
            <wp:docPr id="1079382108" name="Picture 107938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" b="5011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C1F8C90"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The HEATE </w:t>
      </w:r>
      <w:r w:rsidR="13A15A6C"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(Heat Exposure </w:t>
      </w:r>
      <w:proofErr w:type="gramStart"/>
      <w:r w:rsidR="13A15A6C"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And</w:t>
      </w:r>
      <w:proofErr w:type="gramEnd"/>
      <w:r w:rsidR="13A15A6C"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Temperature Equity)</w:t>
      </w:r>
      <w:r w:rsidR="023BF919"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3C1F8C90"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</w:t>
      </w:r>
      <w:r w:rsidR="3C1F8C90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is made up of a small </w:t>
      </w:r>
      <w:r w:rsidR="3C1F8C90" w:rsidRPr="00781D3F">
        <w:rPr>
          <w:rFonts w:ascii="Arial" w:eastAsia="Arial" w:hAnsi="Arial" w:cs="Arial"/>
          <w:sz w:val="28"/>
          <w:szCs w:val="28"/>
        </w:rPr>
        <w:t xml:space="preserve">team of student and faculty </w:t>
      </w:r>
      <w:r w:rsidR="3C1F8C90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researchers at </w:t>
      </w:r>
      <w:r w:rsidR="7784DBE7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the </w:t>
      </w:r>
      <w:r w:rsidR="3C1F8C90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Columbia </w:t>
      </w:r>
      <w:r w:rsidR="023BF919" w:rsidRPr="00781D3F">
        <w:rPr>
          <w:rFonts w:ascii="Arial" w:eastAsia="Arial" w:hAnsi="Arial" w:cs="Arial"/>
          <w:color w:val="000000" w:themeColor="text1"/>
          <w:sz w:val="28"/>
          <w:szCs w:val="28"/>
        </w:rPr>
        <w:t>University</w:t>
      </w:r>
      <w:r w:rsidR="3C1F8C90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23FC8266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Mailman </w:t>
      </w:r>
      <w:r w:rsidR="3C1F8C90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School of Public Health. </w:t>
      </w:r>
    </w:p>
    <w:p w14:paraId="4D24C49D" w14:textId="77777777" w:rsidR="00D42B61" w:rsidRDefault="3C1F8C90" w:rsidP="2755201A">
      <w:pPr>
        <w:spacing w:before="240" w:after="240"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b/>
          <w:bCs/>
          <w:sz w:val="28"/>
          <w:szCs w:val="28"/>
        </w:rPr>
        <w:t>W</w:t>
      </w:r>
      <w:r w:rsidR="0B783BE9" w:rsidRPr="00781D3F">
        <w:rPr>
          <w:rFonts w:ascii="Arial" w:eastAsia="Arial" w:hAnsi="Arial" w:cs="Arial"/>
          <w:b/>
          <w:bCs/>
          <w:sz w:val="28"/>
          <w:szCs w:val="28"/>
        </w:rPr>
        <w:t xml:space="preserve">HAT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we are interested in studying</w:t>
      </w:r>
      <w:r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: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1A688171" w:rsidRPr="00781D3F">
        <w:rPr>
          <w:rFonts w:ascii="Arial" w:eastAsia="Arial" w:hAnsi="Arial" w:cs="Arial"/>
          <w:color w:val="000000" w:themeColor="text1"/>
          <w:sz w:val="28"/>
          <w:szCs w:val="28"/>
        </w:rPr>
        <w:t>There is a gap for understanding the impacts of extreme weather in N</w:t>
      </w:r>
      <w:r w:rsidR="3B01FA55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ew York </w:t>
      </w:r>
      <w:r w:rsidR="1A688171" w:rsidRPr="00781D3F">
        <w:rPr>
          <w:rFonts w:ascii="Arial" w:eastAsia="Arial" w:hAnsi="Arial" w:cs="Arial"/>
          <w:color w:val="000000" w:themeColor="text1"/>
          <w:sz w:val="28"/>
          <w:szCs w:val="28"/>
        </w:rPr>
        <w:t>C</w:t>
      </w:r>
      <w:r w:rsidR="72D21C49" w:rsidRPr="00781D3F">
        <w:rPr>
          <w:rFonts w:ascii="Arial" w:eastAsia="Arial" w:hAnsi="Arial" w:cs="Arial"/>
          <w:color w:val="000000" w:themeColor="text1"/>
          <w:sz w:val="28"/>
          <w:szCs w:val="28"/>
        </w:rPr>
        <w:t>ity</w:t>
      </w:r>
      <w:r w:rsidR="1A688171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on </w:t>
      </w:r>
      <w:r w:rsidR="3E6B883F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indoor residential </w:t>
      </w:r>
      <w:r w:rsidR="1A688171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temperatures.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We want to know how cold apartments get in the winter and how hot apartments get in the summer in </w:t>
      </w:r>
    </w:p>
    <w:p w14:paraId="47BC9A3D" w14:textId="5306F654" w:rsidR="6C8A2FC9" w:rsidRPr="00781D3F" w:rsidRDefault="3C1F8C90" w:rsidP="2755201A">
      <w:pPr>
        <w:spacing w:before="240" w:after="240"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N</w:t>
      </w:r>
      <w:r w:rsidR="09669C33" w:rsidRPr="00781D3F">
        <w:rPr>
          <w:rFonts w:ascii="Arial" w:eastAsia="Arial" w:hAnsi="Arial" w:cs="Arial"/>
          <w:color w:val="000000" w:themeColor="text1"/>
          <w:sz w:val="28"/>
          <w:szCs w:val="28"/>
        </w:rPr>
        <w:t>YC</w:t>
      </w:r>
      <w:r w:rsidR="19A97F7D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, relative to outdoor temperatures. </w:t>
      </w:r>
    </w:p>
    <w:p w14:paraId="1D31207B" w14:textId="3F5D404B" w:rsidR="6C8A2FC9" w:rsidRPr="00781D3F" w:rsidRDefault="3C1F8C90" w:rsidP="2755201A">
      <w:pPr>
        <w:spacing w:before="240" w:after="240"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b/>
          <w:bCs/>
          <w:sz w:val="28"/>
          <w:szCs w:val="28"/>
        </w:rPr>
        <w:t>W</w:t>
      </w:r>
      <w:r w:rsidR="712FBA9A" w:rsidRPr="00781D3F">
        <w:rPr>
          <w:rFonts w:ascii="Arial" w:eastAsia="Arial" w:hAnsi="Arial" w:cs="Arial"/>
          <w:b/>
          <w:bCs/>
          <w:sz w:val="28"/>
          <w:szCs w:val="28"/>
        </w:rPr>
        <w:t>HY</w:t>
      </w:r>
      <w:r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we are interested in this: Throughout </w:t>
      </w:r>
      <w:r w:rsidR="2B29CCA5" w:rsidRPr="00781D3F">
        <w:rPr>
          <w:rFonts w:ascii="Arial" w:eastAsia="Arial" w:hAnsi="Arial" w:cs="Arial"/>
          <w:color w:val="000000" w:themeColor="text1"/>
          <w:sz w:val="28"/>
          <w:szCs w:val="28"/>
        </w:rPr>
        <w:t>NYC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, people are exposed to extreme temperatures in their homes—this </w:t>
      </w:r>
      <w:r w:rsidR="16CBF089" w:rsidRPr="00781D3F">
        <w:rPr>
          <w:rFonts w:ascii="Arial" w:eastAsia="Arial" w:hAnsi="Arial" w:cs="Arial"/>
          <w:color w:val="000000" w:themeColor="text1"/>
          <w:sz w:val="28"/>
          <w:szCs w:val="28"/>
        </w:rPr>
        <w:t>directly impacts</w:t>
      </w:r>
      <w:r w:rsidR="3EA04903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quality of life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. While </w:t>
      </w:r>
      <w:r w:rsidR="2E74C24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HEATE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is not a quick fix to this problem, collecting data </w:t>
      </w:r>
      <w:r w:rsidR="07788F84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to support related policy agendas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is the first step </w:t>
      </w:r>
      <w:r w:rsidR="221CA160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toward addressing this challenge. </w:t>
      </w:r>
    </w:p>
    <w:p w14:paraId="571BD55A" w14:textId="3DC540DA" w:rsidR="6C8A2FC9" w:rsidRPr="00781D3F" w:rsidRDefault="3C1F8C90" w:rsidP="2755201A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b/>
          <w:bCs/>
          <w:sz w:val="28"/>
          <w:szCs w:val="28"/>
        </w:rPr>
        <w:t>H</w:t>
      </w:r>
      <w:r w:rsidR="4C326852" w:rsidRPr="00781D3F">
        <w:rPr>
          <w:rFonts w:ascii="Arial" w:eastAsia="Arial" w:hAnsi="Arial" w:cs="Arial"/>
          <w:b/>
          <w:bCs/>
          <w:sz w:val="28"/>
          <w:szCs w:val="28"/>
        </w:rPr>
        <w:t>OW</w:t>
      </w:r>
      <w:r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we are conducting our study: We </w:t>
      </w:r>
      <w:r w:rsidR="73FEF8F9" w:rsidRPr="00781D3F">
        <w:rPr>
          <w:rFonts w:ascii="Arial" w:eastAsia="Arial" w:hAnsi="Arial" w:cs="Arial"/>
          <w:color w:val="000000" w:themeColor="text1"/>
          <w:sz w:val="28"/>
          <w:szCs w:val="28"/>
        </w:rPr>
        <w:t>are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install</w:t>
      </w:r>
      <w:r w:rsidR="4CA34C90" w:rsidRPr="00781D3F">
        <w:rPr>
          <w:rFonts w:ascii="Arial" w:eastAsia="Arial" w:hAnsi="Arial" w:cs="Arial"/>
          <w:color w:val="000000" w:themeColor="text1"/>
          <w:sz w:val="28"/>
          <w:szCs w:val="28"/>
        </w:rPr>
        <w:t>ing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two</w:t>
      </w:r>
      <w:r w:rsidR="5F4DD66A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temperature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monitors in apartments throughout </w:t>
      </w:r>
      <w:r w:rsidR="2CD5D21E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Northern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Manhattan</w:t>
      </w:r>
      <w:r w:rsidR="780EBF16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and </w:t>
      </w:r>
      <w:r w:rsidR="0FBA427F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the South Bronx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which will collect data on temperature and </w:t>
      </w:r>
      <w:r w:rsidR="068E0A0C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relative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humidity throughout the </w:t>
      </w:r>
      <w:r w:rsidR="524E7829" w:rsidRPr="00781D3F">
        <w:rPr>
          <w:rFonts w:ascii="Arial" w:eastAsia="Arial" w:hAnsi="Arial" w:cs="Arial"/>
          <w:color w:val="000000" w:themeColor="text1"/>
          <w:sz w:val="28"/>
          <w:szCs w:val="28"/>
        </w:rPr>
        <w:t>coming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year. </w:t>
      </w:r>
    </w:p>
    <w:p w14:paraId="45C48F31" w14:textId="5355C795" w:rsidR="7BF08068" w:rsidRPr="00781D3F" w:rsidRDefault="009521E6" w:rsidP="083D7D90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5CFC0F" wp14:editId="6CB12ADA">
            <wp:simplePos x="0" y="0"/>
            <wp:positionH relativeFrom="column">
              <wp:posOffset>16510</wp:posOffset>
            </wp:positionH>
            <wp:positionV relativeFrom="paragraph">
              <wp:posOffset>36104</wp:posOffset>
            </wp:positionV>
            <wp:extent cx="1786890" cy="1721485"/>
            <wp:effectExtent l="0" t="0" r="3810" b="5715"/>
            <wp:wrapSquare wrapText="bothSides"/>
            <wp:docPr id="1865368200" name="Picture 149072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721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BF08068"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GET INVOLVED: </w:t>
      </w:r>
      <w:r w:rsidR="7BF0806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Scan </w:t>
      </w:r>
      <w:r w:rsidR="00EE7354" w:rsidRPr="00781D3F">
        <w:rPr>
          <w:rFonts w:ascii="Arial" w:eastAsia="Arial" w:hAnsi="Arial" w:cs="Arial"/>
          <w:color w:val="000000" w:themeColor="text1"/>
          <w:sz w:val="28"/>
          <w:szCs w:val="28"/>
        </w:rPr>
        <w:t>the</w:t>
      </w:r>
      <w:r w:rsidR="7BF0806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QR code </w:t>
      </w:r>
      <w:r w:rsidR="00DB5044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on the right </w:t>
      </w:r>
      <w:r w:rsidR="52C8DD0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to </w:t>
      </w:r>
      <w:r w:rsidR="7BF0806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fill out </w:t>
      </w:r>
      <w:r w:rsidR="768150F9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a brief </w:t>
      </w:r>
      <w:r w:rsidR="7BF08068" w:rsidRPr="00781D3F">
        <w:rPr>
          <w:rFonts w:ascii="Arial" w:eastAsia="Arial" w:hAnsi="Arial" w:cs="Arial"/>
          <w:color w:val="000000" w:themeColor="text1"/>
          <w:sz w:val="28"/>
          <w:szCs w:val="28"/>
        </w:rPr>
        <w:t>form</w:t>
      </w:r>
      <w:r w:rsidR="591E47A8" w:rsidRPr="00781D3F">
        <w:rPr>
          <w:rFonts w:ascii="Arial" w:eastAsia="Arial" w:hAnsi="Arial" w:cs="Arial"/>
          <w:color w:val="000000" w:themeColor="text1"/>
          <w:sz w:val="28"/>
          <w:szCs w:val="28"/>
        </w:rPr>
        <w:t>,</w:t>
      </w:r>
      <w:r w:rsidR="7BF0806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2B05439A" w:rsidRPr="00781D3F">
        <w:rPr>
          <w:rFonts w:ascii="Arial" w:eastAsia="Arial" w:hAnsi="Arial" w:cs="Arial"/>
          <w:color w:val="000000" w:themeColor="text1"/>
          <w:sz w:val="28"/>
          <w:szCs w:val="28"/>
        </w:rPr>
        <w:t>and we will coordinate sensor installation with you</w:t>
      </w:r>
      <w:r w:rsidR="7BF0806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. </w:t>
      </w:r>
      <w:r w:rsidR="51DB2AFA" w:rsidRPr="00781D3F">
        <w:rPr>
          <w:rFonts w:ascii="Arial" w:eastAsia="Arial" w:hAnsi="Arial" w:cs="Arial"/>
          <w:color w:val="000000" w:themeColor="text1"/>
          <w:sz w:val="28"/>
          <w:szCs w:val="28"/>
        </w:rPr>
        <w:t>All households participating in this study will receive $50 in the form of two Visa gift cards given at sensor installation and pick up</w:t>
      </w:r>
      <w:r w:rsidR="6D5C16B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. </w:t>
      </w:r>
    </w:p>
    <w:p w14:paraId="6AB4F638" w14:textId="7842DD8B" w:rsidR="009521E6" w:rsidRPr="00FA7C7C" w:rsidRDefault="6D5C16B8" w:rsidP="00FA7C7C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Questions? Email robbie.parks@</w:t>
      </w:r>
      <w:r w:rsidR="00D65AFC" w:rsidRPr="00781D3F">
        <w:rPr>
          <w:rFonts w:ascii="Arial" w:eastAsia="Arial" w:hAnsi="Arial" w:cs="Arial"/>
          <w:color w:val="000000" w:themeColor="text1"/>
          <w:sz w:val="28"/>
          <w:szCs w:val="28"/>
        </w:rPr>
        <w:t>columbia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.</w:t>
      </w:r>
      <w:r w:rsidR="00D65AFC" w:rsidRPr="00781D3F">
        <w:rPr>
          <w:rFonts w:ascii="Arial" w:eastAsia="Arial" w:hAnsi="Arial" w:cs="Arial"/>
          <w:color w:val="000000" w:themeColor="text1"/>
          <w:sz w:val="28"/>
          <w:szCs w:val="28"/>
        </w:rPr>
        <w:t>edu</w:t>
      </w:r>
    </w:p>
    <w:p w14:paraId="6EC8F253" w14:textId="77777777" w:rsidR="00EF67C4" w:rsidRDefault="00EF67C4" w:rsidP="2755201A">
      <w:pPr>
        <w:spacing w:before="240" w:after="240" w:line="276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6C5A5BE" w14:textId="0473EFF3" w:rsidR="6C8A2FC9" w:rsidRPr="00781D3F" w:rsidRDefault="3C1F8C90" w:rsidP="2755201A">
      <w:pPr>
        <w:spacing w:before="240" w:after="240" w:line="276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Some NYC </w:t>
      </w:r>
      <w:r w:rsidR="00936F8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Heat</w:t>
      </w:r>
      <w:r w:rsidRPr="00781D3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Facts:</w:t>
      </w:r>
    </w:p>
    <w:p w14:paraId="2A696BB2" w14:textId="5E942276" w:rsidR="6C8A2FC9" w:rsidRPr="00781D3F" w:rsidRDefault="2A428A88" w:rsidP="2755201A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People of color, on average, live in areas 2 °F </w:t>
      </w:r>
      <w:r w:rsidR="4CA3ACF3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warmer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than their white counterparts</w:t>
      </w:r>
      <w:r w:rsidR="646152B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11977B61" w:rsidRPr="00781D3F">
        <w:rPr>
          <w:rFonts w:ascii="Arial" w:eastAsia="Arial" w:hAnsi="Arial" w:cs="Arial"/>
          <w:color w:val="000000" w:themeColor="text1"/>
          <w:sz w:val="28"/>
          <w:szCs w:val="28"/>
        </w:rPr>
        <w:t>largely due</w:t>
      </w:r>
      <w:r w:rsidR="646152B8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to limited greenspace and canopy cover</w:t>
      </w:r>
      <w:r w:rsidR="00211F27" w:rsidRPr="00781D3F"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6A7BBB29" w14:textId="6500DD9A" w:rsidR="6C8A2FC9" w:rsidRPr="00781D3F" w:rsidRDefault="707707DB" w:rsidP="2755201A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While there is a minim</w:t>
      </w:r>
      <w:r w:rsidR="00CA1554" w:rsidRPr="00781D3F">
        <w:rPr>
          <w:rFonts w:ascii="Arial" w:eastAsia="Arial" w:hAnsi="Arial" w:cs="Arial"/>
          <w:color w:val="000000" w:themeColor="text1"/>
          <w:sz w:val="28"/>
          <w:szCs w:val="28"/>
        </w:rPr>
        <w:t>al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legal residential temperature in New York</w:t>
      </w:r>
      <w:r w:rsidR="00A247A2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City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, </w:t>
      </w:r>
      <w:r w:rsidR="7D113F2F" w:rsidRPr="00781D3F">
        <w:rPr>
          <w:rFonts w:ascii="Arial" w:eastAsia="Arial" w:hAnsi="Arial" w:cs="Arial"/>
          <w:sz w:val="28"/>
          <w:szCs w:val="28"/>
        </w:rPr>
        <w:t>there is no law established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fo</w:t>
      </w:r>
      <w:r w:rsidR="196ED229"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r 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maxim</w:t>
      </w:r>
      <w:r w:rsidR="00CA1554" w:rsidRPr="00781D3F">
        <w:rPr>
          <w:rFonts w:ascii="Arial" w:eastAsia="Arial" w:hAnsi="Arial" w:cs="Arial"/>
          <w:color w:val="000000" w:themeColor="text1"/>
          <w:sz w:val="28"/>
          <w:szCs w:val="28"/>
        </w:rPr>
        <w:t>al</w:t>
      </w: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 xml:space="preserve"> temperatures in apartments</w:t>
      </w:r>
      <w:r w:rsidR="00211F27" w:rsidRPr="00781D3F">
        <w:rPr>
          <w:rFonts w:ascii="Arial" w:eastAsia="Arial" w:hAnsi="Arial" w:cs="Arial"/>
          <w:color w:val="000000" w:themeColor="text1"/>
          <w:sz w:val="28"/>
          <w:szCs w:val="28"/>
        </w:rPr>
        <w:t>.</w:t>
      </w:r>
    </w:p>
    <w:p w14:paraId="250A4C49" w14:textId="2B046DAE" w:rsidR="6C8A2FC9" w:rsidRPr="00781D3F" w:rsidRDefault="18BEAD71" w:rsidP="2755201A">
      <w:pPr>
        <w:pStyle w:val="ListParagraph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81D3F">
        <w:rPr>
          <w:rFonts w:ascii="Arial" w:eastAsia="Arial" w:hAnsi="Arial" w:cs="Arial"/>
          <w:color w:val="000000" w:themeColor="text1"/>
          <w:sz w:val="28"/>
          <w:szCs w:val="28"/>
        </w:rPr>
        <w:t>Those with existing health conditions such as heart disease, diabetes, certain psychiatric disorders, an</w:t>
      </w:r>
      <w:r w:rsidR="0D86D85B" w:rsidRPr="00781D3F">
        <w:rPr>
          <w:rFonts w:ascii="Arial" w:eastAsia="Arial" w:hAnsi="Arial" w:cs="Arial"/>
          <w:color w:val="000000" w:themeColor="text1"/>
          <w:sz w:val="28"/>
          <w:szCs w:val="28"/>
        </w:rPr>
        <w:t>d asthma are more vulnerable to extreme temperatures</w:t>
      </w:r>
      <w:r w:rsidR="073B6DB1" w:rsidRPr="00781D3F">
        <w:rPr>
          <w:rFonts w:ascii="Arial" w:eastAsia="Arial" w:hAnsi="Arial" w:cs="Arial"/>
          <w:color w:val="000000" w:themeColor="text1"/>
          <w:sz w:val="28"/>
          <w:szCs w:val="28"/>
        </w:rPr>
        <w:t>—</w:t>
      </w:r>
      <w:r w:rsidR="0D86D85B" w:rsidRPr="00781D3F">
        <w:rPr>
          <w:rFonts w:ascii="Arial" w:eastAsia="Arial" w:hAnsi="Arial" w:cs="Arial"/>
          <w:color w:val="000000" w:themeColor="text1"/>
          <w:sz w:val="28"/>
          <w:szCs w:val="28"/>
        </w:rPr>
        <w:t>especially heat</w:t>
      </w:r>
      <w:r w:rsidR="740DE72F" w:rsidRPr="00781D3F">
        <w:rPr>
          <w:rFonts w:ascii="Arial" w:eastAsia="Arial" w:hAnsi="Arial" w:cs="Arial"/>
          <w:color w:val="000000" w:themeColor="text1"/>
          <w:sz w:val="28"/>
          <w:szCs w:val="28"/>
        </w:rPr>
        <w:t>!</w:t>
      </w:r>
    </w:p>
    <w:sectPr w:rsidR="6C8A2FC9" w:rsidRPr="00781D3F" w:rsidSect="009538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033"/>
    <w:multiLevelType w:val="hybridMultilevel"/>
    <w:tmpl w:val="FFFFFFFF"/>
    <w:lvl w:ilvl="0" w:tplc="17CEB854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232804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DACE6E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A1E99B4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21F4DD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4518A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7D52152C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7E7004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C0AC96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E01E"/>
    <w:multiLevelType w:val="hybridMultilevel"/>
    <w:tmpl w:val="FFFFFFFF"/>
    <w:lvl w:ilvl="0" w:tplc="10421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7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06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C2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E7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EB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41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21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80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3477"/>
    <w:multiLevelType w:val="hybridMultilevel"/>
    <w:tmpl w:val="FFFFFFFF"/>
    <w:lvl w:ilvl="0" w:tplc="89E24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03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0C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0E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C4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AC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C0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A3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C0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CDACF"/>
    <w:multiLevelType w:val="hybridMultilevel"/>
    <w:tmpl w:val="FFFFFFFF"/>
    <w:lvl w:ilvl="0" w:tplc="4F18D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EC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4A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CD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3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A9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E6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C7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2F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8B1F4"/>
    <w:multiLevelType w:val="hybridMultilevel"/>
    <w:tmpl w:val="FFFFFFFF"/>
    <w:lvl w:ilvl="0" w:tplc="FB6AD87A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69401A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061A1A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C9D8FCDE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7B864D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E2A6C4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2EDCF51E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29449B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44CBB2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964426">
    <w:abstractNumId w:val="3"/>
  </w:num>
  <w:num w:numId="2" w16cid:durableId="661005852">
    <w:abstractNumId w:val="4"/>
  </w:num>
  <w:num w:numId="3" w16cid:durableId="2111118244">
    <w:abstractNumId w:val="0"/>
  </w:num>
  <w:num w:numId="4" w16cid:durableId="87391292">
    <w:abstractNumId w:val="4"/>
  </w:num>
  <w:num w:numId="5" w16cid:durableId="53451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3A"/>
    <w:rsid w:val="00100983"/>
    <w:rsid w:val="00145627"/>
    <w:rsid w:val="001D195E"/>
    <w:rsid w:val="00211F27"/>
    <w:rsid w:val="0021238A"/>
    <w:rsid w:val="002A0C47"/>
    <w:rsid w:val="00300A78"/>
    <w:rsid w:val="00342F7D"/>
    <w:rsid w:val="00376A71"/>
    <w:rsid w:val="00421B13"/>
    <w:rsid w:val="0049348B"/>
    <w:rsid w:val="004E3E10"/>
    <w:rsid w:val="0051417E"/>
    <w:rsid w:val="0061433F"/>
    <w:rsid w:val="00693823"/>
    <w:rsid w:val="00781D3F"/>
    <w:rsid w:val="00790C48"/>
    <w:rsid w:val="007E3BD5"/>
    <w:rsid w:val="0083093A"/>
    <w:rsid w:val="008C046C"/>
    <w:rsid w:val="008F5C1F"/>
    <w:rsid w:val="00936F8B"/>
    <w:rsid w:val="00942859"/>
    <w:rsid w:val="009521E6"/>
    <w:rsid w:val="0095382C"/>
    <w:rsid w:val="009C2197"/>
    <w:rsid w:val="009D7EF0"/>
    <w:rsid w:val="00A247A2"/>
    <w:rsid w:val="00ABBA35"/>
    <w:rsid w:val="00AC233F"/>
    <w:rsid w:val="00B77A98"/>
    <w:rsid w:val="00BB4C52"/>
    <w:rsid w:val="00BC2516"/>
    <w:rsid w:val="00BF2353"/>
    <w:rsid w:val="00C7599F"/>
    <w:rsid w:val="00CA1554"/>
    <w:rsid w:val="00CA3F00"/>
    <w:rsid w:val="00CF3649"/>
    <w:rsid w:val="00D42B61"/>
    <w:rsid w:val="00D649A6"/>
    <w:rsid w:val="00D65AFC"/>
    <w:rsid w:val="00DB5044"/>
    <w:rsid w:val="00DD5954"/>
    <w:rsid w:val="00E83BA1"/>
    <w:rsid w:val="00EE7354"/>
    <w:rsid w:val="00EF2716"/>
    <w:rsid w:val="00EF67C4"/>
    <w:rsid w:val="00F25B29"/>
    <w:rsid w:val="00F5412E"/>
    <w:rsid w:val="00F746CB"/>
    <w:rsid w:val="00FA7C7C"/>
    <w:rsid w:val="01A0D8E8"/>
    <w:rsid w:val="02274D47"/>
    <w:rsid w:val="023BF919"/>
    <w:rsid w:val="02CBE3C8"/>
    <w:rsid w:val="02F76438"/>
    <w:rsid w:val="034592EE"/>
    <w:rsid w:val="0387BB23"/>
    <w:rsid w:val="0420C4FC"/>
    <w:rsid w:val="04668539"/>
    <w:rsid w:val="049D1E3C"/>
    <w:rsid w:val="049D7453"/>
    <w:rsid w:val="063A2BA0"/>
    <w:rsid w:val="068E0A0C"/>
    <w:rsid w:val="06A133A5"/>
    <w:rsid w:val="073B6DB1"/>
    <w:rsid w:val="07788F84"/>
    <w:rsid w:val="083D7D90"/>
    <w:rsid w:val="08A6CD6F"/>
    <w:rsid w:val="08ABF787"/>
    <w:rsid w:val="08F4EA85"/>
    <w:rsid w:val="09669C33"/>
    <w:rsid w:val="0A2EF55E"/>
    <w:rsid w:val="0B783BE9"/>
    <w:rsid w:val="0BA2807B"/>
    <w:rsid w:val="0CA0DC9D"/>
    <w:rsid w:val="0D2D7850"/>
    <w:rsid w:val="0D86D85B"/>
    <w:rsid w:val="0DA986B7"/>
    <w:rsid w:val="0E021DAB"/>
    <w:rsid w:val="0E567FEE"/>
    <w:rsid w:val="0E861E8C"/>
    <w:rsid w:val="0EAB1BAA"/>
    <w:rsid w:val="0ECA65D6"/>
    <w:rsid w:val="0F44A613"/>
    <w:rsid w:val="0F5D8356"/>
    <w:rsid w:val="0FBA427F"/>
    <w:rsid w:val="11977B61"/>
    <w:rsid w:val="12364D55"/>
    <w:rsid w:val="13063183"/>
    <w:rsid w:val="1387A238"/>
    <w:rsid w:val="13A15A6C"/>
    <w:rsid w:val="1421C415"/>
    <w:rsid w:val="1429E392"/>
    <w:rsid w:val="14ACCA18"/>
    <w:rsid w:val="1506ECCC"/>
    <w:rsid w:val="159D48FD"/>
    <w:rsid w:val="164FAC69"/>
    <w:rsid w:val="169E564B"/>
    <w:rsid w:val="16BE94E5"/>
    <w:rsid w:val="16CBF089"/>
    <w:rsid w:val="1762FFB5"/>
    <w:rsid w:val="17EB7CCA"/>
    <w:rsid w:val="180487CE"/>
    <w:rsid w:val="1830C228"/>
    <w:rsid w:val="185B135B"/>
    <w:rsid w:val="185F4074"/>
    <w:rsid w:val="18BEAD71"/>
    <w:rsid w:val="18D3C3C1"/>
    <w:rsid w:val="1941EC91"/>
    <w:rsid w:val="196ED229"/>
    <w:rsid w:val="19A97F7D"/>
    <w:rsid w:val="1A51F0C2"/>
    <w:rsid w:val="1A688171"/>
    <w:rsid w:val="1B817946"/>
    <w:rsid w:val="1B90189B"/>
    <w:rsid w:val="1BB32B2D"/>
    <w:rsid w:val="1BF61350"/>
    <w:rsid w:val="1DC126CD"/>
    <w:rsid w:val="1DC99619"/>
    <w:rsid w:val="1E5ABE4E"/>
    <w:rsid w:val="1E903FD3"/>
    <w:rsid w:val="221CA160"/>
    <w:rsid w:val="2366C5CE"/>
    <w:rsid w:val="23FC8266"/>
    <w:rsid w:val="2529E46A"/>
    <w:rsid w:val="2575B73B"/>
    <w:rsid w:val="25EDDF64"/>
    <w:rsid w:val="26DF19B7"/>
    <w:rsid w:val="2755201A"/>
    <w:rsid w:val="28032E75"/>
    <w:rsid w:val="28E9F3CD"/>
    <w:rsid w:val="28F30344"/>
    <w:rsid w:val="29143A9C"/>
    <w:rsid w:val="29917605"/>
    <w:rsid w:val="2A428A88"/>
    <w:rsid w:val="2A62D4A5"/>
    <w:rsid w:val="2A8ED3A5"/>
    <w:rsid w:val="2AF1A2E5"/>
    <w:rsid w:val="2B05439A"/>
    <w:rsid w:val="2B29CCA5"/>
    <w:rsid w:val="2B3B8BE5"/>
    <w:rsid w:val="2CD5D21E"/>
    <w:rsid w:val="2E02027F"/>
    <w:rsid w:val="2E74C248"/>
    <w:rsid w:val="2EC8951F"/>
    <w:rsid w:val="2FEDEC45"/>
    <w:rsid w:val="3063E54D"/>
    <w:rsid w:val="306B0E33"/>
    <w:rsid w:val="307F54D5"/>
    <w:rsid w:val="30C7FE8F"/>
    <w:rsid w:val="30FB9CBE"/>
    <w:rsid w:val="3145A8C9"/>
    <w:rsid w:val="31625CFB"/>
    <w:rsid w:val="32A805B0"/>
    <w:rsid w:val="3536430C"/>
    <w:rsid w:val="3564BFA5"/>
    <w:rsid w:val="363F347F"/>
    <w:rsid w:val="3705C3C0"/>
    <w:rsid w:val="385E7F10"/>
    <w:rsid w:val="392F4E00"/>
    <w:rsid w:val="3B01FA55"/>
    <w:rsid w:val="3C1F8C90"/>
    <w:rsid w:val="3CA183CD"/>
    <w:rsid w:val="3CD346AC"/>
    <w:rsid w:val="3CED4E3A"/>
    <w:rsid w:val="3D5FA752"/>
    <w:rsid w:val="3E6B883F"/>
    <w:rsid w:val="3EA04903"/>
    <w:rsid w:val="3F04D0EA"/>
    <w:rsid w:val="3F482957"/>
    <w:rsid w:val="40C5A757"/>
    <w:rsid w:val="40CB3602"/>
    <w:rsid w:val="416530C2"/>
    <w:rsid w:val="41A35225"/>
    <w:rsid w:val="4224EFE4"/>
    <w:rsid w:val="42626BD6"/>
    <w:rsid w:val="42725118"/>
    <w:rsid w:val="44775BE6"/>
    <w:rsid w:val="44E04E7F"/>
    <w:rsid w:val="45D2B443"/>
    <w:rsid w:val="468FDDD0"/>
    <w:rsid w:val="47402683"/>
    <w:rsid w:val="474640A0"/>
    <w:rsid w:val="47B6079F"/>
    <w:rsid w:val="47D2FB9D"/>
    <w:rsid w:val="48189EEC"/>
    <w:rsid w:val="48271A03"/>
    <w:rsid w:val="48385C0E"/>
    <w:rsid w:val="48BE21EF"/>
    <w:rsid w:val="4A800A34"/>
    <w:rsid w:val="4B4DE1CE"/>
    <w:rsid w:val="4B6E920F"/>
    <w:rsid w:val="4B7EEDB5"/>
    <w:rsid w:val="4C326852"/>
    <w:rsid w:val="4CA34C90"/>
    <w:rsid w:val="4CA3ACF3"/>
    <w:rsid w:val="4DECFAAE"/>
    <w:rsid w:val="4E423D21"/>
    <w:rsid w:val="4E859A2D"/>
    <w:rsid w:val="4EB4EC9E"/>
    <w:rsid w:val="4F67105D"/>
    <w:rsid w:val="509B79AC"/>
    <w:rsid w:val="50E4D7D5"/>
    <w:rsid w:val="513E72A4"/>
    <w:rsid w:val="51CE7ADB"/>
    <w:rsid w:val="51DB2AFA"/>
    <w:rsid w:val="524E7829"/>
    <w:rsid w:val="52C8DD08"/>
    <w:rsid w:val="546217BB"/>
    <w:rsid w:val="54F8157B"/>
    <w:rsid w:val="564D4F06"/>
    <w:rsid w:val="56BE296F"/>
    <w:rsid w:val="573E1CEA"/>
    <w:rsid w:val="57C08649"/>
    <w:rsid w:val="57D68A09"/>
    <w:rsid w:val="57E91F67"/>
    <w:rsid w:val="585B0E3B"/>
    <w:rsid w:val="58655E43"/>
    <w:rsid w:val="589E12F8"/>
    <w:rsid w:val="591E47A8"/>
    <w:rsid w:val="5984EFC8"/>
    <w:rsid w:val="5B24C760"/>
    <w:rsid w:val="5DA40587"/>
    <w:rsid w:val="5DD56B92"/>
    <w:rsid w:val="5DEDB6F5"/>
    <w:rsid w:val="5E3F388E"/>
    <w:rsid w:val="5E8A23CA"/>
    <w:rsid w:val="5F4DD66A"/>
    <w:rsid w:val="5FA189E9"/>
    <w:rsid w:val="602A5849"/>
    <w:rsid w:val="616FCF4D"/>
    <w:rsid w:val="61D3DDC8"/>
    <w:rsid w:val="630A3A96"/>
    <w:rsid w:val="63C41B4E"/>
    <w:rsid w:val="64326FCE"/>
    <w:rsid w:val="646152B8"/>
    <w:rsid w:val="64A868D7"/>
    <w:rsid w:val="659B9452"/>
    <w:rsid w:val="65A23D05"/>
    <w:rsid w:val="663ADFC6"/>
    <w:rsid w:val="67CF0098"/>
    <w:rsid w:val="68045047"/>
    <w:rsid w:val="6927D343"/>
    <w:rsid w:val="6B6DAB8D"/>
    <w:rsid w:val="6C8A2FC9"/>
    <w:rsid w:val="6CC41C3F"/>
    <w:rsid w:val="6D5C16B8"/>
    <w:rsid w:val="6DAD4EEA"/>
    <w:rsid w:val="6DCB320C"/>
    <w:rsid w:val="6DCC1BD5"/>
    <w:rsid w:val="6E0CD8DC"/>
    <w:rsid w:val="6E99DA32"/>
    <w:rsid w:val="6EBEC4EC"/>
    <w:rsid w:val="6ED19B34"/>
    <w:rsid w:val="6FC55E27"/>
    <w:rsid w:val="6FE07AE8"/>
    <w:rsid w:val="703F5899"/>
    <w:rsid w:val="707707DB"/>
    <w:rsid w:val="70B30680"/>
    <w:rsid w:val="712FBA9A"/>
    <w:rsid w:val="7194EAA0"/>
    <w:rsid w:val="71D0C519"/>
    <w:rsid w:val="7234550F"/>
    <w:rsid w:val="729F8CF8"/>
    <w:rsid w:val="72D21C49"/>
    <w:rsid w:val="73FEF8F9"/>
    <w:rsid w:val="740DE72F"/>
    <w:rsid w:val="74836ED2"/>
    <w:rsid w:val="7498CF4A"/>
    <w:rsid w:val="74F967DA"/>
    <w:rsid w:val="7570ED59"/>
    <w:rsid w:val="766C89A8"/>
    <w:rsid w:val="768150F9"/>
    <w:rsid w:val="7784DBE7"/>
    <w:rsid w:val="77B747AF"/>
    <w:rsid w:val="780EBF16"/>
    <w:rsid w:val="7813FB28"/>
    <w:rsid w:val="7873208F"/>
    <w:rsid w:val="7966BD25"/>
    <w:rsid w:val="7B51C524"/>
    <w:rsid w:val="7B586EC2"/>
    <w:rsid w:val="7BF08068"/>
    <w:rsid w:val="7CD67B57"/>
    <w:rsid w:val="7CFC2BAE"/>
    <w:rsid w:val="7D023CE9"/>
    <w:rsid w:val="7D113F2F"/>
    <w:rsid w:val="7DB7953C"/>
    <w:rsid w:val="7E268933"/>
    <w:rsid w:val="7EE3B099"/>
    <w:rsid w:val="7FDB8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A905B"/>
  <w15:chartTrackingRefBased/>
  <w15:docId w15:val="{F70ACF12-635E-476C-BF53-AF05966D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93A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7C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Ava M.</dc:creator>
  <cp:keywords/>
  <dc:description/>
  <cp:lastModifiedBy>Parks, Robbie M</cp:lastModifiedBy>
  <cp:revision>2</cp:revision>
  <dcterms:created xsi:type="dcterms:W3CDTF">2024-01-12T21:34:00Z</dcterms:created>
  <dcterms:modified xsi:type="dcterms:W3CDTF">2024-01-12T21:34:00Z</dcterms:modified>
</cp:coreProperties>
</file>