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45C4A"/>
          <w:sz w:val="26"/>
        </w:rPr>
        <w:t>WHOLESIGNAL — MONEY / FINANCE</w:t>
      </w:r>
    </w:p>
    <w:p>
      <w:pPr>
        <w:pStyle w:val="Title"/>
        <w:jc w:val="center"/>
      </w:pPr>
      <w:r>
        <w:t>Money System</w:t>
        <w:br/>
        <w:t>Deep Research &amp; Product Requirements Document</w:t>
      </w:r>
    </w:p>
    <w:p>
      <w:pPr>
        <w:jc w:val="center"/>
      </w:pPr>
      <w:r>
        <w:rPr>
          <w:color w:val="5D6D7E"/>
          <w:sz w:val="23"/>
        </w:rPr>
        <w:t>earn -&gt; spend -&gt; transfer -&gt; save -&gt; owe -&gt; invest -&gt; own -&gt; document -&gt; review</w:t>
      </w:r>
    </w:p>
    <w:p>
      <w:pPr>
        <w:spacing w:before="360"/>
        <w:jc w:val="center"/>
      </w:pPr>
      <w:r>
        <w:rPr>
          <w:i/>
          <w:color w:val="5D6D7E"/>
          <w:sz w:val="20"/>
        </w:rPr>
        <w:t>India-first personal finance architecture with a reconciled ledger, evidence-backed product boundaries and cross-domain links.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2C6593"/>
              </w:rPr>
              <w:t xml:space="preserve">Core product thesis.  </w:t>
            </w:r>
            <w:r>
              <w:t>WholeSignal Money should answer two questions: “What happened to my money?” and “Where do I stand now?” The product must reconcile cash movement, accounts, savings, deposits, debt, investments, documents and net worth without confusing transfers with spending.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user-provided finance concept correctly identifies that “Wealth Management” is too narrow for WholeSignal. The product should become a complete Money domain spanning daily cashflow, accounts, savings/deposits, liabilities, investments, documents and net worth. The central design requirement is reconciliation: money should not exist independently in multiple disconnected modules.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3F1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245C4A"/>
              </w:rPr>
              <w:t xml:space="preserve">Major architecture upgrade.  </w:t>
            </w:r>
            <w:r>
              <w:t>Use a user-facing Transaction object backed by one or more ledger postings/account movements. This prevents transfers, FD/RD funding, investment contributions, debt principal and credit-card payments from being misclassified as expenses.</w:t>
            </w:r>
          </w:p>
        </w:tc>
      </w:tr>
    </w:tbl>
    <w:p>
      <w:pPr>
        <w:spacing w:after="0"/>
      </w:pPr>
    </w:p>
    <w:p>
      <w:pPr>
        <w:pStyle w:val="Heading2"/>
      </w:pPr>
      <w:r>
        <w:t>1.1 Final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Product concept</w:t>
            </w:r>
          </w:p>
        </w:tc>
        <w:tc>
          <w:tcPr>
            <w:tcW w:type="dxa" w:w="60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Experience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Money</w:t>
            </w:r>
          </w:p>
        </w:tc>
        <w:tc>
          <w:tcPr>
            <w:tcW w:type="dxa" w:w="60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User-facing finance domain.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Foundation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Accounts + Ledger</w:t>
            </w:r>
          </w:p>
        </w:tc>
        <w:tc>
          <w:tcPr>
            <w:tcW w:type="dxa" w:w="60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Where value is held/owed and how value moves.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Behavior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Transactions</w:t>
            </w:r>
          </w:p>
        </w:tc>
        <w:tc>
          <w:tcPr>
            <w:tcW w:type="dxa" w:w="60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User-understandable event: income, purchase, transfer, refund, fee, investment activity, debt payment.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Planning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Recurring + Goals</w:t>
            </w:r>
          </w:p>
        </w:tc>
        <w:tc>
          <w:tcPr>
            <w:tcW w:type="dxa" w:w="60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Expected commitments and desired allocations.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Positions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Deposits + Investments + Debt</w:t>
            </w:r>
          </w:p>
        </w:tc>
        <w:tc>
          <w:tcPr>
            <w:tcW w:type="dxa" w:w="60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Specialized financial products/obligations linked to accounts and ledger.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Evidence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Receipts + Documents</w:t>
            </w:r>
          </w:p>
        </w:tc>
        <w:tc>
          <w:tcPr>
            <w:tcW w:type="dxa" w:w="60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Source proof with AI extraction/provenance.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State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Net Worth + Cashflow</w:t>
            </w:r>
          </w:p>
        </w:tc>
        <w:tc>
          <w:tcPr>
            <w:tcW w:type="dxa" w:w="60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Current financial position and period movement.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Intelligence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Insights + Reviews</w:t>
            </w:r>
          </w:p>
        </w:tc>
        <w:tc>
          <w:tcPr>
            <w:tcW w:type="dxa" w:w="60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Explain trends and surface decisions without acting as an unregistered adviser.</w:t>
            </w:r>
          </w:p>
        </w:tc>
      </w:tr>
    </w:tbl>
    <w:p>
      <w:pPr>
        <w:spacing w:after="0"/>
      </w:pPr>
    </w:p>
    <w:p>
      <w:pPr>
        <w:pStyle w:val="Heading1"/>
      </w:pPr>
      <w:r>
        <w:t>2. Product Problem</w:t>
      </w:r>
    </w:p>
    <w:p>
      <w:pPr>
        <w:pStyle w:val="ListBullet"/>
        <w:spacing w:after="40"/>
      </w:pPr>
      <w:r>
        <w:t>Expense trackers often record isolated numbers but cannot reconcile them to actual accounts.</w:t>
      </w:r>
    </w:p>
    <w:p>
      <w:pPr>
        <w:pStyle w:val="ListBullet"/>
        <w:spacing w:after="40"/>
      </w:pPr>
      <w:r>
        <w:t>Manual entry causes fatigue and missing data; automated imports introduce categorization, duplicate and reconciliation errors.</w:t>
      </w:r>
    </w:p>
    <w:p>
      <w:pPr>
        <w:pStyle w:val="ListBullet"/>
        <w:spacing w:after="40"/>
      </w:pPr>
      <w:r>
        <w:t>Users confuse spending with transfers, savings and investment funding, producing misleading cashflow.</w:t>
      </w:r>
    </w:p>
    <w:p>
      <w:pPr>
        <w:pStyle w:val="ListBullet"/>
        <w:spacing w:after="40"/>
      </w:pPr>
      <w:r>
        <w:t>Receipts, invoices, warranties and statements are usually detached from the financial event they prove.</w:t>
      </w:r>
    </w:p>
    <w:p>
      <w:pPr>
        <w:pStyle w:val="ListBullet"/>
        <w:spacing w:after="40"/>
      </w:pPr>
      <w:r>
        <w:t>Savings goals, FDs/RDs, debt and investments are often spread across apps and banks, so net worth becomes difficult to understand.</w:t>
      </w:r>
    </w:p>
    <w:p>
      <w:pPr>
        <w:pStyle w:val="ListBullet"/>
        <w:spacing w:after="40"/>
      </w:pPr>
      <w:r>
        <w:t>Indian transaction narrations, UPI counterparties and recurring patterns can be messy; merchant/category enrichment needs user-correctable intelligence.</w:t>
      </w:r>
    </w:p>
    <w:p>
      <w:pPr>
        <w:pStyle w:val="ListBullet"/>
        <w:spacing w:after="40"/>
      </w:pPr>
      <w:r>
        <w:t>Financial data is highly sensitive, and future bank connectivity in India has regulatory constraints beyond ordinary OAuth/API integration.</w:t>
      </w:r>
    </w:p>
    <w:p>
      <w:pPr>
        <w:pStyle w:val="Heading1"/>
      </w:pPr>
      <w:r>
        <w:t>3. Research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WholeSignal decision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Consolidated financial picture</w:t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Monarch + INDmoney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Both organize accounts/transactions, investments, liabilities and net worth into one picture.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WholeSignal should treat net worth as a derived state, not a separate manual dashboard.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Indian transaction enrichment</w:t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Fold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Its F1 engine converts bank narration into merchant/category context; recurring detection and search are core workflows.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Imported data needs explainable enrichment, editable classifications and search.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Recurring commitments</w:t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Fold + Monarch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Calendar/list views distinguish paid/upcoming/overdue and can match transactions to recurring items.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RecurringCommitment should be separate from transactions and linked by matching.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Goals and debt planning</w:t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YNAB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Targets support savings planning; loan planner shows time/interest effects of extra payments.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Goals and payoff simulation are useful, but remain planning rather than advice.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 OCR</w:t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Zoho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Autoscan extracts date, amount, merchant, currency and payment mode, with user editing.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OCR should create proposed fields, not silently authoritative records.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AA regulatory model</w:t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RBI + Sahamati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FIUs must be registered/regulated by financial-sector regulators; AAs operate under RBI directions and consent architecture.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Direct AA consumption is not a V1 feature for an unregulated standalone app.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 advice boundary</w:t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SEBI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Acting/holding out as an investment adviser requires registration unless exempt; IA/RA regimes remain active.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V1 tracks and explains; it does not recommend securities or execute trades.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Data protection</w:t>
            </w:r>
          </w:p>
        </w:tc>
        <w:tc>
          <w:tcPr>
            <w:tcW w:type="dxa" w:w="216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MeitY DPDP Rules 2025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DPDP Act operationalisation is phased; notice/consent/data-rights obligations are now concrete.</w:t>
            </w:r>
          </w:p>
        </w:tc>
        <w:tc>
          <w:tcPr>
            <w:tcW w:type="dxa" w:w="33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Design purpose limitation, deletion/export, provenance and consent from day one.</w:t>
            </w:r>
          </w:p>
        </w:tc>
      </w:tr>
    </w:tbl>
    <w:p>
      <w:pPr>
        <w:spacing w:after="0"/>
      </w:pPr>
    </w:p>
    <w:p>
      <w:pPr>
        <w:pStyle w:val="Heading1"/>
      </w:pPr>
      <w:r>
        <w:t>4. Jobs To Be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Job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JTBD statement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Know where I stand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When I open Money, show cash, liabilities, investments, deposits and net worth without making me reconstruct it manually.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Understand spending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When money leaves my accounts, tell me whether it was spending, transfer, investment, debt principal, fee or something else.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Capture proof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When I buy something, let me attach/scan the receipt or invoice and link it to the transaction and asset.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Remember commitments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When rent/EMI/RD/subscription is coming, show the expected commitment and match it to the actual payment.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Plan savings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When I have a goal, show how much is allocated/funded without pretending the goal is a separate bank balance.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Track debt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When I make a debt payment, separate principal from interest/fees and show remaining obligation.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investments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When I contribute or receive dividends/interest, preserve investment activity and current valuation separately.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Review reality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At month-end, explain cashflow changes, category shifts, anomalies and incomplete data.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Connect life domains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When spending creates an asset, health bill, learning resource or maintenance event, link the same transaction rather than duplicating it.</w:t>
            </w:r>
          </w:p>
        </w:tc>
      </w:tr>
    </w:tbl>
    <w:p>
      <w:pPr>
        <w:spacing w:after="0"/>
      </w:pPr>
    </w:p>
    <w:p>
      <w:pPr>
        <w:pStyle w:val="Heading1"/>
      </w:pPr>
      <w:r>
        <w:t>5. Core Accounting/Product Semantics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BE9E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A43D35"/>
              </w:rPr>
              <w:t xml:space="preserve">Non-negotiable.  </w:t>
            </w:r>
            <w:r>
              <w:t>“Outgoing” is not synonymous with “expense.” Cashflow analytics, account balances and net worth must be computed from ledger semantics, not from whether an amount is negative.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Semantic type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Accounting effect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Income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External value enters personal system.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Salary credited to bank.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Income + cash asset increases.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Expense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Value consumed; does not create another tracked financial position.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Restaurant purchase.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Expense + cash/credit position changes.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Transfer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Value moves between owned accounts.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HDFC -&gt; SBI.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income/expense; two account postings.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Deposit funding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Value moves from cash to deposit asset.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Savings -&gt; FD/RD.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No expense; asset composition changes.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 contribution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Cash moves into investment account/holding.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Bank -&gt; MF investment.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Not normal spending; investment asset increases.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Debt principal payment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Cash decreases and liability decreases.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Loan EMI principal portion.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Not expense; liability reduction.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Interest/fee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Cost of financing/service.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Loan interest, card fee.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Expense.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Credit-card purchase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Expense occurs; card liability rises.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₹2,000 groceries on card.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Expense + liability increase.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Credit-card bill payment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Cash pays down liability.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Bank -&gt; card.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Transfer-like liability reduction; not second expense.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Refund/reversal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Reverses/offsets prior event.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Merchant refund.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Links to original transaction; avoids double-counting.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Valuation change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Market value changes without cash movement.</w:t>
            </w:r>
          </w:p>
        </w:tc>
        <w:tc>
          <w:tcPr>
            <w:tcW w:type="dxa" w:w="27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Mutual fund NAV rises.</w:t>
            </w:r>
          </w:p>
        </w:tc>
        <w:tc>
          <w:tcPr>
            <w:tcW w:type="dxa" w:w="26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Changes net worth/return, not cashflow transaction.</w:t>
            </w:r>
          </w:p>
        </w:tc>
      </w:tr>
    </w:tbl>
    <w:p>
      <w:pPr>
        <w:spacing w:after="0"/>
      </w:pPr>
    </w:p>
    <w:p>
      <w:pPr>
        <w:pStyle w:val="Heading1"/>
      </w:pPr>
      <w:r>
        <w:t>6. Ledger Architecture</w:t>
      </w:r>
    </w:p>
    <w:p>
      <w:r>
        <w:t>User experience should remain simple, but backend semantics should be account-movement based: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FinancialAccount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Bank, cash, credit card, loan, deposit, investment account, manual asset/liability container.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Human-readable event with merchant/category/date/notes and semantic type.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LedgerPosting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One signed movement against an account; a transaction has one or more postings.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Category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Meaning of spending/income, not a substitute for account movement.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Valuation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Point-in-time value for holdings/manual assets/liabilities.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ReconciliationState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Whether imported/manual postings agree with authoritative statement/balance source.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2C6593"/>
              </w:rPr>
              <w:t xml:space="preserve">Example: FD creation.  </w:t>
            </w:r>
            <w:r>
              <w:t>One user transaction “Create SBI FD ₹50,000” creates a -₹50,000 posting to Savings Account and +₹50,000 posting to FD account. Cashflow does not show ₹50,000 of spending; net worth remains broadly unchanged.</w:t>
            </w:r>
          </w:p>
        </w:tc>
      </w:tr>
    </w:tbl>
    <w:p>
      <w:pPr>
        <w:spacing w:after="0"/>
      </w:pPr>
    </w:p>
    <w:p>
      <w:pPr>
        <w:pStyle w:val="Heading1"/>
      </w:pPr>
      <w:r>
        <w:t>7.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Account type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Bank / cash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Operational liquidity; imported/manual transactions.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Credit card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Liability account with purchases, statement period and bill payment.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Loan / debt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Liability with principal, rate, schedule, payments.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Deposit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FD/RD and similar principal-bearing deposit positions.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Broker/investment account containing holdings/activities.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Manual asset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Gold, property, valuable asset only when user intentionally includes it in net worth.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Manual liability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Personal borrowing/obligation not otherwise integrated.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D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B27618"/>
              </w:rPr>
              <w:t xml:space="preserve">Physical asset boundary.  </w:t>
            </w:r>
            <w:r>
              <w:t>Linking a monitor purchase to Maintenance should not automatically add the monitor to financial net worth. Consumer possessions are spending/evidence by default; only user-designated financially valued assets enter net worth, with explicit valuation semantics.</w:t>
            </w:r>
          </w:p>
        </w:tc>
      </w:tr>
    </w:tbl>
    <w:p>
      <w:pPr>
        <w:spacing w:after="0"/>
      </w:pPr>
    </w:p>
    <w:p>
      <w:pPr>
        <w:pStyle w:val="Heading1"/>
      </w:pPr>
      <w:r>
        <w:t>8. Transactions, Merchants &amp; Categories</w:t>
      </w:r>
    </w:p>
    <w:p>
      <w:pPr>
        <w:pStyle w:val="ListBullet"/>
        <w:spacing w:after="40"/>
      </w:pPr>
      <w:r>
        <w:rPr>
          <w:b/>
        </w:rPr>
        <w:t xml:space="preserve">Transaction fields: </w:t>
      </w:r>
      <w:r>
        <w:t>date/time, amount, currency, semantic type, account postings, merchant/counterparty, category/subcategory, payment method, notes, tags, location optional, source, attachment, recurring link, cross-domain links.</w:t>
      </w:r>
    </w:p>
    <w:p>
      <w:pPr>
        <w:pStyle w:val="ListBullet"/>
        <w:spacing w:after="40"/>
      </w:pPr>
      <w:r>
        <w:rPr>
          <w:b/>
        </w:rPr>
        <w:t xml:space="preserve">Imported narration: </w:t>
      </w:r>
      <w:r>
        <w:t>preserve immutable raw narration/source ID; enrichment lives in editable derived fields.</w:t>
      </w:r>
    </w:p>
    <w:p>
      <w:pPr>
        <w:pStyle w:val="ListBullet"/>
        <w:spacing w:after="40"/>
      </w:pPr>
      <w:r>
        <w:rPr>
          <w:b/>
        </w:rPr>
        <w:t xml:space="preserve">Merchant/category intelligence: </w:t>
      </w:r>
      <w:r>
        <w:t>model confidence and user corrections; never destroy source text.</w:t>
      </w:r>
    </w:p>
    <w:p>
      <w:pPr>
        <w:pStyle w:val="ListBullet"/>
        <w:spacing w:after="40"/>
      </w:pPr>
      <w:r>
        <w:rPr>
          <w:b/>
        </w:rPr>
        <w:t xml:space="preserve">Splits: </w:t>
      </w:r>
      <w:r>
        <w:t>one financial transaction may contain multiple expense categories or receipt items.</w:t>
      </w:r>
    </w:p>
    <w:p>
      <w:pPr>
        <w:pStyle w:val="ListBullet"/>
        <w:spacing w:after="40"/>
      </w:pPr>
      <w:r>
        <w:rPr>
          <w:b/>
        </w:rPr>
        <w:t xml:space="preserve">Duplicates: </w:t>
      </w:r>
      <w:r>
        <w:t>detect by source IDs/time/amount/account and present merge/review rather than auto-delete.</w:t>
      </w:r>
    </w:p>
    <w:p>
      <w:pPr>
        <w:pStyle w:val="ListBullet"/>
        <w:spacing w:after="40"/>
      </w:pPr>
      <w:r>
        <w:rPr>
          <w:b/>
        </w:rPr>
        <w:t xml:space="preserve">Refunds: </w:t>
      </w:r>
      <w:r>
        <w:t>link to original purchase where possible; partial refund supported.</w:t>
      </w:r>
    </w:p>
    <w:p>
      <w:pPr>
        <w:pStyle w:val="Heading1"/>
      </w:pPr>
      <w:r>
        <w:t>9. Receipts, Invoices &amp; Itemization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84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Capture</w:t>
            </w:r>
          </w:p>
        </w:tc>
        <w:tc>
          <w:tcPr>
            <w:tcW w:type="dxa" w:w="84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Camera/file/share -&gt; source document stored.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Extract</w:t>
            </w:r>
          </w:p>
        </w:tc>
        <w:tc>
          <w:tcPr>
            <w:tcW w:type="dxa" w:w="84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OCR/AI proposes merchant, date, total, tax, currency, payment method and items when confidence allows.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Match</w:t>
            </w:r>
          </w:p>
        </w:tc>
        <w:tc>
          <w:tcPr>
            <w:tcW w:type="dxa" w:w="84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Suggest existing bank/card transaction by amount/date/merchant; never duplicate if matched.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Review</w:t>
            </w:r>
          </w:p>
        </w:tc>
        <w:tc>
          <w:tcPr>
            <w:tcW w:type="dxa" w:w="84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User confirms/edit fields and itemization.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Link</w:t>
            </w:r>
          </w:p>
        </w:tc>
        <w:tc>
          <w:tcPr>
            <w:tcW w:type="dxa" w:w="84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 -&gt; Transaction; eligible purchase may additionally link Asset/Maintenance/Nutrition/etc.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Learn</w:t>
            </w:r>
          </w:p>
        </w:tc>
        <w:tc>
          <w:tcPr>
            <w:tcW w:type="dxa" w:w="84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User category corrections may influence future enrichment, with user-control.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D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B27618"/>
              </w:rPr>
              <w:t xml:space="preserve">Item-level caution.  </w:t>
            </w:r>
            <w:r>
              <w:t>Receipt line-item extraction is materially harder than top-level receipt OCR. V1 may support manual itemization and AI-assisted extraction only when confidence is visible; it must not silently fabricate grocery items or prices.</w:t>
            </w:r>
          </w:p>
        </w:tc>
      </w:tr>
    </w:tbl>
    <w:p>
      <w:pPr>
        <w:spacing w:after="0"/>
      </w:pPr>
    </w:p>
    <w:p>
      <w:pPr>
        <w:pStyle w:val="Heading1"/>
      </w:pPr>
      <w:r>
        <w:t>10. Recurring Money</w:t>
      </w:r>
    </w:p>
    <w:p>
      <w:pPr>
        <w:pStyle w:val="ListBullet"/>
        <w:spacing w:after="40"/>
      </w:pPr>
      <w:r>
        <w:t>RecurringCommitment represents the expected pattern; actual payment remains a Transaction.</w:t>
      </w:r>
    </w:p>
    <w:p>
      <w:pPr>
        <w:pStyle w:val="ListBullet"/>
        <w:spacing w:after="40"/>
      </w:pPr>
      <w:r>
        <w:t>States: Upcoming, Expected, Matched/Paid, Skipped, Changed, Overdue only when a real due date exists.</w:t>
      </w:r>
    </w:p>
    <w:p>
      <w:pPr>
        <w:pStyle w:val="ListBullet"/>
        <w:spacing w:after="40"/>
      </w:pPr>
      <w:r>
        <w:t>Types: rent, utilities, subscription, EMI, insurance premium, RD installment, salary/income, custom.</w:t>
      </w:r>
    </w:p>
    <w:p>
      <w:pPr>
        <w:pStyle w:val="ListBullet"/>
        <w:spacing w:after="40"/>
      </w:pPr>
      <w:r>
        <w:t>Matching uses merchant/counterparty, amount tolerance, date window, account and user rules.</w:t>
      </w:r>
    </w:p>
    <w:p>
      <w:pPr>
        <w:pStyle w:val="ListBullet"/>
        <w:spacing w:after="40"/>
      </w:pPr>
      <w:r>
        <w:t>False positives must be reviewable; Fold publicly acknowledges recurring suggestion/matching limitations, so WholeSignal should expose confidence and manual linking.</w:t>
      </w:r>
    </w:p>
    <w:p>
      <w:pPr>
        <w:pStyle w:val="Heading1"/>
      </w:pPr>
      <w:r>
        <w:t>11. Savings &amp; Goals</w:t>
      </w:r>
    </w:p>
    <w:p>
      <w:r>
        <w:t>A SavingsGoal is a planning construct, not automatically a bank account. The same rupee must not be counted twice.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Emergency fund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 goal with target and funded amount linked to allocations/accounts.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Goal funding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May be virtual allocation/envelope or linked dedicated account; UI must tell which.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Goal transfer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If money moves to another owned account, create ledger transfer; goal progress updates from linked allocation.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Goal withdrawal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Reduces funded amount/linked account; no invented expense unless money is actually spent.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Target date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Planning input, not investment advice.</w:t>
            </w:r>
          </w:p>
        </w:tc>
      </w:tr>
    </w:tbl>
    <w:p>
      <w:pPr>
        <w:spacing w:after="0"/>
      </w:pPr>
    </w:p>
    <w:p>
      <w:pPr>
        <w:pStyle w:val="Heading1"/>
      </w:pPr>
      <w:r>
        <w:t>12. Deposits — FD/RD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Data / behavior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FD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Principal, rate, start, maturity, maturity amount/interest method where known, bank, auto-renew, nominee note, receipt/document, tax/TDS notes as user data, reminder.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RD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Installment, cadence, duration, rate, contribution count, next installment, maturity, linked funding account, recurring commitment.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Funding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Ledger transfer into deposit position, not expense.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Maturity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Principal/interest proceeds recorded distinctly; renewal can create new deposit lifecycle.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Interest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Income event when credited/recognized according to source data; do not fabricate accrual precision in V1.</w:t>
            </w:r>
          </w:p>
        </w:tc>
      </w:tr>
    </w:tbl>
    <w:p>
      <w:pPr>
        <w:spacing w:after="0"/>
      </w:pPr>
    </w:p>
    <w:p>
      <w:pPr>
        <w:pStyle w:val="Heading1"/>
      </w:pPr>
      <w:r>
        <w:t>13. Debt &amp; Credit Cards</w:t>
      </w:r>
    </w:p>
    <w:p>
      <w:pPr>
        <w:pStyle w:val="ListBullet"/>
        <w:spacing w:after="40"/>
      </w:pPr>
      <w:r>
        <w:t>Loan model stores original principal, outstanding principal, interest rate/type, EMI/payment schedule, next due, term, lender, documents.</w:t>
      </w:r>
    </w:p>
    <w:p>
      <w:pPr>
        <w:pStyle w:val="ListBullet"/>
        <w:spacing w:after="40"/>
      </w:pPr>
      <w:r>
        <w:t>DebtPayment may contain principal, interest, fees and tax components; only interest/fees are expenses.</w:t>
      </w:r>
    </w:p>
    <w:p>
      <w:pPr>
        <w:pStyle w:val="ListBullet"/>
        <w:spacing w:after="40"/>
      </w:pPr>
      <w:r>
        <w:t>Credit card purchases are expenses at purchase time; bill payment reduces card liability and cash, avoiding double-counted spending.</w:t>
      </w:r>
    </w:p>
    <w:p>
      <w:pPr>
        <w:pStyle w:val="ListBullet"/>
        <w:spacing w:after="40"/>
      </w:pPr>
      <w:r>
        <w:t>Payoff simulator may compare extra-payment scenarios mathematically; it should not prescribe a strategy as personalized financial advice.</w:t>
      </w:r>
    </w:p>
    <w:p>
      <w:pPr>
        <w:pStyle w:val="ListBullet"/>
        <w:spacing w:after="40"/>
      </w:pPr>
      <w:r>
        <w:t>Borrowing from a person can be a manual liability with repayment history.</w:t>
      </w:r>
    </w:p>
    <w:p>
      <w:pPr>
        <w:pStyle w:val="Heading1"/>
      </w:pPr>
      <w:r>
        <w:t>14. Investments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Scope V1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 + understand; no order placement, buy/sell execution or personalized security recommendations.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Accounts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Broker/platform and external/manual investment accounts.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Holdings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Security/instrument, units, cost basis where known, current value, asset class.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Activities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Buy/sell/contribution/withdrawal/dividend/interest/fee/tax/corporate action as applicable.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Performance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Simple gain/loss and XIRR where cash-flow history is sufficient; clearly label data completeness.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Valuation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Price/NAV snapshots are not cashflow transactions.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Advice boundary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Insights may describe allocation/concentration/performance factually; security-level recommendations require regulatory analysis/registration.</w:t>
            </w:r>
          </w:p>
        </w:tc>
      </w:tr>
    </w:tbl>
    <w:p>
      <w:pPr>
        <w:spacing w:after="0"/>
      </w:pPr>
    </w:p>
    <w:p>
      <w:pPr>
        <w:pStyle w:val="Heading1"/>
      </w:pPr>
      <w:r>
        <w:t>15. Net Worth</w:t>
      </w:r>
    </w:p>
    <w:p>
      <w:pPr>
        <w:spacing w:after="40"/>
      </w:pPr>
      <w:r>
        <w:rPr>
          <w:b/>
        </w:rPr>
        <w:t xml:space="preserve">1. </w:t>
      </w:r>
      <w:r>
        <w:t>Compute assets minus liabilities from current account/holding/manual valuations.</w:t>
      </w:r>
    </w:p>
    <w:p>
      <w:pPr>
        <w:spacing w:after="40"/>
      </w:pPr>
      <w:r>
        <w:rPr>
          <w:b/>
        </w:rPr>
        <w:t xml:space="preserve">2. </w:t>
      </w:r>
      <w:r>
        <w:t>Do not derive net worth by summing lifetime income minus expenses.</w:t>
      </w:r>
    </w:p>
    <w:p>
      <w:pPr>
        <w:spacing w:after="40"/>
      </w:pPr>
      <w:r>
        <w:rPr>
          <w:b/>
        </w:rPr>
        <w:t xml:space="preserve">3. </w:t>
      </w:r>
      <w:r>
        <w:t>Maintain FinancialSnapshot history so past charts do not change when current valuation updates.</w:t>
      </w:r>
    </w:p>
    <w:p>
      <w:pPr>
        <w:spacing w:after="40"/>
      </w:pPr>
      <w:r>
        <w:rPr>
          <w:b/>
        </w:rPr>
        <w:t xml:space="preserve">4. </w:t>
      </w:r>
      <w:r>
        <w:t>Show data completeness: connected/current, manual/stale, missing valuation, excluded from net worth.</w:t>
      </w:r>
    </w:p>
    <w:p>
      <w:pPr>
        <w:spacing w:after="40"/>
      </w:pPr>
      <w:r>
        <w:rPr>
          <w:b/>
        </w:rPr>
        <w:t xml:space="preserve">5. </w:t>
      </w:r>
      <w:r>
        <w:t>Allow user to include/exclude optional manual assets without altering transaction history.</w:t>
      </w:r>
    </w:p>
    <w:p>
      <w:pPr>
        <w:pStyle w:val="Heading1"/>
      </w:pPr>
      <w:r>
        <w:t>16. Cashflow &amp;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Operating income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Salary, freelance, interest/dividend when treated as income.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Consumption spending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Food, rent, health, travel, shopping etc.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Saving / investing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Transfers into goal/deposit/investment positions shown separately from spending.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Debt service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Interest/fees as cost; principal repayment separately.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Net cash change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Difference across cash-like accounts after all movements, with transfers internally eliminated.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Category trends</w:t>
            </w:r>
          </w:p>
        </w:tc>
        <w:tc>
          <w:tcPr>
            <w:tcW w:type="dxa" w:w="80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Period comparisons with transparent exclusions and incomplete-data notice.</w:t>
            </w:r>
          </w:p>
        </w:tc>
      </w:tr>
    </w:tbl>
    <w:p>
      <w:pPr>
        <w:spacing w:after="0"/>
      </w:pPr>
    </w:p>
    <w:p>
      <w:pPr>
        <w:pStyle w:val="Heading1"/>
      </w:pPr>
      <w:r>
        <w:t>17. Documents &amp; Cross-Domain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Links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Monitor invoice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 &lt;-&gt; Document &lt;-&gt; Maintenance Asset/Warranty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Grocery receipt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 &lt;-&gt; Receipt items &lt;-&gt; Nutrition purchases / household supplies when user confirms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Medical bill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 &lt;-&gt; Health record/document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Course purchase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 &lt;-&gt; Learning resource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Interview travel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 &lt;-&gt; Career application/project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Home repair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 &lt;-&gt; Maintenance repair/service record</w:t>
            </w:r>
          </w:p>
        </w:tc>
      </w:tr>
    </w:tbl>
    <w:p>
      <w:pPr>
        <w:spacing w:after="0"/>
      </w:pPr>
    </w:p>
    <w:p>
      <w:pPr>
        <w:pStyle w:val="Heading1"/>
      </w:pPr>
      <w:r>
        <w:t>18. AI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AI capability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Guardrail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 enrichment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Suggest merchant/category/counterparty from raw narration.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Preserve raw source; user can correct.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Receipt extraction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Propose top-level fields and item lines.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Confidence + source preview; explicit save.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 matching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Suggest receipt &lt;-&gt; bank transaction and recurring &lt;-&gt; actual payment.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Never silently merge ambiguous records.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Monthly explanation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Summarize factual trends/anomalies.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Calculations deterministic; AI narrates.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Cross-domain linking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Suggest that a monitor invoice may create/link an Asset.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 confirms link/entity creation.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Investment explanation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Explain terms/returns and factual allocation.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No unregistered personalized buy/sell recommendation.</w:t>
            </w:r>
          </w:p>
        </w:tc>
      </w:tr>
      <w:tr>
        <w:tc>
          <w:tcPr>
            <w:tcW w:type="dxa" w:w="24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 scenario explanation</w:t>
            </w:r>
          </w:p>
        </w:tc>
        <w:tc>
          <w:tcPr>
            <w:tcW w:type="dxa" w:w="43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Explain deterministic payoff simulation.</w:t>
            </w:r>
          </w:p>
        </w:tc>
        <w:tc>
          <w:tcPr>
            <w:tcW w:type="dxa" w:w="38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claim that one strategy is universally optimal.</w:t>
            </w:r>
          </w:p>
        </w:tc>
      </w:tr>
    </w:tbl>
    <w:p>
      <w:pPr>
        <w:spacing w:after="0"/>
      </w:pPr>
    </w:p>
    <w:p>
      <w:pPr>
        <w:pStyle w:val="Heading1"/>
      </w:pPr>
      <w:r>
        <w:t>19. India Account Aggregator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BE9E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A43D35"/>
              </w:rPr>
              <w:t xml:space="preserve">Current regulatory constraint (September 2026).  </w:t>
            </w:r>
            <w:r>
              <w:t>Sahamati states that FIUs must be registered and regulated by a financial-sector regulator. WholeSignal should therefore treat direct AA ingestion as business-stage/regulated-partner work, not as a generic engineering integration for V1.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V1: manual transactions + CSV/statement import + receipt capture.</w:t>
      </w:r>
    </w:p>
    <w:p>
      <w:pPr>
        <w:pStyle w:val="ListBullet"/>
        <w:spacing w:after="40"/>
      </w:pPr>
      <w:r>
        <w:t>Phase 2: integration adapters where lawful and contractually available; preserve source/reconciliation model.</w:t>
      </w:r>
    </w:p>
    <w:p>
      <w:pPr>
        <w:pStyle w:val="ListBullet"/>
        <w:spacing w:after="40"/>
      </w:pPr>
      <w:r>
        <w:t>Phase 3: AA through an eligible regulated entity/partner or after WholeSignal has an appropriate regulatory structure and permitted use case.</w:t>
      </w:r>
    </w:p>
    <w:p>
      <w:pPr>
        <w:pStyle w:val="ListBullet"/>
        <w:spacing w:after="40"/>
      </w:pPr>
      <w:r>
        <w:t>Consent artifacts, purpose limitation, retention and revocation must be first-class if AA is introduced.</w:t>
      </w:r>
    </w:p>
    <w:p>
      <w:pPr>
        <w:pStyle w:val="ListBullet"/>
        <w:spacing w:after="40"/>
      </w:pPr>
      <w:r>
        <w:t>Never store bank passwords, UPI PINs, card PIN/CVV or OTPs.</w:t>
      </w:r>
    </w:p>
    <w:p>
      <w:pPr>
        <w:pStyle w:val="Heading1"/>
      </w:pPr>
      <w:r>
        <w:t>20. Regulatory / Safety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Risk area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Product boundary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 advice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Track, calculate and explain. Do not hold the app out as a personalized investment adviser or research recommendation service without legal/regulatory review under current SEBI IA/RA rules.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Execution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No brokerage/order placement in initial product.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Loans/credit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Do not originate or broker credit in V1; debt tracker is user-owned record/planning.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Tax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May organize tax-relevant records; avoid authoritative tax filing/advice until separately researched.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AA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No direct unregulated FIU assumption.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Data protection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Purpose limitation, consent, access/export/delete, breach processes and phased DPDP compliance designed into the platform.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Security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Financial attachments and account data require encryption, least privilege, auditability, secrets exclusion and strong session controls.</w:t>
            </w:r>
          </w:p>
        </w:tc>
      </w:tr>
    </w:tbl>
    <w:p>
      <w:pPr>
        <w:spacing w:after="0"/>
      </w:pPr>
    </w:p>
    <w:p>
      <w:pPr>
        <w:pStyle w:val="Heading1"/>
      </w:pPr>
      <w:r>
        <w:t>21. Competitor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Strength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Limitation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WholeSignal decision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Fold</w:t>
            </w:r>
          </w:p>
        </w:tc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India-specific bank narration, AA bank connectivity, merchant/category enrichment, search, recurring matching.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Some data paths/credit-card coverage have documented limitations; recurring matching can miss/false-positive.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Adopt transparent enrichment + reconciliation, not magical automation.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INDmoney</w:t>
            </w:r>
          </w:p>
        </w:tc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Net worth across bank/investment/liability types; external holdings; portfolio analytics.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Investment platform scope is broader/regulatory; not a general life OS.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Use consolidated financial state, but keep WholeSignal cross-domain.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Monarch</w:t>
            </w:r>
          </w:p>
        </w:tc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Transactions, recurring, net worth, investments, reports in one PFM.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US-centric connectivity/data model.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Strong reference for financial information architecture.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YNAB</w:t>
            </w:r>
          </w:p>
        </w:tc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Goals, allocation, debt payoff simulation.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Method/budgeting-centric rather than whole financial inventory.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Borrow planning clarity, not the entire budgeting philosophy.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Zoho Expense</w:t>
            </w:r>
          </w:p>
        </w:tc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 autoscan and editable extraction.</w:t>
            </w:r>
          </w:p>
        </w:tc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Expense/workflow product, not personal net-worth system.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 provenance/review pattern for OCR.</w:t>
            </w:r>
          </w:p>
        </w:tc>
      </w:tr>
    </w:tbl>
    <w:p>
      <w:pPr>
        <w:spacing w:after="0"/>
      </w:pPr>
    </w:p>
    <w:p>
      <w:pPr>
        <w:pStyle w:val="Heading1"/>
      </w:pPr>
      <w:r>
        <w:t>22. Product Principles</w:t>
      </w:r>
    </w:p>
    <w:p>
      <w:pPr>
        <w:spacing w:after="40"/>
      </w:pPr>
      <w:r>
        <w:rPr>
          <w:b/>
        </w:rPr>
        <w:t xml:space="preserve">1. </w:t>
      </w:r>
      <w:r>
        <w:t>One reconciled financial truth; specialized modules add metadata, not duplicate balances.</w:t>
      </w:r>
    </w:p>
    <w:p>
      <w:pPr>
        <w:spacing w:after="40"/>
      </w:pPr>
      <w:r>
        <w:rPr>
          <w:b/>
        </w:rPr>
        <w:t xml:space="preserve">2. </w:t>
      </w:r>
      <w:r>
        <w:t>Every money movement has account semantics.</w:t>
      </w:r>
    </w:p>
    <w:p>
      <w:pPr>
        <w:spacing w:after="40"/>
      </w:pPr>
      <w:r>
        <w:rPr>
          <w:b/>
        </w:rPr>
        <w:t xml:space="preserve">3. </w:t>
      </w:r>
      <w:r>
        <w:t>Transfers are not expenses; debt principal is not interest; market valuation is not cashflow.</w:t>
      </w:r>
    </w:p>
    <w:p>
      <w:pPr>
        <w:spacing w:after="40"/>
      </w:pPr>
      <w:r>
        <w:rPr>
          <w:b/>
        </w:rPr>
        <w:t xml:space="preserve">4. </w:t>
      </w:r>
      <w:r>
        <w:t>Imported source data is immutable; enrichment is editable and auditable.</w:t>
      </w:r>
    </w:p>
    <w:p>
      <w:pPr>
        <w:spacing w:after="40"/>
      </w:pPr>
      <w:r>
        <w:rPr>
          <w:b/>
        </w:rPr>
        <w:t xml:space="preserve">5. </w:t>
      </w:r>
      <w:r>
        <w:t>Receipts/documents support provenance and cross-domain reuse.</w:t>
      </w:r>
    </w:p>
    <w:p>
      <w:pPr>
        <w:spacing w:after="40"/>
      </w:pPr>
      <w:r>
        <w:rPr>
          <w:b/>
        </w:rPr>
        <w:t xml:space="preserve">6. </w:t>
      </w:r>
      <w:r>
        <w:t>Mobile = capture and immediate state; web = reconciliation, planning and analysis.</w:t>
      </w:r>
    </w:p>
    <w:p>
      <w:pPr>
        <w:spacing w:after="40"/>
      </w:pPr>
      <w:r>
        <w:rPr>
          <w:b/>
        </w:rPr>
        <w:t xml:space="preserve">7. </w:t>
      </w:r>
      <w:r>
        <w:t>Automation must expose uncertainty and a recovery path.</w:t>
      </w:r>
    </w:p>
    <w:p>
      <w:pPr>
        <w:spacing w:after="40"/>
      </w:pPr>
      <w:r>
        <w:rPr>
          <w:b/>
        </w:rPr>
        <w:t xml:space="preserve">8. </w:t>
      </w:r>
      <w:r>
        <w:t>Net worth must expose data completeness and staleness.</w:t>
      </w:r>
    </w:p>
    <w:p>
      <w:pPr>
        <w:spacing w:after="40"/>
      </w:pPr>
      <w:r>
        <w:rPr>
          <w:b/>
        </w:rPr>
        <w:t xml:space="preserve">9. </w:t>
      </w:r>
      <w:r>
        <w:t>AI explains and proposes; deterministic services calculate and reconcile.</w:t>
      </w:r>
    </w:p>
    <w:p>
      <w:pPr>
        <w:spacing w:after="40"/>
      </w:pPr>
      <w:r>
        <w:rPr>
          <w:b/>
        </w:rPr>
        <w:t xml:space="preserve">10. </w:t>
      </w:r>
      <w:r>
        <w:t>WholeSignal tracks/understands investments before considering regulated advice/execution.</w:t>
      </w:r>
    </w:p>
    <w:p>
      <w:pPr>
        <w:pStyle w:val="Heading1"/>
      </w:pPr>
      <w:r>
        <w:t>23. Information Architecture</w:t>
      </w:r>
    </w:p>
    <w:p>
      <w:pPr>
        <w:pStyle w:val="ListBullet"/>
        <w:spacing w:after="40"/>
      </w:pPr>
      <w:r>
        <w:t>Overview</w:t>
      </w:r>
    </w:p>
    <w:p>
      <w:pPr>
        <w:pStyle w:val="ListBullet"/>
        <w:spacing w:after="40"/>
      </w:pPr>
      <w:r>
        <w:t>Transactions</w:t>
      </w:r>
    </w:p>
    <w:p>
      <w:pPr>
        <w:pStyle w:val="ListBullet"/>
        <w:spacing w:after="40"/>
      </w:pPr>
      <w:r>
        <w:t>Accounts</w:t>
      </w:r>
    </w:p>
    <w:p>
      <w:pPr>
        <w:pStyle w:val="ListBullet"/>
        <w:spacing w:after="40"/>
      </w:pPr>
      <w:r>
        <w:t>Recurring</w:t>
      </w:r>
    </w:p>
    <w:p>
      <w:pPr>
        <w:pStyle w:val="ListBullet"/>
        <w:spacing w:after="40"/>
      </w:pPr>
      <w:r>
        <w:t>Savings &amp; Goals</w:t>
      </w:r>
    </w:p>
    <w:p>
      <w:pPr>
        <w:pStyle w:val="ListBullet"/>
        <w:spacing w:after="40"/>
      </w:pPr>
      <w:r>
        <w:t>Deposits</w:t>
      </w:r>
    </w:p>
    <w:p>
      <w:pPr>
        <w:pStyle w:val="ListBullet"/>
        <w:spacing w:after="40"/>
      </w:pPr>
      <w:r>
        <w:t>Debt</w:t>
      </w:r>
    </w:p>
    <w:p>
      <w:pPr>
        <w:pStyle w:val="ListBullet"/>
        <w:spacing w:after="40"/>
      </w:pPr>
      <w:r>
        <w:t>Investments</w:t>
      </w:r>
    </w:p>
    <w:p>
      <w:pPr>
        <w:pStyle w:val="ListBullet"/>
        <w:spacing w:after="40"/>
      </w:pPr>
      <w:r>
        <w:t>Net Worth</w:t>
      </w:r>
    </w:p>
    <w:p>
      <w:pPr>
        <w:pStyle w:val="ListBullet"/>
        <w:spacing w:after="40"/>
      </w:pPr>
      <w:r>
        <w:t>Documents</w:t>
      </w:r>
    </w:p>
    <w:p>
      <w:pPr>
        <w:pStyle w:val="ListBullet"/>
        <w:spacing w:after="40"/>
      </w:pPr>
      <w:r>
        <w:t>Reports &amp; Reviews</w:t>
      </w:r>
    </w:p>
    <w:p>
      <w:pPr>
        <w:pStyle w:val="ListBullet"/>
        <w:spacing w:after="40"/>
      </w:pPr>
      <w:r>
        <w:t>Connections / Imports</w:t>
      </w:r>
    </w:p>
    <w:p>
      <w:pPr>
        <w:pStyle w:val="ListBullet"/>
        <w:spacing w:after="40"/>
      </w:pPr>
      <w:r>
        <w:t>Settings &amp; Privacy</w:t>
      </w:r>
    </w:p>
    <w:p>
      <w:pPr>
        <w:pStyle w:val="Heading1"/>
      </w:pPr>
      <w:r>
        <w:t>24. Core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Journey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Flow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Expense capture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+ -&gt; Expense -&gt; amount/account/category -&gt; optional receipt -&gt; save -&gt; recent transaction.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Receipt-first purchase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Scan receipt -&gt; extract -&gt; match existing bank/card transaction or create manual -&gt; confirm itemization -&gt; link Asset if relevant.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Transfer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Choose source/destination -&gt; amount/date -&gt; creates two ledger postings -&gt; no spending impact.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FD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Add FD -&gt; funding account -&gt; transfer principal -&gt; store rate/maturity/doc -&gt; upcoming maturity.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RD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Create RD -&gt; recurring installment commitment -&gt; each contribution matches funding transfer -&gt; deposit balance/progress updates.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Credit card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Purchase creates expense + card liability; bill payment reduces bank cash + liability only.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 EMI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Payment breaks into principal + interest/fees; balance and cashflow update correctly.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Investment contribution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Bank -&gt; investment account transfer/activity -&gt; holding/position updates; contribution not category spending.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 review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Check completeness/reconciliation -&gt; cashflow -&gt; recurring changes -&gt; goals/debt/investments -&gt; net-worth movement -&gt; insights.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Asset purchase</w:t>
            </w:r>
          </w:p>
        </w:tc>
        <w:tc>
          <w:tcPr>
            <w:tcW w:type="dxa" w:w="8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 + invoice -&gt; user confirms create/link Maintenance Asset; financial purchase remains source record.</w:t>
            </w:r>
          </w:p>
        </w:tc>
      </w:tr>
    </w:tbl>
    <w:p>
      <w:pPr>
        <w:spacing w:after="0"/>
      </w:pPr>
    </w:p>
    <w:p>
      <w:pPr>
        <w:pStyle w:val="Heading1"/>
      </w:pPr>
      <w:r>
        <w:t>25. Conceptual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Purpose / fields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FinancialAccount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type, institution, currency, balance/valuation source, status, inclusion in net worth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Transaction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semantic event; source, date, amount summary, merchant/category, notes, status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LedgerPosting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transactionId, accountId, signed amount/value, role, currency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Merchant/Counterparty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canonical identity + aliases/user overrides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Category/Tag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user-editable semantic classification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Receipt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document, extracted header fields, match state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ReceiptItem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description, qty, unit, amount, category/cross-domain links, extraction confidence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RecurringCommitment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pattern, amount range, due date/window, matcher, status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SavingsGoal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target, date, allocation/funding rules, linked accounts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Deposit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FD/RD metadata + linked financial account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loan/card/manual liability metadata + linked account/schedule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DebtPaymentBreakdown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principal, interest, fee/tax components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InvestmentAccount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broker/platform + linked account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Holding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instrument, units, cost basis, asset class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InvestmentActivity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buy/sell/dividend/interest/contribution/withdrawal/fee/corporate action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ValuationSnapshot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account/holding/manual asset value at time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FinancialSnapshot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assets, liabilities, net worth, completeness by date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DocumentRef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single document linked to many entities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ImportBatch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CSV/PDF/bank source, status, dedupe/reconcile results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ReconciliationIssue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missing/duplicate/balance mismatch/match conflict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AIProposal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source, proposed fields/links, confidence, confirmation state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CrossDomainLink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Finance &lt;-&gt; Maintenance/Health/Nutrition/Learning/Career/Project</w:t>
            </w:r>
          </w:p>
        </w:tc>
      </w:tr>
    </w:tbl>
    <w:p>
      <w:pPr>
        <w:spacing w:after="0"/>
      </w:pPr>
    </w:p>
    <w:p>
      <w:pPr>
        <w:pStyle w:val="Heading1"/>
      </w:pPr>
      <w:r>
        <w:t>26. Functional Requirements</w:t>
      </w:r>
    </w:p>
    <w:p>
      <w:r>
        <w:t>FR-01  Create/edit/archive financial accounts and preserve opening balance semantics.</w:t>
      </w:r>
    </w:p>
    <w:p>
      <w:r>
        <w:t>FR-02  Create transactions with multi-posting ledger support.</w:t>
      </w:r>
    </w:p>
    <w:p>
      <w:r>
        <w:t>FR-03  Classify income/expense/transfer/refund/fee/investment/debt semantics.</w:t>
      </w:r>
    </w:p>
    <w:p>
      <w:r>
        <w:t>FR-04  Attach receipts/invoices/photos and review AI/OCR extraction.</w:t>
      </w:r>
    </w:p>
    <w:p>
      <w:r>
        <w:t>FR-05  Split transactions and receipt items.</w:t>
      </w:r>
    </w:p>
    <w:p>
      <w:r>
        <w:t>FR-06  Import CSV/statement batches with duplicate detection and reconciliation.</w:t>
      </w:r>
    </w:p>
    <w:p>
      <w:r>
        <w:t>FR-07  Manage merchants/categories/tags and user correction learning.</w:t>
      </w:r>
    </w:p>
    <w:p>
      <w:r>
        <w:t>FR-08  Manage recurring commitments and match actual transactions.</w:t>
      </w:r>
    </w:p>
    <w:p>
      <w:r>
        <w:t>FR-09  Manage savings goals without double-counting balances.</w:t>
      </w:r>
    </w:p>
    <w:p>
      <w:r>
        <w:t>FR-10  Manage FD/RD lifecycle and maturity/installment reminders.</w:t>
      </w:r>
    </w:p>
    <w:p>
      <w:r>
        <w:t>FR-11  Manage debt, EMI breakdown and payoff scenarios.</w:t>
      </w:r>
    </w:p>
    <w:p>
      <w:r>
        <w:t>FR-12  Manage manual investment accounts/holdings/activities/valuations.</w:t>
      </w:r>
    </w:p>
    <w:p>
      <w:r>
        <w:t>FR-13  Calculate cashflow and net worth with data-completeness metadata.</w:t>
      </w:r>
    </w:p>
    <w:p>
      <w:r>
        <w:t>FR-14  Generate monthly reviews and factual insights.</w:t>
      </w:r>
    </w:p>
    <w:p>
      <w:r>
        <w:t>FR-15  Link transactions/documents to other WholeSignal domains.</w:t>
      </w:r>
    </w:p>
    <w:p>
      <w:r>
        <w:t>FR-16  Provide export/delete/audit/privacy controls.</w:t>
      </w:r>
    </w:p>
    <w:p>
      <w:r>
        <w:t>FR-17  Keep AA/direct bank connectivity behind capability/regulatory gating.</w:t>
      </w:r>
    </w:p>
    <w:p>
      <w:pPr>
        <w:pStyle w:val="Heading1"/>
      </w:pPr>
      <w:r>
        <w:t>27. Non-Functional Requirements</w:t>
      </w:r>
    </w:p>
    <w:p>
      <w:r>
        <w:t>NFR-01  Ledger mutations must be atomic and invariant-tested (postings balance under defined accounting model).</w:t>
      </w:r>
    </w:p>
    <w:p>
      <w:r>
        <w:t>NFR-02  Imported source identifiers/raw narration must be immutable and auditable.</w:t>
      </w:r>
    </w:p>
    <w:p>
      <w:r>
        <w:t>NFR-03  Calculations use decimal/fixed-point money values, never binary float.</w:t>
      </w:r>
    </w:p>
    <w:p>
      <w:r>
        <w:t>NFR-04  Currency conversion, if supported, stores original amount/currency and explicit FX source/time.</w:t>
      </w:r>
    </w:p>
    <w:p>
      <w:r>
        <w:t>NFR-05  Financial data and attachments encrypted in transit/at rest; least-privilege access.</w:t>
      </w:r>
    </w:p>
    <w:p>
      <w:r>
        <w:t>NFR-06  No secrets such as PIN/CVV/OTP/password accepted in notes or account fields; warn/redact where possible.</w:t>
      </w:r>
    </w:p>
    <w:p>
      <w:r>
        <w:t>NFR-07  Offline mobile manual capture supported; reconciliation occurs after sync.</w:t>
      </w:r>
    </w:p>
    <w:p>
      <w:r>
        <w:t>NFR-08  All charts expose stale/missing data indicators.</w:t>
      </w:r>
    </w:p>
    <w:p>
      <w:r>
        <w:t>NFR-09  Analytics telemetry excludes transaction free text, account numbers and document contents.</w:t>
      </w:r>
    </w:p>
    <w:p>
      <w:r>
        <w:t>NFR-10  Audit important AI-confirmed and reconciliation-changing operations.</w:t>
      </w:r>
    </w:p>
    <w:p>
      <w:pPr>
        <w:pStyle w:val="Heading1"/>
      </w:pPr>
      <w:r>
        <w:t>28.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MVP capability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Included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Ledger foundation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Accounts, income, expense, transfer, refund, categories, balances, transaction history.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Receipts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Image/PDF attachment, top-level OCR proposal, manual itemization, transaction match.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Cashflow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Monthly income/spend/saved-invested/debt-service views with correct exclusions.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Recurring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Manual commitments + actual transaction linking.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Savings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Goals/emergency fund with manual/linkable funding.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Deposits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Manual FD/RD with transfer semantics and reminders.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Debt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Manual loans/cards, payments, principal/interest split.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Investments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Manual accounts/holdings/activities/current values; no trading/advice.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Net worth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Assets/liabilities snapshot with completeness states.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Cross-domain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Document/transaction links to Maintenance etc.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Imports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CSV/manual statement import before regulated bank connectivity.</w:t>
            </w:r>
          </w:p>
        </w:tc>
      </w:tr>
    </w:tbl>
    <w:p>
      <w:pPr>
        <w:spacing w:after="0"/>
      </w:pPr>
    </w:p>
    <w:p>
      <w:pPr>
        <w:pStyle w:val="Heading1"/>
      </w:pPr>
      <w:r>
        <w:t>29. Phase 2</w:t>
      </w:r>
    </w:p>
    <w:p>
      <w:pPr>
        <w:pStyle w:val="ListBullet"/>
        <w:spacing w:after="40"/>
      </w:pPr>
      <w:r>
        <w:t>Advanced statement/PDF import and reconciliation</w:t>
      </w:r>
    </w:p>
    <w:p>
      <w:pPr>
        <w:pStyle w:val="ListBullet"/>
        <w:spacing w:after="40"/>
      </w:pPr>
      <w:r>
        <w:t>Receipt item extraction confidence workflow</w:t>
      </w:r>
    </w:p>
    <w:p>
      <w:pPr>
        <w:pStyle w:val="ListBullet"/>
        <w:spacing w:after="40"/>
      </w:pPr>
      <w:r>
        <w:t>Transaction rules and smarter personal categorization</w:t>
      </w:r>
    </w:p>
    <w:p>
      <w:pPr>
        <w:pStyle w:val="ListBullet"/>
        <w:spacing w:after="40"/>
      </w:pPr>
      <w:r>
        <w:t>Investment pricing/valuation integrations with licensing review</w:t>
      </w:r>
    </w:p>
    <w:p>
      <w:pPr>
        <w:pStyle w:val="ListBullet"/>
        <w:spacing w:after="40"/>
      </w:pPr>
      <w:r>
        <w:t>Goal allocation envelopes</w:t>
      </w:r>
    </w:p>
    <w:p>
      <w:pPr>
        <w:pStyle w:val="ListBullet"/>
        <w:spacing w:after="40"/>
      </w:pPr>
      <w:r>
        <w:t>Debt payoff scenarios and sensitivity</w:t>
      </w:r>
    </w:p>
    <w:p>
      <w:pPr>
        <w:pStyle w:val="ListBullet"/>
        <w:spacing w:after="40"/>
      </w:pPr>
      <w:r>
        <w:t>Recurring detection suggestions</w:t>
      </w:r>
    </w:p>
    <w:p>
      <w:pPr>
        <w:pStyle w:val="ListBullet"/>
        <w:spacing w:after="40"/>
      </w:pPr>
      <w:r>
        <w:t>Tax-record organization (not filing/advice)</w:t>
      </w:r>
    </w:p>
    <w:p>
      <w:pPr>
        <w:pStyle w:val="ListBullet"/>
        <w:spacing w:after="40"/>
      </w:pPr>
      <w:r>
        <w:t>Financial monthly review automation</w:t>
      </w:r>
    </w:p>
    <w:p>
      <w:pPr>
        <w:pStyle w:val="Heading1"/>
      </w:pPr>
      <w:r>
        <w:t>30. Phase 3 / Business Stage</w:t>
      </w:r>
    </w:p>
    <w:p>
      <w:pPr>
        <w:pStyle w:val="ListBullet"/>
        <w:spacing w:after="40"/>
      </w:pPr>
      <w:r>
        <w:t>AA connectivity through compliant regulated structure/partner</w:t>
      </w:r>
    </w:p>
    <w:p>
      <w:pPr>
        <w:pStyle w:val="ListBullet"/>
        <w:spacing w:after="40"/>
      </w:pPr>
      <w:r>
        <w:t>Broader financial institution sync</w:t>
      </w:r>
    </w:p>
    <w:p>
      <w:pPr>
        <w:pStyle w:val="ListBullet"/>
        <w:spacing w:after="40"/>
      </w:pPr>
      <w:r>
        <w:t>Richer investment performance/corporate actions</w:t>
      </w:r>
    </w:p>
    <w:p>
      <w:pPr>
        <w:pStyle w:val="ListBullet"/>
        <w:spacing w:after="40"/>
      </w:pPr>
      <w:r>
        <w:t>Family/shared finances if WholeSignal expands beyond personal-only scope</w:t>
      </w:r>
    </w:p>
    <w:p>
      <w:pPr>
        <w:pStyle w:val="ListBullet"/>
        <w:spacing w:after="40"/>
      </w:pPr>
      <w:r>
        <w:t>Regulated advisory/execution only after separate legal/product program</w:t>
      </w:r>
    </w:p>
    <w:p>
      <w:pPr>
        <w:pStyle w:val="ListBullet"/>
        <w:spacing w:after="40"/>
      </w:pPr>
      <w:r>
        <w:t>Automated document ingestion from permitted channels with explicit consent</w:t>
      </w:r>
    </w:p>
    <w:p>
      <w:pPr>
        <w:pStyle w:val="Heading1"/>
      </w:pPr>
      <w:r>
        <w:t>31. Explicitly Out of Scope</w:t>
      </w:r>
    </w:p>
    <w:p>
      <w:pPr>
        <w:pStyle w:val="ListBullet"/>
        <w:spacing w:after="40"/>
      </w:pPr>
      <w:r>
        <w:t>Bank password/PIN/CVV/OTP storage</w:t>
      </w:r>
    </w:p>
    <w:p>
      <w:pPr>
        <w:pStyle w:val="ListBullet"/>
        <w:spacing w:after="40"/>
      </w:pPr>
      <w:r>
        <w:t>Direct stock/MF order placement in V1</w:t>
      </w:r>
    </w:p>
    <w:p>
      <w:pPr>
        <w:pStyle w:val="ListBullet"/>
        <w:spacing w:after="40"/>
      </w:pPr>
      <w:r>
        <w:t>Personalized buy/sell recommendations</w:t>
      </w:r>
    </w:p>
    <w:p>
      <w:pPr>
        <w:pStyle w:val="ListBullet"/>
        <w:spacing w:after="40"/>
      </w:pPr>
      <w:r>
        <w:t>Crypto/derivatives trading</w:t>
      </w:r>
    </w:p>
    <w:p>
      <w:pPr>
        <w:pStyle w:val="ListBullet"/>
        <w:spacing w:after="40"/>
      </w:pPr>
      <w:r>
        <w:t>Credit origination/brokering</w:t>
      </w:r>
    </w:p>
    <w:p>
      <w:pPr>
        <w:pStyle w:val="ListBullet"/>
        <w:spacing w:after="40"/>
      </w:pPr>
      <w:r>
        <w:t>Tax filing or authoritative tax advice in this module</w:t>
      </w:r>
    </w:p>
    <w:p>
      <w:pPr>
        <w:pStyle w:val="ListBullet"/>
        <w:spacing w:after="40"/>
      </w:pPr>
      <w:r>
        <w:t>Credit score manipulation claims</w:t>
      </w:r>
    </w:p>
    <w:p>
      <w:pPr>
        <w:pStyle w:val="ListBullet"/>
        <w:spacing w:after="40"/>
      </w:pPr>
      <w:r>
        <w:t>Unregulated AA FIU integration</w:t>
      </w:r>
    </w:p>
    <w:p>
      <w:pPr>
        <w:pStyle w:val="ListBullet"/>
        <w:spacing w:after="40"/>
      </w:pPr>
      <w:r>
        <w:t>Invisible AI changes to transactions or account balances</w:t>
      </w:r>
    </w:p>
    <w:p>
      <w:pPr>
        <w:pStyle w:val="ListBullet"/>
        <w:spacing w:after="40"/>
      </w:pPr>
      <w:r>
        <w:t>Automatic physical-asset net-worth capitalization from shopping receipts</w:t>
      </w:r>
    </w:p>
    <w:p>
      <w:pPr>
        <w:pStyle w:val="Heading1"/>
      </w:pPr>
      <w:r>
        <w:t>32.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Activation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≥2 accounts + ≥10 categorized/reconciled transactions or a successful import.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Capture friction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Median time to manual expense/receipt capture.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Reconciliation quality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Duplicate rate, unmatched imports, balance mismatch resolution rate.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Classification quality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AI/category suggestion accept/edit/reject rates.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 usefulness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Receipt-to-transaction match rate; field correction rate.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Recurring usefulness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Matched commitment rate and false-positive correction rate.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Completeness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% net-worth components current vs stale/manual/unknown.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Review adoption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Monthly review completion and drill-down usage.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Cross-domain value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Confirmed transaction/document links to non-finance entities.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Trust</w:t>
            </w:r>
          </w:p>
        </w:tc>
        <w:tc>
          <w:tcPr>
            <w:tcW w:type="dxa" w:w="7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Rate of balance/net-worth corrections and support-reported wrong totals.</w:t>
            </w:r>
          </w:p>
        </w:tc>
      </w:tr>
    </w:tbl>
    <w:p>
      <w:pPr>
        <w:spacing w:after="0"/>
      </w:pPr>
    </w:p>
    <w:p>
      <w:pPr>
        <w:pStyle w:val="Heading1"/>
      </w:pPr>
      <w:r>
        <w:t>33.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Required behavior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Cash purchase without account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Use Cash account or explicit Unknown/Untracked source; never invent bank.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Transfer fee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Transfer postings + separate fee expense.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Credit-card refund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Link reversal/refund to original card purchase and liability movement.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Partial receipt match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Allow receipt total mismatch with tax/tip/discount/partial payment explanation.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Split payment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One receipt can link multiple transactions/accounts.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EMI purchase on card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Purchase, financing/EMI conversion and subsequent interest/fees modeled separately.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FD maturity auto-renewal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Close/mature old deposit; create new renewal lifecycle while preserving history.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Investment price unavailable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Keep last valuation with stale badge; do not interpolate silently.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Manual edit to imported amount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Prefer correction/adjustment flow; preserve original source and audit.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Deleted linked Asset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Finance transaction/document remains; cross-domain link becomes broken/unlinked state.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Multi-currency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Original currency retained; reporting currency conversion is explicit.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Opening balance</w:t>
            </w:r>
          </w:p>
        </w:tc>
        <w:tc>
          <w:tcPr>
            <w:tcW w:type="dxa" w:w="76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Represent as account opening/adjustment event excluded from period income unless user states otherwise.</w:t>
            </w:r>
          </w:p>
        </w:tc>
      </w:tr>
    </w:tbl>
    <w:p>
      <w:pPr>
        <w:spacing w:after="0"/>
      </w:pPr>
    </w:p>
    <w:p>
      <w:pPr>
        <w:pStyle w:val="Heading1"/>
      </w:pPr>
      <w:r>
        <w:t>34. Weekly Engineering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245C4A"/>
          </w:tcPr>
          <w:p>
            <w:pPr>
              <w:pStyle w:val="Small"/>
              <w:spacing w:after="0"/>
            </w:pPr>
            <w:r>
              <w:rPr>
                <w:b/>
                <w:color w:val="FFFFFF"/>
              </w:rPr>
              <w:t>Capability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Week 1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Accounts + ledger postings + transaction list/detail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Week 2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Manual income/expense/transfer/refund + categories/merchants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Week 3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Receipts/documents + OCR proposal + matching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Week 4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Imports, duplicate detection, reconciliation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Week 5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Recurring commitments + calendar/matching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Week 6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Savings goals + emergency fund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Week 7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FD/RD deposits + maturity/installments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Week 8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Debt + credit cards + payment breakdown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Week 9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Manual investments + holdings/activities/valuations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Week 10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Net worth + cashflow/reporting snapshots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Week 11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Small"/>
              <w:spacing w:after="0"/>
            </w:pPr>
            <w:r>
              <w:t>Monthly review + AI explanations + cross-domain links</w:t>
            </w:r>
          </w:p>
        </w:tc>
      </w:tr>
      <w:tr>
        <w:tc>
          <w:tcPr>
            <w:tcW w:type="dxa" w:w="14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Week 12</w:t>
            </w:r>
          </w:p>
        </w:tc>
        <w:tc>
          <w:tcPr>
            <w:tcW w:type="dxa" w:w="9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6F8F9"/>
          </w:tcPr>
          <w:p>
            <w:pPr>
              <w:pStyle w:val="Small"/>
              <w:spacing w:after="0"/>
            </w:pPr>
            <w:r>
              <w:t>Privacy/export/audit/security hardening + usability QA</w:t>
            </w:r>
          </w:p>
        </w:tc>
      </w:tr>
    </w:tbl>
    <w:p>
      <w:pPr>
        <w:spacing w:after="0"/>
      </w:pPr>
    </w:p>
    <w:p>
      <w:pPr>
        <w:pStyle w:val="Heading1"/>
      </w:pPr>
      <w:r>
        <w:t>35. Engineering Handoff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BE9E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A43D35"/>
              </w:rPr>
              <w:t xml:space="preserve">Do not violate this model.  </w:t>
            </w:r>
            <w:r>
              <w:t>Do not create disconnected Expense, Savings, FD, RD, Investment and Debt balances that can drift apart. Specialized entities must reconcile to financial accounts/ledger events or be explicitly marked as manual valuation-only records.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Build ledger invariants/tests before dashboards.</w:t>
      </w:r>
    </w:p>
    <w:p>
      <w:pPr>
        <w:pStyle w:val="ListBullet"/>
        <w:spacing w:after="40"/>
      </w:pPr>
      <w:r>
        <w:t>Treat imported source data and derived enrichment separately.</w:t>
      </w:r>
    </w:p>
    <w:p>
      <w:pPr>
        <w:pStyle w:val="ListBullet"/>
        <w:spacing w:after="40"/>
      </w:pPr>
      <w:r>
        <w:t>Use deterministic services for cashflow, debt amortization, net worth and matching scores.</w:t>
      </w:r>
    </w:p>
    <w:p>
      <w:pPr>
        <w:pStyle w:val="ListBullet"/>
        <w:spacing w:after="40"/>
      </w:pPr>
      <w:r>
        <w:t>AI tools can propose merchant/category/item/cross-domain links but cannot directly mutate sensitive financial truth without confirmation.</w:t>
      </w:r>
    </w:p>
    <w:p>
      <w:pPr>
        <w:pStyle w:val="ListBullet"/>
        <w:spacing w:after="40"/>
      </w:pPr>
      <w:r>
        <w:t>Every overview number must be drillable to the records that produced it.</w:t>
      </w:r>
    </w:p>
    <w:p>
      <w:pPr>
        <w:pStyle w:val="Heading1"/>
      </w:pPr>
      <w:r>
        <w:t>36. Research References</w:t>
      </w:r>
    </w:p>
    <w:p>
      <w:pPr>
        <w:pStyle w:val="Small"/>
      </w:pPr>
      <w:r>
        <w:t>User-provided WholeSignal finance concept, 1 Sep 2026 (project baseline).</w:t>
      </w:r>
    </w:p>
    <w:p>
      <w:pPr>
        <w:pStyle w:val="Small"/>
      </w:pPr>
      <w:r>
        <w:t>Reserve Bank of India. Master Direction - Non-Banking Financial Company - Account Aggregator (Reserve Bank) Directions, 2016 (RBI page updated through Sep 2024): https://systemhealth.rbi.org.in/Scripts/BS_ViewMasDirections.aspx_id%3D10598%281%29.html</w:t>
      </w:r>
    </w:p>
    <w:p>
      <w:pPr>
        <w:pStyle w:val="Small"/>
      </w:pPr>
      <w:r>
        <w:t>Sahamati. How to join the Account Aggregator Network; FIU guidance; AA Community Code of Conduct (current 2026): https://sahamati.org.in/how-to-join-the-account-aggregator-network-to-share-and-access-financial-data/ ; https://sahamati.org.in/fiu/</w:t>
      </w:r>
    </w:p>
    <w:p>
      <w:pPr>
        <w:pStyle w:val="Small"/>
      </w:pPr>
      <w:r>
        <w:t>SEBI. Investment Advisers Regulations, 2013, last amended Nov 25 2025; Research Analysts Regulations, 2014, last amended Nov 25 2025: https://www.sebi.gov.in/legal/regulations/</w:t>
      </w:r>
    </w:p>
    <w:p>
      <w:pPr>
        <w:pStyle w:val="Small"/>
      </w:pPr>
      <w:r>
        <w:t>Meity. Digital Personal Data Protection Rules 2025 and enforcement timeline: https://www.meity.gov.in/documents/act-and-policies/digital-personal-data-protection-rules-2025-gDOxUjMtQWa</w:t>
      </w:r>
    </w:p>
    <w:p>
      <w:pPr>
        <w:pStyle w:val="Small"/>
      </w:pPr>
      <w:r>
        <w:t>Fold. Product, F1 categorization, recurring help/search: https://fold.money/ ; https://fold.money/blog/introducing-f1 ; https://help.fold.money/</w:t>
      </w:r>
    </w:p>
    <w:p>
      <w:pPr>
        <w:pStyle w:val="Small"/>
      </w:pPr>
      <w:r>
        <w:t>INDmoney. Features / Net Worth: https://www.indmoney.com/features ; https://www.indmoney.com/networth</w:t>
      </w:r>
    </w:p>
    <w:p>
      <w:pPr>
        <w:pStyle w:val="Small"/>
      </w:pPr>
      <w:r>
        <w:t>Monarch Money. Tracking / recurring / net worth / investments: https://www.monarchmoney.com/features/recurring</w:t>
      </w:r>
    </w:p>
    <w:p>
      <w:pPr>
        <w:pStyle w:val="Small"/>
      </w:pPr>
      <w:r>
        <w:t>YNAB. Features, goal tracking, debt management: https://www.ynab.com/features ; https://www.ynab.com/features/debt-management</w:t>
      </w:r>
    </w:p>
    <w:p>
      <w:pPr>
        <w:pStyle w:val="Small"/>
      </w:pPr>
      <w:r>
        <w:t>Zoho ERP. Autoscan Receipts: https://www.zoho.com/en-in/erp/help/employee-portal/travel-and-expense-employee/expense-claims-employee/autoscan.html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D7E"/>
        <w:sz w:val="16"/>
      </w:rPr>
      <w:t>Money / Finance product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D7E"/>
        <w:sz w:val="16"/>
      </w:rPr>
      <w:t>WholeSignal  |  Money Research &amp;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C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C659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D6D7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color w:val="5D6D7E"/>
      <w:sz w:val="16"/>
    </w:rPr>
  </w:style>
  <w:style w:type="paragraph" w:customStyle="1" w:styleId="Codeish">
    <w:name w:val="Codeish"/>
    <w:rPr>
      <w:rFonts w:ascii="Aptos" w:hAnsi="Aptos"/>
      <w:b w:val="0"/>
      <w:color w:val="2C659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