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000000"/>
          <w:sz w:val="72"/>
          <w:szCs w:val="72"/>
          <w:rtl w:val="0"/>
        </w:rPr>
        <w:t xml:space="preserve">Plainpage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color w:val="000000"/>
        </w:rPr>
        <w:t xml:space="preserve">Product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Activation pending</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Plainpage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21 October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Muhammad Awais Abdullah</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 yet assigned</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docs/operations.md and the product-tier migration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Safe collaboration and a review workflow for briefs and handoffs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Plainpage adds safe document saving, recovery, verified invitations and revision-bound reviews to its existing Supabase workspace. The design keeps document content in the editor while exposing review, history and export through compact controls.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Implementation is prepared in source and tested locally. Database migration, provider credentials, production email delivery and recovery drills remain activation gates. Collaborative editing uses revision checks rather than live cursor merging.</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keepNext/>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stale saves without data loss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Real-time cursor collaboration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Restore documents and earlier revisions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Automated conflict merging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Bind invitations to verified accounts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Public anonymous document links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 the exact revision reviewed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Legal signatures or certified approvals</w:t>
            </w:r>
            <w:r>
              <w:rPr>
                <w:rtl w:val="0"/>
              </w:rPr>
            </w:r>
          </w:p>
        </w:tc>
      </w:tr>
    </w:tbl>
    <w:p w14:paraId="00000035">
      <w:pPr>
        <w:pStyle w:val="Heading1"/>
        <w:spacing w:before="0" w:line="216" w:lineRule="auto"/>
        <w:rPr>
          <w:rFonts w:ascii="Helvetica Neue" w:cs="Helvetica Neue" w:eastAsia="Helvetica Neue" w:hAnsi="Helvetica Neue"/>
          <w:color w:val="000000"/>
        </w:rPr>
        <w:keepNext/>
      </w:pPr>
      <w:r>
        <w:rPr>
          <w:rtl w:val="0"/>
        </w:rPr>
      </w:r>
    </w:p>
    <w:p w14:paraId="00000036">
      <w:pPr>
        <w:pStyle w:val="Heading1"/>
        <w:rPr>
          <w:rFonts w:ascii="Helvetica Neue" w:cs="Helvetica Neue" w:eastAsia="Helvetica Neue" w:hAnsi="Helvetica Neue"/>
        </w:rPr>
        <w:keepNext/>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existing app has real Supabase authentication, rich-text editing, import and sharing. Blind saves, hard deletion and profile-only invitations left gaps in recovery and identity binding. Review workflows also need approvals tied to the exact content reviewed.</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browser edits documents; authenticated Next.js routes enforce access; service-role PostgreSQL functions perform atomic transitions. External email and AI calls remain separate from document writes. A stale revision must never overwrite current content.</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keepNext/>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Plainpage application boundaries and durable workflows.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keepNext/>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Editor and workflow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Drafts, review controls, history, exports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state and APIs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draft and show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 and access routes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Verify user and permission for each 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Supabase Auth and profiles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Deny unavailable or invalid access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Transactional document functions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Revision checks, history and review transitions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Supabase 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Roll back invalid or stale writes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Notification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Lease outbox entries and deliver emails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Outbox and configured sender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retries and idempotency</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Clarity and operations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checks, limited AI, filtered telemetry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Optional configured providers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core editing available</w:t>
            </w:r>
            <w:r>
              <w:rPr>
                <w:rtl w:val="0"/>
              </w:rPr>
            </w:r>
          </w:p>
        </w:tc>
      </w:tr>
    </w:tbl>
    <w:p w14:paraId="00000058">
      <w:pPr>
        <w:pStyle w:val="Heading1"/>
        <w:spacing w:before="0" w:line="120" w:lineRule="auto"/>
        <w:rPr>
          <w:rFonts w:ascii="Helvetica Neue" w:cs="Helvetica Neue" w:eastAsia="Helvetica Neue" w:hAnsi="Helvetica Neue"/>
          <w:color w:val="000000"/>
        </w:rPr>
        <w:keepNext/>
      </w:pPr>
      <w:r>
        <w:rPr>
          <w:rtl w:val="0"/>
        </w:rPr>
      </w:r>
    </w:p>
    <w:p w14:paraId="00000059">
      <w:pPr>
        <w:pStyle w:val="Heading1"/>
        <w:spacing w:before="0" w:line="120" w:lineRule="auto"/>
        <w:rPr>
          <w:rFonts w:ascii="Helvetica Neue" w:cs="Helvetica Neue" w:eastAsia="Helvetica Neue" w:hAnsi="Helvetica Neue"/>
          <w:color w:val="000000"/>
        </w:rPr>
        <w:keepNext/>
      </w:pPr>
      <w:r>
        <w:rPr>
          <w:rtl w:val="0"/>
        </w:rPr>
      </w:r>
    </w:p>
    <w:p w14:paraId="0000005A">
      <w:pPr>
        <w:pStyle w:val="Heading1"/>
        <w:rPr>
          <w:rFonts w:ascii="Helvetica Neue" w:cs="Helvetica Neue" w:eastAsia="Helvetica Neue" w:hAnsi="Helvetica Neue"/>
        </w:rPr>
        <w:pageBreakBefore/>
        <w:keepNext/>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signed-in user submits a document ID, expected revision and requested change.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route validates input, verifies the Supabase session and checks document permissions.</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server checks the product-tier flag and loads current document and sharing state.</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PostgreSQL function locks the document and compares its revision before updating.</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transaction stores history and invalidates prior review approvals before returning.</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Notification workers lease durable outbox items and retry with provider idempotency keys.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browser advances its revision or preserves local work after a conflict. Optional telemetry excludes document content.</w:t>
      </w:r>
      <w:r>
        <w:rPr>
          <w:rtl w:val="0"/>
        </w:rPr>
      </w:r>
    </w:p>
    <w:p w14:paraId="00000062">
      <w:pPr>
        <w:pStyle w:val="Heading1"/>
        <w:spacing w:before="0" w:line="168" w:lineRule="auto"/>
        <w:rPr>
          <w:rFonts w:ascii="Helvetica Neue" w:cs="Helvetica Neue" w:eastAsia="Helvetica Neue" w:hAnsi="Helvetica Neue"/>
          <w:color w:val="000000"/>
        </w:rPr>
        <w:keepNext/>
      </w:pPr>
      <w:r>
        <w:rPr>
          <w:rtl w:val="0"/>
        </w:rPr>
      </w:r>
    </w:p>
    <w:p w14:paraId="00000063">
      <w:pPr>
        <w:pStyle w:val="Heading1"/>
        <w:rPr>
          <w:rFonts w:ascii="Helvetica Neue" w:cs="Helvetica Neue" w:eastAsia="Helvetica Neue" w:hAnsi="Helvetica Neue"/>
        </w:rPr>
        <w:keepNext/>
      </w:pPr>
      <w:r>
        <w:rPr>
          <w:rFonts w:ascii="Helvetica Neue" w:cs="Helvetica Neue" w:eastAsia="Helvetica Neue" w:hAnsi="Helvetica Neue"/>
          <w:rtl w:val="0"/>
        </w:rPr>
        <w:t xml:space="preserve">6.  API and Data Contracts</w:t>
      </w:r>
    </w:p>
    <w:p w14:paraId="00000064">
      <w:pPr>
        <w:pStyle w:val="Heading3"/>
        <w:spacing w:after="90" w:line="280" w:lineRule="auto"/>
        <w:rPr/>
        <w:keepNext/>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document_id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Document identity and permission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writes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Expected saved revision; stale values return 409</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JSON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edits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Tiptap document content or imported HTML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review_round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review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Binds responses to one document revision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 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requests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collaborators; up to 20 reviewers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invitation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Email and role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invite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Accepted only by the matching verified identity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quota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and UTC day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Atomic cap of 20 attempted suggestions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keepNext/>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Document and history writes commit together; failed revision checks leave both unchanged.</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Document revision numbers order saves. Outbox UUIDs identify email delivery attempts.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Review rounds capture document revision, reviewers, due date and per-reviewer decisions.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database is the source of saved content. Browser drafts remain unsaved until acknowledged.</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migration and operational contract are published in the repository.</w:t>
      </w:r>
      <w:r>
        <w:rPr>
          <w:rtl w:val="0"/>
        </w:rPr>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f6b9a"/>
          <w:u w:val="single"/>
          <w:rtl w:val="0"/>
        </w:rPr>
        <w:t xml:space="preserve">See supabase/migrations/20261021_product_tiers.sql and docs/operations.md.</w:t>
      </w:r>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keepNext/>
      </w:pPr>
      <w:r>
        <w:rPr>
          <w:rtl w:val="0"/>
        </w:rPr>
      </w:r>
    </w:p>
    <w:p w14:paraId="00000090">
      <w:pPr>
        <w:pStyle w:val="Heading1"/>
        <w:rPr>
          <w:rFonts w:ascii="Helvetica Neue" w:cs="Helvetica Neue" w:eastAsia="Helvetica Neue" w:hAnsi="Helvetica Neue"/>
        </w:rPr>
        <w:pageBreakBefore/>
        <w:keepNext/>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Client title and content saves share one revision queue. Stale writes return 409 and retain local drafts. Restore creates a new revision. Invitations are accepted under a verified Auth identity; repeated acceptance does not duplicate access. Email retries are independent of document saves.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save or invitation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Stale saves conflict; accepted invites do not duplicate access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Revision and unique share constraints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partial save/history update commits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PostgreSQL transaction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Email or AI times 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Queue retry for mail; explicit AI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content remains durable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 changes during review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 prior round and return to Draft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Old approvals cannot finalize a new revision</w:t>
            </w:r>
            <w:r>
              <w:rPr>
                <w:rtl w:val="0"/>
              </w:rPr>
            </w:r>
          </w:p>
        </w:tc>
      </w:tr>
    </w:tbl>
    <w:p w14:paraId="000000A2">
      <w:pPr>
        <w:pStyle w:val="Heading1"/>
        <w:spacing w:before="0" w:line="269" w:lineRule="auto"/>
        <w:rPr>
          <w:rFonts w:ascii="Helvetica Neue" w:cs="Helvetica Neue" w:eastAsia="Helvetica Neue" w:hAnsi="Helvetica Neue"/>
          <w:color w:val="000000"/>
        </w:rPr>
        <w:keepNext/>
      </w:pPr>
      <w:r>
        <w:rPr>
          <w:rtl w:val="0"/>
        </w:rPr>
      </w:r>
    </w:p>
    <w:p w14:paraId="000000A3">
      <w:pPr>
        <w:pStyle w:val="Heading1"/>
        <w:rPr>
          <w:rFonts w:ascii="Helvetica Neue" w:cs="Helvetica Neue" w:eastAsia="Helvetica Neue" w:hAnsi="Helvetica Neue"/>
        </w:rPr>
        <w:keepNext/>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Supabase verifies sessions. Server routes check owner, editor and viewer permissions. New RPCs are executable only by the service role; browser roles receive no direct table policies.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Monitoring strips request data, account identity, breadcrumbs and error messages. Analytics count only named actions by day. Local clarity checks do not call an AI service.</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Service-role, AI, sender and scheduler credentials remain server-only. Public Supabase and optional browser monitoring keys are configuration values, not administrative secrets.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product-tier flag remains off until migration. Backup tools require explicit connection configuration and a destination. Test restoration in staging before rollout.</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operator is Muhammad Awais Abdullah. Privacy support is awaisabdullahm79@gmail.com. Account deletion removes active owned data; backup and provider retention require separate configuration and review.</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keepNext/>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 and reset flow</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registration, recovery and logout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integrity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Two-editor conflict and restore tests pass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Email delivery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Queued, retried and delivered in staging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Migration state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Flag enabled only after schema verification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drill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Restore database, Auth and Storage copies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requires a staged migration, verified backups, real email tests and a reversible application release.</w:t>
            </w:r>
            <w:r>
              <w:rPr>
                <w:rtl w:val="0"/>
              </w:rPr>
            </w:r>
          </w:p>
        </w:tc>
      </w:tr>
    </w:tbl>
    <w:p w14:paraId="000000C9">
      <w:pPr>
        <w:pStyle w:val="Heading1"/>
        <w:spacing w:before="0" w:lineRule="auto"/>
        <w:rPr>
          <w:rFonts w:ascii="Helvetica Neue" w:cs="Helvetica Neue" w:eastAsia="Helvetica Neue" w:hAnsi="Helvetica Neue"/>
          <w:color w:val="000000"/>
        </w:rPr>
        <w:keepNext/>
      </w:pPr>
      <w:r>
        <w:rPr>
          <w:rtl w:val="0"/>
        </w:rPr>
      </w:r>
    </w:p>
    <w:p w14:paraId="000000CA">
      <w:pPr>
        <w:pStyle w:val="Heading1"/>
        <w:rPr>
          <w:rFonts w:ascii="Helvetica Neue" w:cs="Helvetica Neue" w:eastAsia="Helvetica Neue" w:hAnsi="Helvetica Neue"/>
        </w:rPr>
        <w:keepNext/>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Blind last-write-wins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autosave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 silently discard another edit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collaborative merging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Simultaneous editing and presence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More complexity than the initial review workflow needs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AI-first product direction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Convenient rewriting and summaries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loops better match current briefs and handoffs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 provisioning on invite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Immediate profile creation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Does not prove ownership of an email address</w:t>
            </w:r>
            <w:r>
              <w:rPr>
                <w:rtl w:val="0"/>
              </w:rPr>
            </w:r>
          </w:p>
        </w:tc>
      </w:tr>
    </w:tbl>
    <w:p w14:paraId="000000DC">
      <w:pPr>
        <w:pStyle w:val="Heading1"/>
        <w:spacing w:before="0" w:line="269" w:lineRule="auto"/>
        <w:rPr>
          <w:rFonts w:ascii="Helvetica Neue" w:cs="Helvetica Neue" w:eastAsia="Helvetica Neue" w:hAnsi="Helvetica Neue"/>
          <w:color w:val="000000"/>
        </w:rPr>
        <w:keepNext/>
      </w:pPr>
      <w:r>
        <w:rPr>
          <w:rtl w:val="0"/>
        </w:rPr>
      </w:r>
    </w:p>
    <w:p w14:paraId="000000DD">
      <w:pPr>
        <w:pStyle w:val="Heading1"/>
        <w:rPr>
          <w:rFonts w:ascii="Helvetica Neue" w:cs="Helvetica Neue" w:eastAsia="Helvetica Neue" w:hAnsi="Helvetica Neue"/>
        </w:rPr>
        <w:keepNext/>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verified domain and sender will deliver document and review notifications?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What backup retention and recovery targets will the operator commit to?</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enabled AI model and provider spending limits will be used?</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When will staging migration, live Auth tests and desktop/mobile visual checks be completed?</w:t>
      </w:r>
      <w:r>
        <w:rPr>
          <w:rtl w:val="0"/>
        </w:rPr>
      </w:r>
    </w:p>
    <w:p w14:paraId="000000E2">
      <w:pPr>
        <w:pStyle w:val="Heading1"/>
        <w:spacing w:before="0" w:lineRule="auto"/>
        <w:rPr>
          <w:rFonts w:ascii="Helvetica Neue" w:cs="Helvetica Neue" w:eastAsia="Helvetica Neue" w:hAnsi="Helvetica Neue"/>
          <w:color w:val="000000"/>
        </w:rPr>
        <w:keepNext/>
      </w:pPr>
      <w:r>
        <w:rPr>
          <w:rtl w:val="0"/>
        </w:rPr>
      </w:r>
    </w:p>
    <w:p w14:paraId="000000E3">
      <w:pPr>
        <w:pStyle w:val="Heading1"/>
        <w:rPr>
          <w:rFonts w:ascii="Helvetica Neue" w:cs="Helvetica Neue" w:eastAsia="Helvetica Neue" w:hAnsi="Helvetica Neue"/>
        </w:rPr>
        <w:pageBreakBefore/>
        <w:keepNext/>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Activate the tested foundations first, then invitations and the review loop, followed by optional Clarity suggestions. Do not enable collaborative beta access until migration, recovery and real-email tests pass. The current implementation is not a claim of production activation.</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Safe save, history, trash and account controls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Migration and recovery tests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invitations and queued notifications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New-user and existing-user flows pass live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Revision-bound review workflow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Approval, edit invalidation and reminders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Optional AI and operational rollout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Provider configuration and launch gates completed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Plainpage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Product-tier activation requires staging validation; local tests do not establish live service readiness.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