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240" w:afterAutospacing="0" w:after="0"/>
        <w:jc w:val="center"/>
        <w:rPr/>
      </w:pPr>
      <w:r>
        <w:rPr>
          <w:rFonts w:cs="Times" w:ascii="Times" w:hAnsi="Times"/>
          <w:b/>
          <w:bCs/>
          <w:color w:val="000000"/>
          <w:sz w:val="48"/>
          <w:szCs w:val="48"/>
        </w:rPr>
        <w:t>Comparador de Programas Monolíticos</w:t>
      </w:r>
    </w:p>
    <w:p>
      <w:pPr>
        <w:pStyle w:val="NormalWeb"/>
        <w:spacing w:beforeAutospacing="0" w:before="240" w:afterAutospacing="0" w:after="0"/>
        <w:jc w:val="center"/>
        <w:rPr/>
      </w:pPr>
      <w:r>
        <w:rPr>
          <w:rFonts w:cs="Times" w:ascii="Times" w:hAnsi="Times"/>
          <w:b/>
          <w:bCs/>
          <w:color w:val="000000"/>
        </w:rPr>
        <w:t>Êndril Castilho da Silveira, Leonardo Pellegrini Silva</w:t>
      </w:r>
    </w:p>
    <w:p>
      <w:pPr>
        <w:pStyle w:val="NormalWeb"/>
        <w:spacing w:beforeAutospacing="0" w:before="240" w:afterAutospacing="0" w:after="0"/>
        <w:jc w:val="center"/>
        <w:rPr/>
      </w:pPr>
      <w:r>
        <w:rPr>
          <w:rFonts w:cs="Times" w:ascii="Times" w:hAnsi="Times"/>
          <w:color w:val="000000"/>
        </w:rPr>
        <w:t>Disciplina de Teoria da Computação</w:t>
      </w:r>
    </w:p>
    <w:p>
      <w:pPr>
        <w:pStyle w:val="NormalWeb"/>
        <w:spacing w:beforeAutospacing="0" w:before="240" w:afterAutospacing="0" w:after="0"/>
        <w:jc w:val="center"/>
        <w:rPr/>
      </w:pPr>
      <w:r>
        <w:rPr>
          <w:color w:val="000000"/>
          <w:sz w:val="22"/>
          <w:szCs w:val="22"/>
        </w:rPr>
        <w:t>Departamento de Informática – UNISC</w:t>
      </w:r>
    </w:p>
    <w:p>
      <w:pPr>
        <w:pStyle w:val="NormalWeb"/>
        <w:spacing w:beforeAutospacing="0" w:before="240" w:afterAutospacing="0" w:after="0"/>
        <w:jc w:val="center"/>
        <w:rPr/>
      </w:pPr>
      <w:r>
        <w:rPr>
          <w:rFonts w:cs="Arial" w:ascii="Arial" w:hAnsi="Arial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Campus de Santa Cruz do Sul</w:t>
      </w:r>
    </w:p>
    <w:p>
      <w:pPr>
        <w:pStyle w:val="NormalWeb"/>
        <w:spacing w:beforeAutospacing="0" w:before="240" w:afterAutospacing="0" w:after="0"/>
        <w:jc w:val="center"/>
        <w:rPr/>
      </w:pPr>
      <w:r>
        <w:rPr>
          <w:color w:val="000000"/>
          <w:sz w:val="22"/>
          <w:szCs w:val="22"/>
        </w:rPr>
        <w:t>96.810-206 - Santa Cruz do Sul - RS - Brasil</w:t>
      </w:r>
    </w:p>
    <w:p>
      <w:pPr>
        <w:pStyle w:val="NormalWeb"/>
        <w:spacing w:beforeAutospacing="0" w:before="240" w:afterAutospacing="0" w:after="120"/>
        <w:jc w:val="center"/>
        <w:rPr/>
      </w:pPr>
      <w:hyperlink r:id="rId2">
        <w:r>
          <w:rPr>
            <w:rStyle w:val="InternetLink"/>
            <w:rFonts w:cs="Courier New" w:ascii="Courier New" w:hAnsi="Courier New"/>
            <w:color w:val="000000"/>
            <w:sz w:val="20"/>
            <w:szCs w:val="20"/>
          </w:rPr>
          <w:t>endrilcs@mx2.unisc.br</w:t>
        </w:r>
      </w:hyperlink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  <w:u w:val="single"/>
        </w:rPr>
        <w:t>leonardo</w:t>
      </w:r>
      <w:r>
        <w:rPr>
          <w:rFonts w:cs="Courier New" w:ascii="Courier New" w:hAnsi="Courier New"/>
          <w:color w:val="000000"/>
          <w:sz w:val="20"/>
          <w:szCs w:val="20"/>
          <w:u w:val="single"/>
        </w:rPr>
        <w:t>pellegrini</w:t>
      </w:r>
      <w:r>
        <w:rPr>
          <w:rFonts w:cs="Courier New" w:ascii="Courier New" w:hAnsi="Courier New"/>
          <w:color w:val="000000"/>
          <w:sz w:val="20"/>
          <w:szCs w:val="20"/>
          <w:u w:val="single"/>
        </w:rPr>
        <w:t>@mx2.unisc.</w:t>
      </w:r>
      <w:r>
        <w:rPr>
          <w:rFonts w:cs="Courier New" w:ascii="Courier New" w:hAnsi="Courier New"/>
          <w:color w:val="000000"/>
          <w:sz w:val="20"/>
          <w:szCs w:val="20"/>
          <w:u w:val="single"/>
        </w:rPr>
        <w:t>br</w:t>
      </w:r>
    </w:p>
    <w:p>
      <w:pPr>
        <w:pStyle w:val="NormalWeb"/>
        <w:spacing w:beforeAutospacing="0" w:before="240" w:afterAutospacing="0" w:after="120"/>
        <w:jc w:val="center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cs="Courier New" w:ascii="Courier New" w:hAnsi="Courier New"/>
          <w:color w:val="000000"/>
          <w:sz w:val="20"/>
          <w:szCs w:val="20"/>
          <w:u w:val="single"/>
        </w:rPr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pt-BR"/>
        </w:rPr>
        <w:t>1. Sobre o projeto</w:t>
      </w:r>
    </w:p>
    <w:p>
      <w:pPr>
        <w:pStyle w:val="Normal"/>
        <w:spacing w:lineRule="auto" w:line="240" w:before="12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Desenvolvido em Python 3, o aplicativo conta com uma interface gráfica construída com base na ferramenta Tkinter.</w:t>
      </w:r>
    </w:p>
    <w:p>
      <w:pPr>
        <w:pStyle w:val="Normal"/>
        <w:spacing w:lineRule="auto" w:line="240" w:before="12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aplicativo é capaz de traduzir programas monolíticos simples em programas monolíticos compostos. Após a etapa de tradução, o resultado é exibido na tela para que o usuário possa visualizar a conversão. Os programas, são então comparados exibindo o passo a passo de sua comparação até que o veredito seja dado pelo programa com a exibição dos resultados da comparação.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pt-BR"/>
        </w:rPr>
        <w:t>2. Modo de usar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Há dois campos em brancos na primeira tela exibição. No campo da esquerda você pode digitar o primeiro programa monolítico simples e, no campo da esquerda, você pode digitar o segundo programa monolítico simples, ambos precisam estar digitados para que o programa possa continuar. Quando os dois estiverem digitados você poderá pressionar o botão de Prosseguir. Ainda, se for de sua preferência, você pode carregar os programas por meio do Arquivo&gt;Abrir Programas. Uma tela irá se abrir para que você possa selecionar onde está os arquivos .txt, um para cada programa.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Imagem do Passo 0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pt-BR"/>
        </w:rPr>
        <w:t>3. Padrão de entrada de dados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>Em relação as instruções do programa há um certo padrão que precisa ser seguido. Sempre comece a linha com uma instrução “Se” ou “Faça” dê espaço uma e apenas uma vez, logo em seguida defina uma palavra para nomear instrução e encerre com espaço. Depois escreva “para” e dê espaço uma e somente uma vez seguido de um número, sinalizando a linha do programa monolítico simples em que a instrução irá apontar. Se for um teste (ou seja, “se”), você precisa dar espaço e escrever novamente um “para” seguido de um e somente um espaço. Após isso você pode sinalizar o número para qual a instrução irá apontar em caso de o teste retornar falso.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Ainda sobre o padrão de entrada dos dados é importante salientar que: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709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Um teste não pode apontar para ele mesmo, caso contrário, o aplicativo acusará erro.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709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Uma instrução de teste (ou seja, do tipo “se”) não pode apontar para o mesmo lugar em ambos os casos de verdadeiro de falso, caso contrário o aplicativo acusará erro.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709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Nenhum dos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campo de digitação de programas pode estar vazio, caso contrário, o aplicativo acusará erro.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709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Uma instrução de execução de função (ou seja., do tipo “para”) não pode apontar para uma para outra função que aponte para a primeira.</w:t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12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Web"/>
        <w:spacing w:beforeAutospacing="0" w:before="240" w:afterAutospacing="0" w:after="120"/>
        <w:jc w:val="center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cs="Courier New" w:ascii="Courier New" w:hAnsi="Courier New"/>
          <w:color w:val="000000"/>
          <w:sz w:val="20"/>
          <w:szCs w:val="20"/>
          <w:u w:val="single"/>
        </w:rPr>
      </w:r>
    </w:p>
    <w:p>
      <w:pPr>
        <w:pStyle w:val="NormalWeb"/>
        <w:spacing w:beforeAutospacing="0" w:before="240" w:afterAutospacing="0" w:after="12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c15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158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ourier New" w:hAnsi="Courier New" w:cs="Courier New"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c158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b03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ndrilcs@mx2.unisc.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LibreOffice/6.0.6.2$Linux_X86_64 LibreOffice_project/00m0$Build-2</Application>
  <Pages>2</Pages>
  <Words>439</Words>
  <Characters>2194</Characters>
  <CharactersWithSpaces>2611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2018-10-06T17:07:00Z</dcterms:created>
  <dc:creator>Êndril Castilho da Silveira</dc:creator>
  <dc:description/>
  <dc:language>pt-BR</dc:language>
  <cp:lastModifiedBy/>
  <dcterms:modified xsi:type="dcterms:W3CDTF">2018-10-06T23:14:41Z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