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使用说明书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- 准备步骤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在kaggle官网下载关于房价预测的训练集和测试集，置于py文件的同目录下</w:t>
      </w:r>
    </w:p>
    <w:p>
      <w:pPr>
        <w:jc w:val="both"/>
      </w:pPr>
      <w:r>
        <w:drawing>
          <wp:inline distT="0" distB="0" distL="114300" distR="114300">
            <wp:extent cx="239077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二执行文件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点击main函数执行文件</w:t>
      </w:r>
    </w:p>
    <w:p>
      <w:pPr>
        <w:jc w:val="both"/>
      </w:pPr>
      <w:r>
        <w:drawing>
          <wp:inline distT="0" distB="0" distL="114300" distR="114300">
            <wp:extent cx="5124450" cy="58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1数据预处理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观察数据分布，将售价（即Y值进行分布均化，处于正态分布有助于后续的处理）</w:t>
      </w:r>
    </w:p>
    <w:p>
      <w:pPr>
        <w:jc w:val="both"/>
      </w:pPr>
      <w:r>
        <w:drawing>
          <wp:inline distT="0" distB="0" distL="114300" distR="114300">
            <wp:extent cx="3903980" cy="243141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 特征工程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进行特征工程，对数值类特征均化处理，用均值填充缺省值等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随后划分训练集和测试集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3模型训练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采用Ridge和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RandomForestRegressor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  <w:lang w:val="en-US" w:eastAsia="zh-CN"/>
        </w:rPr>
        <w:t>方法训练该模型，取两者均值为预测结果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400550" cy="1476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示例结果如下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2095500" cy="1619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4结果保存为csv文件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448175" cy="247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172402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17C85"/>
    <w:rsid w:val="4CF17C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2020-06-19T05:48:00Z</dcterms:created>
  <dc:creator>旭栩</dc:creator>
  <cp:lastModifiedBy>旭栩</cp:lastModifiedBy>
  <dcterms:modified xsi:type="dcterms:W3CDTF">2020-06-19T06:14:03Z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