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手写数字识别实验报告</w:t>
      </w:r>
    </w:p>
    <w:p>
      <w:pPr>
        <w:pStyle w:val="Heading1"/>
      </w:pPr>
      <w:r>
        <w:t>一、实验目的</w:t>
      </w:r>
    </w:p>
    <w:p>
      <w:r>
        <w:t>1. 掌握手写数字识别基本流程，包括数据预处理、特征提取、分类器选择和交叉验证。</w:t>
      </w:r>
    </w:p>
    <w:p>
      <w:r>
        <w:t>2. 使用 Python 编程实现手写数字识别并评估分类器性能。</w:t>
      </w:r>
    </w:p>
    <w:p>
      <w:r>
        <w:t>3. 熟悉 scikit-learn 库在机器学习实验中的应用。</w:t>
      </w:r>
    </w:p>
    <w:p>
      <w:r>
        <w:t>4. 学习超参数调优方法（网格搜索）和多分类器对比评估。</w:t>
      </w:r>
    </w:p>
    <w:p>
      <w:pPr>
        <w:pStyle w:val="Heading1"/>
      </w:pPr>
      <w:r>
        <w:t>二、实验环境</w:t>
      </w:r>
    </w:p>
    <w:p>
      <w:r>
        <w:t>• Python 3.x</w:t>
      </w:r>
    </w:p>
    <w:p>
      <w:r>
        <w:t>• scikit-learn：机器学习算法库</w:t>
      </w:r>
    </w:p>
    <w:p>
      <w:r>
        <w:t>• numpy：数值计算</w:t>
      </w:r>
    </w:p>
    <w:p>
      <w:r>
        <w:t>• matplotlib：数据可视化</w:t>
      </w:r>
    </w:p>
    <w:p>
      <w:pPr>
        <w:pStyle w:val="Heading1"/>
      </w:pPr>
      <w:r>
        <w:t>三、数据集介绍</w:t>
      </w:r>
    </w:p>
    <w:p>
      <w:r>
        <w:t>使用 sklearn.datasets.load_digits 手写数字数据集。</w:t>
      </w:r>
    </w:p>
    <w:p>
      <w:r>
        <w:t>• 样本总数：1797</w:t>
      </w:r>
    </w:p>
    <w:p>
      <w:r>
        <w:t>• 原始特征维度：64（8×8 灰度图展平）</w:t>
      </w:r>
    </w:p>
    <w:p>
      <w:r>
        <w:t>• 类别数：10（数字 0-9）</w:t>
      </w:r>
    </w:p>
    <w:p>
      <w:r>
        <w:t>• 每个类别样本数约 180 个，类别分布较为均衡</w:t>
      </w:r>
    </w:p>
    <w:p>
      <w:r>
        <w:t>数据集中的每个样本是一张 8×8 的灰度图像，像素值范围为 0-16，展平后为 64 维向量。</w:t>
      </w:r>
    </w:p>
    <w:p>
      <w:pPr>
        <w:pStyle w:val="Heading1"/>
      </w:pPr>
      <w:r>
        <w:t>四、方法设计与实现</w:t>
      </w:r>
    </w:p>
    <w:p>
      <w:pPr>
        <w:pStyle w:val="Heading2"/>
      </w:pPr>
      <w:r>
        <w:t>4.1 数据预处理</w:t>
      </w:r>
    </w:p>
    <w:p>
      <w:r>
        <w:t>使用 StandardScaler 对特征进行标准化处理，使每个特征的均值为 0、方差为 1。</w:t>
      </w:r>
    </w:p>
    <w:p>
      <w:r>
        <w:t>目的：减少不同特征尺度差异对模型训练的影响，提升模型收敛速度和性能。</w:t>
      </w:r>
    </w:p>
    <w:p>
      <w:pPr>
        <w:pStyle w:val="Heading2"/>
      </w:pPr>
      <w:r>
        <w:t>4.2 特征提取（PCA 降维）</w:t>
      </w:r>
    </w:p>
    <w:p>
      <w:r>
        <w:t>使用主成分分析（PCA）进行降维处理。通过分析方差解释率，确定保留 95% 方差所需的主成分数为 40 维。</w:t>
      </w:r>
    </w:p>
    <w:p>
      <w:r>
        <w:t>同时对比了不同 PCA 维度（10, 15, 20, 25, 30, 35, 40, 50, 64）对分类准确率的影响。</w:t>
      </w:r>
    </w:p>
    <w:p>
      <w:pPr>
        <w:pStyle w:val="Heading2"/>
      </w:pPr>
      <w:r>
        <w:t>4.3 超参数调优</w:t>
      </w:r>
    </w:p>
    <w:p>
      <w:r>
        <w:t>使用 GridSearchCV 网格搜索方法，对 KNN 分类器的 K 值进行调优。</w:t>
      </w:r>
    </w:p>
    <w:p>
      <w:r>
        <w:t>• 搜索范围：K = 1, 2, 3, ..., 20</w:t>
      </w:r>
    </w:p>
    <w:p>
      <w:r>
        <w:t>• 交叉验证：5 折分层交叉验证（StratifiedKFold）</w:t>
      </w:r>
    </w:p>
    <w:p>
      <w:r>
        <w:t>• 评估指标：准确率（Accuracy）</w:t>
      </w:r>
    </w:p>
    <w:p>
      <w:r>
        <w:t>搜索结果：最优 K 值为 5，此时交叉验证准确率为 97.94%。</w:t>
      </w:r>
    </w:p>
    <w:p>
      <w:pPr>
        <w:pStyle w:val="Heading2"/>
      </w:pPr>
      <w:r>
        <w:t>4.4 分类算法</w:t>
      </w:r>
    </w:p>
    <w:p>
      <w:r>
        <w:t>对比了以下三种分类器的性能：</w:t>
      </w:r>
    </w:p>
    <w:p>
      <w:r>
        <w:t>1. KNN（K-近邻）：基于邻近样本投票进行分类，K=5</w:t>
      </w:r>
    </w:p>
    <w:p>
      <w:r>
        <w:t>2. SVM（支持向量机）：使用 RBF 核函数</w:t>
      </w:r>
    </w:p>
    <w:p>
      <w:r>
        <w:t>3. 随机森林：使用 100 棵决策树</w:t>
      </w:r>
    </w:p>
    <w:p>
      <w:pPr>
        <w:pStyle w:val="Heading2"/>
      </w:pPr>
      <w:r>
        <w:t>4.5 交叉验证</w:t>
      </w:r>
    </w:p>
    <w:p>
      <w:r>
        <w:t>使用 5 折分层交叉验证（StratifiedKFold）评估模型性能。每折轮流作为验证集，其余 4 折作为训练集。使用 cross_val_score 计算每折准确率及平均准确率。</w:t>
      </w:r>
    </w:p>
    <w:p>
      <w:pPr>
        <w:pStyle w:val="Heading1"/>
      </w:pPr>
      <w:r>
        <w:t>五、实验结果</w:t>
      </w:r>
    </w:p>
    <w:p>
      <w:pPr>
        <w:pStyle w:val="Heading2"/>
      </w:pPr>
      <w:r>
        <w:t>5.1 PCA 方差分析</w:t>
      </w:r>
    </w:p>
    <w:p>
      <w:r>
        <w:t>通过 PCA 方差解释率分析，保留 95% 方差需要 40 个主成分。原始 30 维 PCA 的累计方差贡献率约为 89.32%。</w:t>
      </w:r>
    </w:p>
    <w:p>
      <w:pPr>
        <w:pStyle w:val="Heading2"/>
      </w:pPr>
      <w:r>
        <w:t>5.2 超参数调优结果</w:t>
      </w:r>
    </w:p>
    <w:p>
      <w:r>
        <w:t>网格搜索结果显示，KNN 分类器的最优 K 值为 5，此时 5 折交叉验证平均准确率为 97.94%。</w:t>
      </w:r>
    </w:p>
    <w:p>
      <w:r>
        <w:t>K 值过小（如 K=1）容易过拟合，K 值过大（如 K&gt;10）会导致决策边界过于平滑。</w:t>
      </w:r>
    </w:p>
    <w:p>
      <w:pPr>
        <w:pStyle w:val="Heading2"/>
      </w:pPr>
      <w:r>
        <w:t>5.3 PCA 维度对比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PCA 维度</w:t>
            </w:r>
          </w:p>
        </w:tc>
        <w:tc>
          <w:tcPr>
            <w:tcW w:type="dxa" w:w="4320"/>
          </w:tcPr>
          <w:p>
            <w:r>
              <w:t>平均准确率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93.27%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96.60%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97.16%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97.72%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97.44%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97.38%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97.61%</w:t>
            </w:r>
          </w:p>
        </w:tc>
      </w:tr>
      <w:tr>
        <w:tc>
          <w:tcPr>
            <w:tcW w:type="dxa" w:w="4320"/>
          </w:tcPr>
          <w:p>
            <w:r>
              <w:t>50</w:t>
            </w:r>
          </w:p>
        </w:tc>
        <w:tc>
          <w:tcPr>
            <w:tcW w:type="dxa" w:w="4320"/>
          </w:tcPr>
          <w:p>
            <w:r>
              <w:t>97.83%</w:t>
            </w:r>
          </w:p>
        </w:tc>
      </w:tr>
      <w:tr>
        <w:tc>
          <w:tcPr>
            <w:tcW w:type="dxa" w:w="4320"/>
          </w:tcPr>
          <w:p>
            <w:r>
              <w:t>64（不降维）</w:t>
            </w:r>
          </w:p>
        </w:tc>
        <w:tc>
          <w:tcPr>
            <w:tcW w:type="dxa" w:w="4320"/>
          </w:tcPr>
          <w:p>
            <w:r>
              <w:t>97.94%</w:t>
            </w:r>
          </w:p>
        </w:tc>
      </w:tr>
    </w:tbl>
    <w:p/>
    <w:p>
      <w:r>
        <w:t>结论：不使用 PCA（保留全部 64 维特征）时准确率最高（97.94%），但与 PCA 降维后差异不大。在实际应用中，可根据计算资源和精度需求选择合适的维度。</w:t>
      </w:r>
    </w:p>
    <w:p>
      <w:pPr>
        <w:pStyle w:val="Heading2"/>
      </w:pPr>
      <w:r>
        <w:t>5.4 分类器对比结果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分类器</w:t>
            </w:r>
          </w:p>
        </w:tc>
        <w:tc>
          <w:tcPr>
            <w:tcW w:type="dxa" w:w="2880"/>
          </w:tcPr>
          <w:p>
            <w:r>
              <w:t>平均准确率</w:t>
            </w:r>
          </w:p>
        </w:tc>
        <w:tc>
          <w:tcPr>
            <w:tcW w:type="dxa" w:w="2880"/>
          </w:tcPr>
          <w:p>
            <w:r>
              <w:t>标准差</w:t>
            </w:r>
          </w:p>
        </w:tc>
      </w:tr>
      <w:tr>
        <w:tc>
          <w:tcPr>
            <w:tcW w:type="dxa" w:w="2880"/>
          </w:tcPr>
          <w:p>
            <w:r>
              <w:t>KNN (K=5)</w:t>
            </w:r>
          </w:p>
        </w:tc>
        <w:tc>
          <w:tcPr>
            <w:tcW w:type="dxa" w:w="2880"/>
          </w:tcPr>
          <w:p>
            <w:r>
              <w:t>97.94%</w:t>
            </w:r>
          </w:p>
        </w:tc>
        <w:tc>
          <w:tcPr>
            <w:tcW w:type="dxa" w:w="2880"/>
          </w:tcPr>
          <w:p>
            <w:r>
              <w:t>±0.67%</w:t>
            </w:r>
          </w:p>
        </w:tc>
      </w:tr>
      <w:tr>
        <w:tc>
          <w:tcPr>
            <w:tcW w:type="dxa" w:w="2880"/>
          </w:tcPr>
          <w:p>
            <w:r>
              <w:t>SVM</w:t>
            </w:r>
          </w:p>
        </w:tc>
        <w:tc>
          <w:tcPr>
            <w:tcW w:type="dxa" w:w="2880"/>
          </w:tcPr>
          <w:p>
            <w:r>
              <w:t>98.39%</w:t>
            </w:r>
          </w:p>
        </w:tc>
        <w:tc>
          <w:tcPr>
            <w:tcW w:type="dxa" w:w="2880"/>
          </w:tcPr>
          <w:p>
            <w:r>
              <w:t>±0.60%</w:t>
            </w:r>
          </w:p>
        </w:tc>
      </w:tr>
      <w:tr>
        <w:tc>
          <w:tcPr>
            <w:tcW w:type="dxa" w:w="2880"/>
          </w:tcPr>
          <w:p>
            <w:r>
              <w:t>随机森林</w:t>
            </w:r>
          </w:p>
        </w:tc>
        <w:tc>
          <w:tcPr>
            <w:tcW w:type="dxa" w:w="2880"/>
          </w:tcPr>
          <w:p>
            <w:r>
              <w:t>97.61%</w:t>
            </w:r>
          </w:p>
        </w:tc>
        <w:tc>
          <w:tcPr>
            <w:tcW w:type="dxa" w:w="2880"/>
          </w:tcPr>
          <w:p>
            <w:r>
              <w:t>±0.38%</w:t>
            </w:r>
          </w:p>
        </w:tc>
      </w:tr>
    </w:tbl>
    <w:p/>
    <w:p>
      <w:r>
        <w:t>结论：SVM 分类器表现最优，平均准确率达 98.39%。KNN（K=5）次之，为 97.94%。随机森林准确率为 97.61%，但标准差最小（±0.38%），说明其稳定性最好。</w:t>
      </w:r>
    </w:p>
    <w:p>
      <w:pPr>
        <w:pStyle w:val="Heading2"/>
      </w:pPr>
      <w:r>
        <w:t>5.5 混淆矩阵分析</w:t>
      </w:r>
    </w:p>
    <w:p>
      <w:r>
        <w:t>通过混淆矩阵分析，模型在大多数数字上的分类准确率较高。</w:t>
      </w:r>
    </w:p>
    <w:p>
      <w:r>
        <w:t>• 数字 0 的识别准确率最高（100%），因为其形状特征最为明显</w:t>
      </w:r>
    </w:p>
    <w:p>
      <w:r>
        <w:t>• 数字 9 的识别准确率相对较低（约 94%），容易与数字 7、8 混淆</w:t>
      </w:r>
    </w:p>
    <w:p>
      <w:r>
        <w:t>• 总体错误样本数为 37/1797（错误率 2.06%）</w:t>
      </w:r>
    </w:p>
    <w:p>
      <w:pPr>
        <w:pStyle w:val="Heading2"/>
      </w:pPr>
      <w:r>
        <w:t>5.6 分类报告</w:t>
      </w:r>
    </w:p>
    <w:p>
      <w:r>
        <w:t>模型整体 precision、recall、f1-score 均达到 0.98，说明分类性能均衡。</w:t>
      </w:r>
    </w:p>
    <w:p>
      <w:pPr>
        <w:pStyle w:val="Heading1"/>
      </w:pPr>
      <w:r>
        <w:t>六、结果可视化</w:t>
      </w:r>
    </w:p>
    <w:p>
      <w:r>
        <w:t>实验过程中生成了以下可视化图表（详见 notebook 输出）：</w:t>
      </w:r>
    </w:p>
    <w:p>
      <w:r>
        <w:t>1. 数字样本展示图：展示每个数字的样本图像</w:t>
      </w:r>
    </w:p>
    <w:p>
      <w:r>
        <w:t>2. 类别分布图：展示数据集各类别的样本数量</w:t>
      </w:r>
    </w:p>
    <w:p>
      <w:r>
        <w:t>3. PCA 方差解释率图：展示主成分的方差贡献率和累计贡献率</w:t>
      </w:r>
    </w:p>
    <w:p>
      <w:r>
        <w:t>4. KNN K 值调优图：展示不同 K 值对准确率的影响</w:t>
      </w:r>
    </w:p>
    <w:p>
      <w:r>
        <w:t>5. PCA 维度调优图：展示不同 PCA 维度对准确率的影响</w:t>
      </w:r>
    </w:p>
    <w:p>
      <w:r>
        <w:t>6. 分类器对比柱状图：对比三种分类器的准确率</w:t>
      </w:r>
    </w:p>
    <w:p>
      <w:r>
        <w:t>7. 混淆矩阵：展示模型的分类结果</w:t>
      </w:r>
    </w:p>
    <w:p>
      <w:r>
        <w:t>8. 错误样本展示：展示被错误分类的样本</w:t>
      </w:r>
    </w:p>
    <w:p>
      <w:pPr>
        <w:pStyle w:val="Heading1"/>
      </w:pPr>
      <w:r>
        <w:t>七、分析与讨论</w:t>
      </w:r>
    </w:p>
    <w:p>
      <w:r>
        <w:t>1. 数据预处理的重要性：标准化处理对 KNN 等基于距离的分类器尤为重要，能有效提升模型性能。</w:t>
      </w:r>
    </w:p>
    <w:p>
      <w:r>
        <w:t>2. PCA 降维的效果：在本实验中，不使用 PCA 时准确率略高（97.94% vs 97.44%），说明 64 维特征对于该数据集而言信息量适中，降维会损失部分有用信息。但在高维数据场景下，PCA 降维能显著减少计算开销。</w:t>
      </w:r>
    </w:p>
    <w:p>
      <w:r>
        <w:t>3. 超参数调优的作用：通过网格搜索，K 值从默认的 3 优化为 5，准确率从 97.44% 提升至 97.94%。</w:t>
      </w:r>
    </w:p>
    <w:p>
      <w:r>
        <w:t>4. 分类器选择：SVM 在本实验中表现最优，其 RBF 核能有效处理非线性分类问题。KNN 简单直观，适合小规模数据集。随机森林稳定性好，适合需要可靠预测的场景。</w:t>
      </w:r>
    </w:p>
    <w:p>
      <w:pPr>
        <w:pStyle w:val="Heading1"/>
      </w:pPr>
      <w:r>
        <w:t>八、总结</w:t>
      </w:r>
    </w:p>
    <w:p>
      <w:r>
        <w:t>本实验实现了手写数字识别的完整流程：数据加载 → 预处理 → 特征提取 → 超参数调优 → 多分类器对比 → 交叉验证 → 性能评估。</w:t>
      </w:r>
    </w:p>
    <w:p>
      <w:r>
        <w:t>主要结论：</w:t>
      </w:r>
    </w:p>
    <w:p>
      <w:r>
        <w:t>1. SVM 分类器在该数据集上表现最优，平均准确率达 98.39%。</w:t>
      </w:r>
    </w:p>
    <w:p>
      <w:r>
        <w:t>2. 超参数调优能有效提升模型性能（KNN 准确率从 97.44% 提升至 97.94%）。</w:t>
      </w:r>
    </w:p>
    <w:p>
      <w:r>
        <w:t>3. 交叉验证结果稳定，说明模型可靠。</w:t>
      </w:r>
    </w:p>
    <w:p>
      <w:r>
        <w:t>4. 实验展示了 Python 和 scikit-learn 在机器学习实验中的实用性和便捷性。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