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2D62F2D1"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578E604E" w14:textId="1ED5ABA1" w:rsidR="000656AB" w:rsidRDefault="00D5024A">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0C117E69" w14:textId="42E05225" w:rsidR="000656AB" w:rsidRDefault="00D5024A">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sidR="000D1DB9">
              <w:rPr>
                <w:noProof/>
                <w:webHidden/>
              </w:rPr>
              <w:t>2</w:t>
            </w:r>
            <w:r w:rsidR="000656AB">
              <w:rPr>
                <w:noProof/>
                <w:webHidden/>
              </w:rPr>
              <w:fldChar w:fldCharType="end"/>
            </w:r>
          </w:hyperlink>
        </w:p>
        <w:p w14:paraId="162B2F1B" w14:textId="316A3AC9" w:rsidR="000656AB" w:rsidRDefault="00D5024A">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11BAD1B0" w14:textId="44AA0452" w:rsidR="000656AB" w:rsidRDefault="00D5024A">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470B0D3A" w14:textId="6EA681D2" w:rsidR="000656AB" w:rsidRDefault="00D5024A">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0E073E11" w14:textId="1DD53A59" w:rsidR="000656AB" w:rsidRDefault="00D5024A">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46E4DD67" w14:textId="663186D0" w:rsidR="000656AB" w:rsidRDefault="00D5024A">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550EA058" w14:textId="1A7E8FA1" w:rsidR="000656AB" w:rsidRDefault="00D5024A">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sidR="000D1DB9">
              <w:rPr>
                <w:noProof/>
                <w:webHidden/>
              </w:rPr>
              <w:t>3</w:t>
            </w:r>
            <w:r w:rsidR="000656AB">
              <w:rPr>
                <w:noProof/>
                <w:webHidden/>
              </w:rPr>
              <w:fldChar w:fldCharType="end"/>
            </w:r>
          </w:hyperlink>
        </w:p>
        <w:p w14:paraId="2D2A2756" w14:textId="0B4CC626" w:rsidR="000656AB" w:rsidRDefault="00D5024A">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sidR="000D1DB9">
              <w:rPr>
                <w:noProof/>
                <w:webHidden/>
              </w:rPr>
              <w:t>4</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27FB0058" w14:textId="2A6B7E0E" w:rsidR="00281C80" w:rsidRDefault="00281C80" w:rsidP="002C66E6">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78CFB51A" w14:textId="77777777" w:rsidR="002C66E6" w:rsidRPr="002C66E6" w:rsidRDefault="002C66E6" w:rsidP="002C66E6">
      <w:pPr>
        <w:ind w:left="1440"/>
      </w:pPr>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lastRenderedPageBreak/>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722932"/>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r>
        <w:t>Scope</w:t>
      </w:r>
      <w:r w:rsidR="00F83B21">
        <w:t xml:space="preserve"> and Objectives</w:t>
      </w:r>
      <w:r>
        <w:t>:</w:t>
      </w:r>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r>
        <w:t>Test Plan</w:t>
      </w:r>
      <w:r w:rsidR="00031E6C">
        <w:t>:</w:t>
      </w:r>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3112D478" w14:textId="35DCC62B" w:rsidR="000441F8" w:rsidRDefault="000441F8" w:rsidP="006D6229">
      <w:pPr>
        <w:rPr>
          <w:sz w:val="24"/>
          <w:szCs w:val="24"/>
        </w:rPr>
      </w:pPr>
      <w:r>
        <w:rPr>
          <w:sz w:val="24"/>
          <w:szCs w:val="24"/>
        </w:rPr>
        <w:tab/>
        <w:t xml:space="preserve">          Password: 12345</w:t>
      </w:r>
      <w:r>
        <w:rPr>
          <w:sz w:val="24"/>
          <w:szCs w:val="24"/>
        </w:rPr>
        <w:tab/>
        <w:t xml:space="preserve">        </w:t>
      </w:r>
    </w:p>
    <w:p w14:paraId="71AB326A" w14:textId="4FBA01B2" w:rsidR="00E9670A" w:rsidRDefault="00E9670A" w:rsidP="006D6229">
      <w:pPr>
        <w:rPr>
          <w:sz w:val="24"/>
          <w:szCs w:val="24"/>
        </w:rPr>
      </w:pPr>
    </w:p>
    <w:p w14:paraId="2DDFE6CD" w14:textId="3754CC38" w:rsidR="00E9670A" w:rsidRDefault="00E9670A" w:rsidP="006D6229">
      <w:pPr>
        <w:rPr>
          <w:sz w:val="24"/>
          <w:szCs w:val="24"/>
        </w:rPr>
      </w:pPr>
    </w:p>
    <w:p w14:paraId="4B2B5D8E" w14:textId="77777777" w:rsidR="00D5024A" w:rsidRPr="000441F8" w:rsidRDefault="00D5024A" w:rsidP="006D6229">
      <w:pPr>
        <w:rPr>
          <w:sz w:val="24"/>
          <w:szCs w:val="24"/>
        </w:rPr>
      </w:pPr>
    </w:p>
    <w:p w14:paraId="70F5F8A8" w14:textId="75D30D61" w:rsidR="00031E6C" w:rsidRDefault="000441F8" w:rsidP="006D6229">
      <w:pPr>
        <w:rPr>
          <w:b/>
          <w:bCs/>
          <w:sz w:val="24"/>
          <w:szCs w:val="24"/>
        </w:rPr>
      </w:pPr>
      <w:r w:rsidRPr="000441F8">
        <w:rPr>
          <w:b/>
          <w:bCs/>
          <w:sz w:val="24"/>
          <w:szCs w:val="24"/>
        </w:rPr>
        <w:lastRenderedPageBreak/>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4CB67389" w14:textId="77777777" w:rsidR="00ED6D0F" w:rsidRPr="00ED6D0F" w:rsidRDefault="00ED6D0F" w:rsidP="00ED6D0F"/>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4" w:name="_Toc87722936"/>
      <w:r>
        <w:rPr>
          <w:sz w:val="36"/>
          <w:szCs w:val="36"/>
        </w:rPr>
        <w:t>Non-Functional Requirements</w:t>
      </w:r>
      <w:bookmarkStart w:id="15" w:name="_prxhv6bafnbk" w:colFirst="0" w:colLast="0"/>
      <w:bookmarkStart w:id="16" w:name="_xiu7jcj50qks" w:colFirst="0" w:colLast="0"/>
      <w:bookmarkEnd w:id="14"/>
      <w:bookmarkEnd w:id="15"/>
      <w:bookmarkEnd w:id="16"/>
    </w:p>
    <w:p w14:paraId="50674AE7" w14:textId="05D30EB7" w:rsidR="00741CF9" w:rsidRPr="00741CF9" w:rsidRDefault="00741CF9" w:rsidP="000D1DB9">
      <w:pPr>
        <w:pStyle w:val="Heading3"/>
      </w:pPr>
      <w:r w:rsidRPr="00741CF9">
        <w:t>Compatibility Requirements:</w:t>
      </w:r>
      <w:r w:rsidR="002C66E6">
        <w:t xml:space="preserve"> (</w:t>
      </w:r>
      <w:r w:rsidRPr="00741CF9">
        <w:t>Done</w:t>
      </w:r>
      <w:r w:rsidR="002C66E6">
        <w:t>)</w:t>
      </w:r>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r w:rsidRPr="00741CF9">
        <w:t>Expected Load:</w:t>
      </w:r>
      <w:r w:rsidR="002C66E6">
        <w:t xml:space="preserve"> (</w:t>
      </w:r>
      <w:r w:rsidRPr="00741CF9">
        <w:rPr>
          <w:bCs/>
        </w:rPr>
        <w:t>Done</w:t>
      </w:r>
      <w:r w:rsidR="002C66E6">
        <w:rPr>
          <w:bCs/>
        </w:rPr>
        <w:t>)</w:t>
      </w:r>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r w:rsidRPr="005D4DBC">
        <w:lastRenderedPageBreak/>
        <w:t>Storage Requirements:</w:t>
      </w:r>
      <w:r>
        <w:t xml:space="preserve"> (Done)</w:t>
      </w:r>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r w:rsidRPr="00741CF9">
        <w:t>Availability Requirements:</w:t>
      </w:r>
      <w:r w:rsidRPr="00741CF9">
        <w:rPr>
          <w:bCs/>
        </w:rPr>
        <w:t xml:space="preserve"> </w:t>
      </w:r>
      <w:r>
        <w:rPr>
          <w:bCs/>
        </w:rPr>
        <w:t>(</w:t>
      </w:r>
      <w:r w:rsidRPr="00741CF9">
        <w:rPr>
          <w:bCs/>
        </w:rPr>
        <w:t>Done</w:t>
      </w:r>
      <w:r>
        <w:rPr>
          <w:bCs/>
        </w:rPr>
        <w:t>)</w:t>
      </w:r>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r w:rsidRPr="00741CF9">
        <w:t>Performance Requirements:</w:t>
      </w:r>
      <w:r w:rsidR="002C66E6">
        <w:t xml:space="preserve"> (</w:t>
      </w:r>
      <w:r w:rsidRPr="00741CF9">
        <w:rPr>
          <w:bCs/>
        </w:rPr>
        <w:t>On Track</w:t>
      </w:r>
      <w:r w:rsidR="002C66E6">
        <w:rPr>
          <w:bCs/>
        </w:rPr>
        <w:t>)</w:t>
      </w:r>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lastRenderedPageBreak/>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7646175C" w:rsidR="00A2502F" w:rsidRDefault="00EA3B74" w:rsidP="00040C22">
      <w:pPr>
        <w:pBdr>
          <w:top w:val="nil"/>
          <w:left w:val="nil"/>
          <w:bottom w:val="nil"/>
          <w:right w:val="nil"/>
          <w:between w:val="nil"/>
        </w:pBdr>
      </w:pPr>
      <w:r>
        <w:rPr>
          <w:color w:val="000000"/>
          <w:sz w:val="24"/>
          <w:szCs w:val="24"/>
        </w:rPr>
        <w:br/>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59740E"/>
    <w:rsid w:val="00666D4A"/>
    <w:rsid w:val="0068359A"/>
    <w:rsid w:val="006D6229"/>
    <w:rsid w:val="00741CF9"/>
    <w:rsid w:val="0076457B"/>
    <w:rsid w:val="00773BC6"/>
    <w:rsid w:val="008A77A1"/>
    <w:rsid w:val="009841B4"/>
    <w:rsid w:val="00A2502F"/>
    <w:rsid w:val="00A438DC"/>
    <w:rsid w:val="00A5430A"/>
    <w:rsid w:val="00AC1BC9"/>
    <w:rsid w:val="00C52154"/>
    <w:rsid w:val="00D5024A"/>
    <w:rsid w:val="00E9670A"/>
    <w:rsid w:val="00EA3B74"/>
    <w:rsid w:val="00ED6D0F"/>
    <w:rsid w:val="00F80FEA"/>
    <w:rsid w:val="00F8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20</cp:revision>
  <dcterms:created xsi:type="dcterms:W3CDTF">2021-11-13T17:10:00Z</dcterms:created>
  <dcterms:modified xsi:type="dcterms:W3CDTF">2021-11-15T00:16:00Z</dcterms:modified>
</cp:coreProperties>
</file>