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13A842">
      <w:pPr>
        <w:spacing w:before="2400"/>
      </w:pPr>
      <w:bookmarkStart w:id="97" w:name="_GoBack"/>
      <w:bookmarkEnd w:id="97"/>
    </w:p>
    <w:p w14:paraId="012F9C98">
      <w:pPr>
        <w:spacing w:after="240"/>
        <w:jc w:val="center"/>
      </w:pPr>
      <w:r>
        <w:rPr>
          <w:rFonts w:ascii="Arial" w:hAnsi="Arial" w:eastAsia="微软雅黑" w:cs="微软雅黑"/>
          <w:b/>
          <w:bCs/>
          <w:i w:val="0"/>
          <w:iCs w:val="0"/>
          <w:color w:val="1F4E79"/>
          <w:sz w:val="52"/>
          <w:szCs w:val="52"/>
        </w:rPr>
        <w:t>堡垒机系统规划文档</w:t>
      </w:r>
    </w:p>
    <w:p w14:paraId="33635662">
      <w:pPr>
        <w:pBdr>
          <w:bottom w:val="single" w:color="2E74B5" w:sz="12" w:space="12"/>
        </w:pBdr>
        <w:spacing w:after="16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E74B5"/>
          <w:sz w:val="26"/>
          <w:szCs w:val="26"/>
        </w:rPr>
        <w:t>客户端 · 服务端 · 管理服务 三位一体的国密合规运维审计平台</w:t>
      </w:r>
    </w:p>
    <w:p w14:paraId="71C750D9">
      <w:pPr>
        <w:spacing w:before="1200"/>
      </w:pPr>
    </w:p>
    <w:tbl>
      <w:tblPr>
        <w:tblStyle w:val="14"/>
        <w:tblW w:w="3700" w:type="pct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311"/>
        <w:gridCol w:w="3311"/>
      </w:tblGrid>
      <w:tr w14:paraId="52FB059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00" w:type="pct"/>
            <w:shd w:val="clear" w:color="auto" w:fill="EAF1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C5B526E">
            <w:pPr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1F4E79"/>
                <w:sz w:val="22"/>
                <w:szCs w:val="22"/>
              </w:rPr>
              <w:t>文档名称</w:t>
            </w:r>
          </w:p>
        </w:tc>
        <w:tc>
          <w:tcPr>
            <w:tcW w:w="3600" w:type="pct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EEF4768"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22"/>
                <w:szCs w:val="22"/>
              </w:rPr>
              <w:t>堡垒机系统规划文档</w:t>
            </w:r>
          </w:p>
        </w:tc>
      </w:tr>
      <w:tr w14:paraId="0E846BE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00" w:type="pct"/>
            <w:shd w:val="clear" w:color="auto" w:fill="EAF1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9DE65BC">
            <w:pPr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1F4E79"/>
                <w:sz w:val="22"/>
                <w:szCs w:val="22"/>
              </w:rPr>
              <w:t>文档编号</w:t>
            </w:r>
          </w:p>
        </w:tc>
        <w:tc>
          <w:tcPr>
            <w:tcW w:w="3600" w:type="pct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4B07FAA"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22"/>
                <w:szCs w:val="22"/>
              </w:rPr>
              <w:t>BHL-PLAN-2025-001</w:t>
            </w:r>
          </w:p>
        </w:tc>
      </w:tr>
      <w:tr w14:paraId="4325929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00" w:type="pct"/>
            <w:shd w:val="clear" w:color="auto" w:fill="EAF1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B65CE6">
            <w:pPr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1F4E79"/>
                <w:sz w:val="22"/>
                <w:szCs w:val="22"/>
              </w:rPr>
              <w:t>版　　本</w:t>
            </w:r>
          </w:p>
        </w:tc>
        <w:tc>
          <w:tcPr>
            <w:tcW w:w="3600" w:type="pct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A08D3F"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22"/>
                <w:szCs w:val="22"/>
              </w:rPr>
              <w:t>V1.1</w:t>
            </w:r>
          </w:p>
        </w:tc>
      </w:tr>
      <w:tr w14:paraId="75D98E7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00" w:type="pct"/>
            <w:shd w:val="clear" w:color="auto" w:fill="EAF1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209F17D">
            <w:pPr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1F4E79"/>
                <w:sz w:val="22"/>
                <w:szCs w:val="22"/>
              </w:rPr>
              <w:t>文档状态</w:t>
            </w:r>
          </w:p>
        </w:tc>
        <w:tc>
          <w:tcPr>
            <w:tcW w:w="3600" w:type="pct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81BD211"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22"/>
                <w:szCs w:val="22"/>
              </w:rPr>
              <w:t>评审稿</w:t>
            </w:r>
          </w:p>
        </w:tc>
      </w:tr>
      <w:tr w14:paraId="4076A65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00" w:type="pct"/>
            <w:shd w:val="clear" w:color="auto" w:fill="EAF1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CAB8512">
            <w:pPr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1F4E79"/>
                <w:sz w:val="22"/>
                <w:szCs w:val="22"/>
              </w:rPr>
              <w:t>编制部门</w:t>
            </w:r>
          </w:p>
        </w:tc>
        <w:tc>
          <w:tcPr>
            <w:tcW w:w="3600" w:type="pct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4464FC2"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22"/>
                <w:szCs w:val="22"/>
              </w:rPr>
              <w:t>信息安全与基础架构部</w:t>
            </w:r>
          </w:p>
        </w:tc>
      </w:tr>
      <w:tr w14:paraId="5A5C23A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00" w:type="pct"/>
            <w:shd w:val="clear" w:color="auto" w:fill="EAF1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D3DADA">
            <w:pPr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1F4E79"/>
                <w:sz w:val="22"/>
                <w:szCs w:val="22"/>
              </w:rPr>
              <w:t>适用产品</w:t>
            </w:r>
          </w:p>
        </w:tc>
        <w:tc>
          <w:tcPr>
            <w:tcW w:w="3600" w:type="pct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0B528D3"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22"/>
                <w:szCs w:val="22"/>
              </w:rPr>
              <w:t>堡垒机（运维安全审计系统）</w:t>
            </w:r>
          </w:p>
        </w:tc>
      </w:tr>
      <w:tr w14:paraId="30BA5CB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00" w:type="pct"/>
            <w:shd w:val="clear" w:color="auto" w:fill="EAF1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71D8758">
            <w:pPr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1F4E79"/>
                <w:sz w:val="22"/>
                <w:szCs w:val="22"/>
              </w:rPr>
              <w:t>密　　级</w:t>
            </w:r>
          </w:p>
        </w:tc>
        <w:tc>
          <w:tcPr>
            <w:tcW w:w="3600" w:type="pct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83FD71D"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22"/>
                <w:szCs w:val="22"/>
              </w:rPr>
              <w:t>内部公开</w:t>
            </w:r>
          </w:p>
        </w:tc>
      </w:tr>
      <w:tr w14:paraId="5EB1F99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00" w:type="pct"/>
            <w:shd w:val="clear" w:color="auto" w:fill="EAF1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1263C13">
            <w:pPr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1F4E79"/>
                <w:sz w:val="22"/>
                <w:szCs w:val="22"/>
              </w:rPr>
              <w:t>编制日期</w:t>
            </w:r>
          </w:p>
        </w:tc>
        <w:tc>
          <w:tcPr>
            <w:tcW w:w="3600" w:type="pct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FF35E95"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22"/>
                <w:szCs w:val="22"/>
              </w:rPr>
              <w:t>2025 年 1 月</w:t>
            </w:r>
          </w:p>
        </w:tc>
      </w:tr>
    </w:tbl>
    <w:p w14:paraId="1C3D4284">
      <w:pPr>
        <w:spacing w:before="1000"/>
      </w:pPr>
    </w:p>
    <w:p w14:paraId="33F5E87E">
      <w:pPr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20"/>
          <w:szCs w:val="20"/>
        </w:rPr>
        <w:t>本文件为堡垒机系统建设的总体规划文件，用于指导后续需求细化、设计开发与实施部署。</w:t>
      </w:r>
    </w:p>
    <w:p w14:paraId="07B68526">
      <w:r>
        <w:br w:type="page"/>
      </w:r>
    </w:p>
    <w:p w14:paraId="2A47D738">
      <w:pPr>
        <w:spacing w:before="200" w:after="240" w:line="360" w:lineRule="auto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30"/>
          <w:szCs w:val="30"/>
        </w:rPr>
        <w:t>文档修订记录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90"/>
        <w:gridCol w:w="1790"/>
        <w:gridCol w:w="1790"/>
        <w:gridCol w:w="1790"/>
        <w:gridCol w:w="1790"/>
      </w:tblGrid>
      <w:tr w14:paraId="153BEAF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5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430B9A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版本</w:t>
            </w:r>
          </w:p>
        </w:tc>
        <w:tc>
          <w:tcPr>
            <w:tcW w:w="8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3C71F6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修订日期</w:t>
            </w:r>
          </w:p>
        </w:tc>
        <w:tc>
          <w:tcPr>
            <w:tcW w:w="7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1C1BF7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修订人</w:t>
            </w:r>
          </w:p>
        </w:tc>
        <w:tc>
          <w:tcPr>
            <w:tcW w:w="22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510E3D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修订内容</w:t>
            </w:r>
          </w:p>
        </w:tc>
        <w:tc>
          <w:tcPr>
            <w:tcW w:w="8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88DB41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审批</w:t>
            </w:r>
          </w:p>
        </w:tc>
      </w:tr>
      <w:tr w14:paraId="207B1B1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4F08F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V0.1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6CFC2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2025-01-06</w:t>
            </w:r>
          </w:p>
        </w:tc>
        <w:tc>
          <w:tcPr>
            <w:tcW w:w="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542F4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编制组</w:t>
            </w:r>
          </w:p>
        </w:tc>
        <w:tc>
          <w:tcPr>
            <w:tcW w:w="2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9532D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搭建文档框架，完成总体架构与部署规划章节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3D2E3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—</w:t>
            </w:r>
          </w:p>
        </w:tc>
      </w:tr>
      <w:tr w14:paraId="3E1945C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BE53E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V0.2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F48CE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2025-01-13</w:t>
            </w:r>
          </w:p>
        </w:tc>
        <w:tc>
          <w:tcPr>
            <w:tcW w:w="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9B10C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编制组</w:t>
            </w:r>
          </w:p>
        </w:tc>
        <w:tc>
          <w:tcPr>
            <w:tcW w:w="2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C5B7A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补充技术栈选型、国密合规与安全设计章节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83209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—</w:t>
            </w:r>
          </w:p>
        </w:tc>
      </w:tr>
      <w:tr w14:paraId="6FD5FAC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A7A5A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V1.0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90787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2025-01-20</w:t>
            </w:r>
          </w:p>
        </w:tc>
        <w:tc>
          <w:tcPr>
            <w:tcW w:w="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B2B77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编制组</w:t>
            </w:r>
          </w:p>
        </w:tc>
        <w:tc>
          <w:tcPr>
            <w:tcW w:w="2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0569C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完成全文评审修订，形成可实施规划基线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21442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已审批</w:t>
            </w:r>
          </w:p>
        </w:tc>
      </w:tr>
      <w:tr w14:paraId="5FCF796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6FFEA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V1.1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208EF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2025-02-10</w:t>
            </w:r>
          </w:p>
        </w:tc>
        <w:tc>
          <w:tcPr>
            <w:tcW w:w="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569FC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编制组</w:t>
            </w:r>
          </w:p>
        </w:tc>
        <w:tc>
          <w:tcPr>
            <w:tcW w:w="2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A6860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按评审意见修订：① 确立“超级管理员 + 三员”四员模型，管理功能整合至三员；② 新增设备初始化与管理员体系章节；③ 深化 SSH / SFTP 运维与命令管控规划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1F89B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待审批</w:t>
            </w:r>
          </w:p>
        </w:tc>
      </w:tr>
      <w:tr w14:paraId="056BACE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83E0F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V1.2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1D363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待定</w:t>
            </w:r>
          </w:p>
        </w:tc>
        <w:tc>
          <w:tcPr>
            <w:tcW w:w="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FBAE7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编制组</w:t>
            </w:r>
          </w:p>
        </w:tc>
        <w:tc>
          <w:tcPr>
            <w:tcW w:w="2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8FEF9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补充硬件配置与性能指标（依据实测压测结果）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AC8D9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待审批</w:t>
            </w:r>
          </w:p>
        </w:tc>
      </w:tr>
    </w:tbl>
    <w:p w14:paraId="07350A69">
      <w:pPr>
        <w:spacing w:after="120"/>
      </w:pPr>
    </w:p>
    <w:tbl>
      <w:tblPr>
        <w:tblStyle w:val="1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948"/>
      </w:tblGrid>
      <w:tr w14:paraId="7E80D5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2E74B5" w:sz="4" w:space="0"/>
              <w:left w:val="single" w:color="2E74B5" w:sz="18" w:space="0"/>
              <w:bottom w:val="single" w:color="2E74B5" w:sz="4" w:space="0"/>
              <w:right w:val="single" w:color="2E74B5" w:sz="4" w:space="0"/>
            </w:tcBorders>
            <w:shd w:val="clear" w:color="auto" w:fill="EAF1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208BBF7">
            <w:pPr>
              <w:spacing w:after="60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1F3864"/>
                <w:sz w:val="20"/>
                <w:szCs w:val="20"/>
              </w:rPr>
              <w:t>阅读说明</w:t>
            </w:r>
          </w:p>
          <w:p w14:paraId="05271988">
            <w:pPr>
              <w:spacing w:after="40" w:line="320" w:lineRule="auto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1F3864"/>
                <w:sz w:val="19"/>
                <w:szCs w:val="19"/>
              </w:rPr>
              <w:t>一、本规划文档与《堡垒机系统需求文档》配套使用：本文件回答“怎么建、按什么标准建”，需求文档回答“要建成什么样、如何验收”。</w:t>
            </w:r>
          </w:p>
          <w:p w14:paraId="044A3DD9">
            <w:pPr>
              <w:spacing w:after="40" w:line="320" w:lineRule="auto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1F3864"/>
                <w:sz w:val="19"/>
                <w:szCs w:val="19"/>
              </w:rPr>
              <w:t>二、文中标注「待补充」的章节（主要为硬件规格与性能实测数据）将在选型测试与压力测试完成后，以 V1.2 版本补充（V1.1 已用于四员体系与 SSH / SFTP 深化修订）。</w:t>
            </w:r>
          </w:p>
          <w:p w14:paraId="6E1212B8">
            <w:pPr>
              <w:spacing w:after="40" w:line="320" w:lineRule="auto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1F3864"/>
                <w:sz w:val="19"/>
                <w:szCs w:val="19"/>
              </w:rPr>
              <w:t>三、文中涉及的国密标准编号、等保条款编号均以现行有效版本为准，实施阶段需复核标准的最新状态。</w:t>
            </w:r>
          </w:p>
        </w:tc>
      </w:tr>
    </w:tbl>
    <w:p w14:paraId="63D78EA5">
      <w:pPr>
        <w:spacing w:after="140"/>
      </w:pPr>
    </w:p>
    <w:p w14:paraId="5D443A3D">
      <w:pPr>
        <w:spacing w:before="200" w:after="260"/>
        <w:jc w:val="center"/>
      </w:pPr>
      <w:r>
        <w:rPr>
          <w:rFonts w:ascii="Arial" w:hAnsi="Arial" w:eastAsia="微软雅黑" w:cs="微软雅黑"/>
          <w:b/>
          <w:bCs/>
          <w:i w:val="0"/>
          <w:iCs w:val="0"/>
          <w:color w:val="1F4E79"/>
          <w:sz w:val="32"/>
          <w:szCs w:val="32"/>
        </w:rPr>
        <w:t>目　　录</w:t>
      </w:r>
    </w:p>
    <w:sdt>
      <w:sdtPr>
        <w:alias w:val="目录"/>
        <w:id w:val="147476950"/>
      </w:sdtPr>
      <w:sdtContent>
        <w:p w14:paraId="3873340E">
          <w:pPr>
            <w:rPr>
              <w:rFonts w:ascii="Arial" w:hAnsi="Arial" w:eastAsia="微软雅黑"/>
              <w:color w:val="262626"/>
              <w:sz w:val="21"/>
              <w:szCs w:val="21"/>
            </w:rPr>
          </w:pPr>
          <w:r>
            <w:fldChar w:fldCharType="begin"/>
          </w:r>
          <w:r>
            <w:instrText xml:space="preserve">TOC \h \o "1-3"</w:instrText>
          </w:r>
          <w:r>
            <w:fldChar w:fldCharType="separate"/>
          </w:r>
        </w:p>
        <w:p w14:paraId="418D8897">
          <w:pPr>
            <w:pStyle w:val="10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_Toc6697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32"/>
            </w:rPr>
            <w:t>1  引言</w:t>
          </w:r>
          <w:r>
            <w:tab/>
          </w:r>
          <w:r>
            <w:fldChar w:fldCharType="begin"/>
          </w:r>
          <w:r>
            <w:instrText xml:space="preserve"> PAGEREF _Toc6697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7B2CB0CC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_Toc17173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1.1  编制目的</w:t>
          </w:r>
          <w:r>
            <w:tab/>
          </w:r>
          <w:r>
            <w:fldChar w:fldCharType="begin"/>
          </w:r>
          <w:r>
            <w:instrText xml:space="preserve"> PAGEREF _Toc17173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4F014E5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_Toc2023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1.2  适用范围</w:t>
          </w:r>
          <w:r>
            <w:tab/>
          </w:r>
          <w:r>
            <w:fldChar w:fldCharType="begin"/>
          </w:r>
          <w:r>
            <w:instrText xml:space="preserve"> PAGEREF _Toc2023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39F59C14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_Toc2462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1.3  术语与缩略语</w:t>
          </w:r>
          <w:r>
            <w:tab/>
          </w:r>
          <w:r>
            <w:fldChar w:fldCharType="begin"/>
          </w:r>
          <w:r>
            <w:instrText xml:space="preserve"> PAGEREF _Toc2462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E91EB6A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_Toc10022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1.4  编制依据</w:t>
          </w:r>
          <w:r>
            <w:tab/>
          </w:r>
          <w:r>
            <w:fldChar w:fldCharType="begin"/>
          </w:r>
          <w:r>
            <w:instrText xml:space="preserve"> PAGEREF _Toc10022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6F5C9996">
          <w:pPr>
            <w:pStyle w:val="10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_Toc27891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32"/>
            </w:rPr>
            <w:t>2  建设背景与需求分析</w:t>
          </w:r>
          <w:r>
            <w:tab/>
          </w:r>
          <w:r>
            <w:fldChar w:fldCharType="begin"/>
          </w:r>
          <w:r>
            <w:instrText xml:space="preserve"> PAGEREF _Toc27891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23A990D7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_Toc27922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2.1  现状与问题</w:t>
          </w:r>
          <w:r>
            <w:tab/>
          </w:r>
          <w:r>
            <w:fldChar w:fldCharType="begin"/>
          </w:r>
          <w:r>
            <w:instrText xml:space="preserve"> PAGEREF _Toc27922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494BC614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_Toc12819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2.2  合规驱动</w:t>
          </w:r>
          <w:r>
            <w:tab/>
          </w:r>
          <w:r>
            <w:fldChar w:fldCharType="begin"/>
          </w:r>
          <w:r>
            <w:instrText xml:space="preserve"> PAGEREF _Toc12819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09C68B7B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_Toc9508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2.3  业务场景</w:t>
          </w:r>
          <w:r>
            <w:tab/>
          </w:r>
          <w:r>
            <w:fldChar w:fldCharType="begin"/>
          </w:r>
          <w:r>
            <w:instrText xml:space="preserve"> PAGEREF _Toc9508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5EB8D2CB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_Toc3878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2.4  建设目标</w:t>
          </w:r>
          <w:r>
            <w:tab/>
          </w:r>
          <w:r>
            <w:fldChar w:fldCharType="begin"/>
          </w:r>
          <w:r>
            <w:instrText xml:space="preserve"> PAGEREF _Toc3878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6E86E613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_Toc11057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2.5  建设原则</w:t>
          </w:r>
          <w:r>
            <w:tab/>
          </w:r>
          <w:r>
            <w:fldChar w:fldCharType="begin"/>
          </w:r>
          <w:r>
            <w:instrText xml:space="preserve"> PAGEREF _Toc11057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1734DC98">
          <w:pPr>
            <w:pStyle w:val="10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_Toc7631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32"/>
            </w:rPr>
            <w:t>3  总体架构规划</w:t>
          </w:r>
          <w:r>
            <w:tab/>
          </w:r>
          <w:r>
            <w:fldChar w:fldCharType="begin"/>
          </w:r>
          <w:r>
            <w:instrText xml:space="preserve"> PAGEREF _Toc7631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6FFE27C4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_Toc13032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3.1  总体逻辑架构</w:t>
          </w:r>
          <w:r>
            <w:tab/>
          </w:r>
          <w:r>
            <w:fldChar w:fldCharType="begin"/>
          </w:r>
          <w:r>
            <w:instrText xml:space="preserve"> PAGEREF _Toc13032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1C30C2A5">
          <w:pPr>
            <w:pStyle w:val="8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_Toc10545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3"/>
            </w:rPr>
            <w:t>3.1.1  接入与客户端层</w:t>
          </w:r>
          <w:r>
            <w:tab/>
          </w:r>
          <w:r>
            <w:fldChar w:fldCharType="begin"/>
          </w:r>
          <w:r>
            <w:instrText xml:space="preserve"> PAGEREF _Toc10545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7F419151">
          <w:pPr>
            <w:pStyle w:val="8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_Toc28748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3"/>
            </w:rPr>
            <w:t>3.1.2  服务端（代理与审计核心）</w:t>
          </w:r>
          <w:r>
            <w:tab/>
          </w:r>
          <w:r>
            <w:fldChar w:fldCharType="begin"/>
          </w:r>
          <w:r>
            <w:instrText xml:space="preserve"> PAGEREF _Toc28748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1684F3A4">
          <w:pPr>
            <w:pStyle w:val="8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_Toc32004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3"/>
            </w:rPr>
            <w:t>3.1.3  管理服务层</w:t>
          </w:r>
          <w:r>
            <w:tab/>
          </w:r>
          <w:r>
            <w:fldChar w:fldCharType="begin"/>
          </w:r>
          <w:r>
            <w:instrText xml:space="preserve"> PAGEREF _Toc32004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05FBB023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_Toc20718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3.2  分层职责与边界</w:t>
          </w:r>
          <w:r>
            <w:tab/>
          </w:r>
          <w:r>
            <w:fldChar w:fldCharType="begin"/>
          </w:r>
          <w:r>
            <w:instrText xml:space="preserve"> PAGEREF _Toc20718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2E75A227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_Toc18029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3.3  关键数据流</w:t>
          </w:r>
          <w:r>
            <w:tab/>
          </w:r>
          <w:r>
            <w:fldChar w:fldCharType="begin"/>
          </w:r>
          <w:r>
            <w:instrText xml:space="preserve"> PAGEREF _Toc18029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340B0372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_Toc13290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3.4  系统初始化与管理员体系</w:t>
          </w:r>
          <w:r>
            <w:tab/>
          </w:r>
          <w:r>
            <w:fldChar w:fldCharType="begin"/>
          </w:r>
          <w:r>
            <w:instrText xml:space="preserve"> PAGEREF _Toc13290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72F5AC17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_Toc23668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3.5  核心设计取舍与论证</w:t>
          </w:r>
          <w:r>
            <w:tab/>
          </w:r>
          <w:r>
            <w:fldChar w:fldCharType="begin"/>
          </w:r>
          <w:r>
            <w:instrText xml:space="preserve"> PAGEREF _Toc23668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1997A7DE">
          <w:pPr>
            <w:pStyle w:val="10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_Toc16128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32"/>
            </w:rPr>
            <w:t>4  系统初始化与管理员体系</w:t>
          </w:r>
          <w:r>
            <w:tab/>
          </w:r>
          <w:r>
            <w:fldChar w:fldCharType="begin"/>
          </w:r>
          <w:r>
            <w:instrText xml:space="preserve"> PAGEREF _Toc16128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0217BE70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_Toc13646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4.1  初始化概述</w:t>
          </w:r>
          <w:r>
            <w:tab/>
          </w:r>
          <w:r>
            <w:fldChar w:fldCharType="begin"/>
          </w:r>
          <w:r>
            <w:instrText xml:space="preserve"> PAGEREF _Toc13646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38B71990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_Toc8509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4.2  初始化前置条件</w:t>
          </w:r>
          <w:r>
            <w:tab/>
          </w:r>
          <w:r>
            <w:fldChar w:fldCharType="begin"/>
          </w:r>
          <w:r>
            <w:instrText xml:space="preserve"> PAGEREF _Toc8509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4147195A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_Toc14039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4.3  三项初始化</w:t>
          </w:r>
          <w:r>
            <w:tab/>
          </w:r>
          <w:r>
            <w:fldChar w:fldCharType="begin"/>
          </w:r>
          <w:r>
            <w:instrText xml:space="preserve"> PAGEREF _Toc14039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49D86902">
          <w:pPr>
            <w:pStyle w:val="8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_Toc22536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3"/>
            </w:rPr>
            <w:t>4.3.1  初始化设备证书</w:t>
          </w:r>
          <w:r>
            <w:tab/>
          </w:r>
          <w:r>
            <w:fldChar w:fldCharType="begin"/>
          </w:r>
          <w:r>
            <w:instrText xml:space="preserve"> PAGEREF _Toc22536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66C19C4A">
          <w:pPr>
            <w:pStyle w:val="8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_Toc17385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3"/>
            </w:rPr>
            <w:t>4.3.2  初始化设备密码卡</w:t>
          </w:r>
          <w:r>
            <w:tab/>
          </w:r>
          <w:r>
            <w:fldChar w:fldCharType="begin"/>
          </w:r>
          <w:r>
            <w:instrText xml:space="preserve"> PAGEREF _Toc17385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3898C840">
          <w:pPr>
            <w:pStyle w:val="8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_Toc29082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3"/>
            </w:rPr>
            <w:t>4.3.3  创建超级管理员</w:t>
          </w:r>
          <w:r>
            <w:tab/>
          </w:r>
          <w:r>
            <w:fldChar w:fldCharType="begin"/>
          </w:r>
          <w:r>
            <w:instrText xml:space="preserve"> PAGEREF _Toc29082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746C63D3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_Toc13693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4.4  管理员体系与四员模型</w:t>
          </w:r>
          <w:r>
            <w:tab/>
          </w:r>
          <w:r>
            <w:fldChar w:fldCharType="begin"/>
          </w:r>
          <w:r>
            <w:instrText xml:space="preserve"> PAGEREF _Toc13693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03A04668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_Toc24611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4.5  初始化后置动作</w:t>
          </w:r>
          <w:r>
            <w:tab/>
          </w:r>
          <w:r>
            <w:fldChar w:fldCharType="begin"/>
          </w:r>
          <w:r>
            <w:instrText xml:space="preserve"> PAGEREF _Toc24611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1BC4F1DE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_Toc9651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4.6  初始化安全要求</w:t>
          </w:r>
          <w:r>
            <w:tab/>
          </w:r>
          <w:r>
            <w:fldChar w:fldCharType="begin"/>
          </w:r>
          <w:r>
            <w:instrText xml:space="preserve"> PAGEREF _Toc9651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1B861DCC">
          <w:pPr>
            <w:pStyle w:val="10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_Toc19244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32"/>
            </w:rPr>
            <w:t>5  部署与网络规划</w:t>
          </w:r>
          <w:r>
            <w:tab/>
          </w:r>
          <w:r>
            <w:fldChar w:fldCharType="begin"/>
          </w:r>
          <w:r>
            <w:instrText xml:space="preserve"> PAGEREF _Toc19244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 w14:paraId="5347EDD3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_Toc25652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5.1  网络拓扑与分区</w:t>
          </w:r>
          <w:r>
            <w:tab/>
          </w:r>
          <w:r>
            <w:fldChar w:fldCharType="begin"/>
          </w:r>
          <w:r>
            <w:instrText xml:space="preserve"> PAGEREF _Toc25652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 w14:paraId="205A0835">
          <w:pPr>
            <w:pStyle w:val="8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_Toc30966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3"/>
            </w:rPr>
            <w:t>5.1.1  分区职责与访问策略</w:t>
          </w:r>
          <w:r>
            <w:tab/>
          </w:r>
          <w:r>
            <w:fldChar w:fldCharType="begin"/>
          </w:r>
          <w:r>
            <w:instrText xml:space="preserve"> PAGEREF _Toc30966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 w14:paraId="0A9E156A">
          <w:pPr>
            <w:pStyle w:val="8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_Toc26252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3"/>
            </w:rPr>
            <w:t>5.1.2  端口规划</w:t>
          </w:r>
          <w:r>
            <w:tab/>
          </w:r>
          <w:r>
            <w:fldChar w:fldCharType="begin"/>
          </w:r>
          <w:r>
            <w:instrText xml:space="preserve"> PAGEREF _Toc26252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 w14:paraId="1A6EB5C7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_Toc30696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5.2  部署模式</w:t>
          </w:r>
          <w:r>
            <w:tab/>
          </w:r>
          <w:r>
            <w:fldChar w:fldCharType="begin"/>
          </w:r>
          <w:r>
            <w:instrText xml:space="preserve"> PAGEREF _Toc30696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 w14:paraId="6C8E269E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_Toc23660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5.3  集群化部署架构</w:t>
          </w:r>
          <w:r>
            <w:tab/>
          </w:r>
          <w:r>
            <w:fldChar w:fldCharType="begin"/>
          </w:r>
          <w:r>
            <w:instrText xml:space="preserve"> PAGEREF _Toc23660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 w14:paraId="4A194B52">
          <w:pPr>
            <w:pStyle w:val="8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_Toc12357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3"/>
            </w:rPr>
            <w:t>5.3.1  组件冗余策略</w:t>
          </w:r>
          <w:r>
            <w:tab/>
          </w:r>
          <w:r>
            <w:fldChar w:fldCharType="begin"/>
          </w:r>
          <w:r>
            <w:instrText xml:space="preserve"> PAGEREF _Toc12357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 w14:paraId="762D31DE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_Toc3836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5.4  容灾与备份</w:t>
          </w:r>
          <w:r>
            <w:tab/>
          </w:r>
          <w:r>
            <w:fldChar w:fldCharType="begin"/>
          </w:r>
          <w:r>
            <w:instrText xml:space="preserve"> PAGEREF _Toc3836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fldChar w:fldCharType="end"/>
          </w:r>
        </w:p>
        <w:p w14:paraId="699F0784">
          <w:pPr>
            <w:pStyle w:val="10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_Toc2243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32"/>
            </w:rPr>
            <w:t>6  技术栈规划</w:t>
          </w:r>
          <w:r>
            <w:tab/>
          </w:r>
          <w:r>
            <w:fldChar w:fldCharType="begin"/>
          </w:r>
          <w:r>
            <w:instrText xml:space="preserve"> PAGEREF _Toc2243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fldChar w:fldCharType="end"/>
          </w:r>
        </w:p>
        <w:p w14:paraId="5804847C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_Toc11161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6.1  技术选型总表</w:t>
          </w:r>
          <w:r>
            <w:tab/>
          </w:r>
          <w:r>
            <w:fldChar w:fldCharType="begin"/>
          </w:r>
          <w:r>
            <w:instrText xml:space="preserve"> PAGEREF _Toc11161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fldChar w:fldCharType="end"/>
          </w:r>
        </w:p>
        <w:p w14:paraId="41A39467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_Toc23745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6.2  关键技术点说明</w:t>
          </w:r>
          <w:r>
            <w:tab/>
          </w:r>
          <w:r>
            <w:fldChar w:fldCharType="begin"/>
          </w:r>
          <w:r>
            <w:instrText xml:space="preserve"> PAGEREF _Toc23745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fldChar w:fldCharType="end"/>
          </w:r>
        </w:p>
        <w:p w14:paraId="12E9B179">
          <w:pPr>
            <w:pStyle w:val="8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_Toc23996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3"/>
            </w:rPr>
            <w:t>6.2.1  协议代理实现</w:t>
          </w:r>
          <w:r>
            <w:tab/>
          </w:r>
          <w:r>
            <w:fldChar w:fldCharType="begin"/>
          </w:r>
          <w:r>
            <w:instrText xml:space="preserve"> PAGEREF _Toc23996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fldChar w:fldCharType="end"/>
          </w:r>
        </w:p>
        <w:p w14:paraId="6C92DD62">
          <w:pPr>
            <w:pStyle w:val="8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_Toc14627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3"/>
            </w:rPr>
            <w:t>6.2.2  国密算法集成</w:t>
          </w:r>
          <w:r>
            <w:tab/>
          </w:r>
          <w:r>
            <w:fldChar w:fldCharType="begin"/>
          </w:r>
          <w:r>
            <w:instrText xml:space="preserve"> PAGEREF _Toc14627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fldChar w:fldCharType="end"/>
          </w:r>
        </w:p>
        <w:p w14:paraId="331E3B8F">
          <w:pPr>
            <w:pStyle w:val="8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_Toc30937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3"/>
            </w:rPr>
            <w:t>6.2.3  数据存储设计</w:t>
          </w:r>
          <w:r>
            <w:tab/>
          </w:r>
          <w:r>
            <w:fldChar w:fldCharType="begin"/>
          </w:r>
          <w:r>
            <w:instrText xml:space="preserve"> PAGEREF _Toc30937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fldChar w:fldCharType="end"/>
          </w:r>
        </w:p>
        <w:p w14:paraId="1AA8856A">
          <w:pPr>
            <w:pStyle w:val="10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_Toc15650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32"/>
            </w:rPr>
            <w:t>7  国密合规与密码应用规划</w:t>
          </w:r>
          <w:r>
            <w:tab/>
          </w:r>
          <w:r>
            <w:fldChar w:fldCharType="begin"/>
          </w:r>
          <w:r>
            <w:instrText xml:space="preserve"> PAGEREF _Toc15650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fldChar w:fldCharType="end"/>
          </w:r>
        </w:p>
        <w:p w14:paraId="3BF51BDA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_Toc14968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7.1  国密算法应用矩阵</w:t>
          </w:r>
          <w:r>
            <w:tab/>
          </w:r>
          <w:r>
            <w:fldChar w:fldCharType="begin"/>
          </w:r>
          <w:r>
            <w:instrText xml:space="preserve"> PAGEREF _Toc14968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fldChar w:fldCharType="end"/>
          </w:r>
        </w:p>
        <w:p w14:paraId="2713B235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_Toc9876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7.2  密码应用场景对照</w:t>
          </w:r>
          <w:r>
            <w:tab/>
          </w:r>
          <w:r>
            <w:fldChar w:fldCharType="begin"/>
          </w:r>
          <w:r>
            <w:instrText xml:space="preserve"> PAGEREF _Toc9876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fldChar w:fldCharType="end"/>
          </w:r>
        </w:p>
        <w:p w14:paraId="3B03E52A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_Toc11735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7.3  密钥全生命周期管理</w:t>
          </w:r>
          <w:r>
            <w:tab/>
          </w:r>
          <w:r>
            <w:fldChar w:fldCharType="begin"/>
          </w:r>
          <w:r>
            <w:instrText xml:space="preserve"> PAGEREF _Toc11735 \h </w:instrText>
          </w:r>
          <w:r>
            <w:fldChar w:fldCharType="separate"/>
          </w:r>
          <w:r>
            <w:t>37</w:t>
          </w:r>
          <w:r>
            <w:fldChar w:fldCharType="end"/>
          </w:r>
          <w:r>
            <w:fldChar w:fldCharType="end"/>
          </w:r>
        </w:p>
        <w:p w14:paraId="5A478E28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_Toc3446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7.4  合规标准符合性</w:t>
          </w:r>
          <w:r>
            <w:tab/>
          </w:r>
          <w:r>
            <w:fldChar w:fldCharType="begin"/>
          </w:r>
          <w:r>
            <w:instrText xml:space="preserve"> PAGEREF _Toc3446 \h </w:instrText>
          </w:r>
          <w:r>
            <w:fldChar w:fldCharType="separate"/>
          </w:r>
          <w:r>
            <w:t>38</w:t>
          </w:r>
          <w:r>
            <w:fldChar w:fldCharType="end"/>
          </w:r>
          <w:r>
            <w:fldChar w:fldCharType="end"/>
          </w:r>
        </w:p>
        <w:p w14:paraId="0B24CEEC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_Toc17875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7.5  证书与信任链管理</w:t>
          </w:r>
          <w:r>
            <w:tab/>
          </w:r>
          <w:r>
            <w:fldChar w:fldCharType="begin"/>
          </w:r>
          <w:r>
            <w:instrText xml:space="preserve"> PAGEREF _Toc17875 \h </w:instrText>
          </w:r>
          <w:r>
            <w:fldChar w:fldCharType="separate"/>
          </w:r>
          <w:r>
            <w:t>39</w:t>
          </w:r>
          <w:r>
            <w:fldChar w:fldCharType="end"/>
          </w:r>
          <w:r>
            <w:fldChar w:fldCharType="end"/>
          </w:r>
        </w:p>
        <w:p w14:paraId="4E659472">
          <w:pPr>
            <w:pStyle w:val="10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_Toc12477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32"/>
            </w:rPr>
            <w:t>8  安全设计规划</w:t>
          </w:r>
          <w:r>
            <w:tab/>
          </w:r>
          <w:r>
            <w:fldChar w:fldCharType="begin"/>
          </w:r>
          <w:r>
            <w:instrText xml:space="preserve"> PAGEREF _Toc12477 \h </w:instrText>
          </w:r>
          <w:r>
            <w:fldChar w:fldCharType="separate"/>
          </w:r>
          <w:r>
            <w:t>41</w:t>
          </w:r>
          <w:r>
            <w:fldChar w:fldCharType="end"/>
          </w:r>
          <w:r>
            <w:fldChar w:fldCharType="end"/>
          </w:r>
        </w:p>
        <w:p w14:paraId="721AD798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_Toc9967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8.1  纵深防御体系</w:t>
          </w:r>
          <w:r>
            <w:tab/>
          </w:r>
          <w:r>
            <w:fldChar w:fldCharType="begin"/>
          </w:r>
          <w:r>
            <w:instrText xml:space="preserve"> PAGEREF _Toc9967 \h </w:instrText>
          </w:r>
          <w:r>
            <w:fldChar w:fldCharType="separate"/>
          </w:r>
          <w:r>
            <w:t>41</w:t>
          </w:r>
          <w:r>
            <w:fldChar w:fldCharType="end"/>
          </w:r>
          <w:r>
            <w:fldChar w:fldCharType="end"/>
          </w:r>
        </w:p>
        <w:p w14:paraId="588756F2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_Toc1721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8.2  身份认证与访问控制</w:t>
          </w:r>
          <w:r>
            <w:tab/>
          </w:r>
          <w:r>
            <w:fldChar w:fldCharType="begin"/>
          </w:r>
          <w:r>
            <w:instrText xml:space="preserve"> PAGEREF _Toc1721 \h </w:instrText>
          </w:r>
          <w:r>
            <w:fldChar w:fldCharType="separate"/>
          </w:r>
          <w:r>
            <w:t>41</w:t>
          </w:r>
          <w:r>
            <w:fldChar w:fldCharType="end"/>
          </w:r>
          <w:r>
            <w:fldChar w:fldCharType="end"/>
          </w:r>
        </w:p>
        <w:p w14:paraId="12966F8F">
          <w:pPr>
            <w:pStyle w:val="8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_Toc10924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3"/>
            </w:rPr>
            <w:t>8.2.1  认证设计</w:t>
          </w:r>
          <w:r>
            <w:tab/>
          </w:r>
          <w:r>
            <w:fldChar w:fldCharType="begin"/>
          </w:r>
          <w:r>
            <w:instrText xml:space="preserve"> PAGEREF _Toc10924 \h </w:instrText>
          </w:r>
          <w:r>
            <w:fldChar w:fldCharType="separate"/>
          </w:r>
          <w:r>
            <w:t>41</w:t>
          </w:r>
          <w:r>
            <w:fldChar w:fldCharType="end"/>
          </w:r>
          <w:r>
            <w:fldChar w:fldCharType="end"/>
          </w:r>
        </w:p>
        <w:p w14:paraId="01FA485A">
          <w:pPr>
            <w:pStyle w:val="8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_Toc5522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3"/>
            </w:rPr>
            <w:t>8.2.2  授权模型</w:t>
          </w:r>
          <w:r>
            <w:tab/>
          </w:r>
          <w:r>
            <w:fldChar w:fldCharType="begin"/>
          </w:r>
          <w:r>
            <w:instrText xml:space="preserve"> PAGEREF _Toc5522 \h </w:instrText>
          </w:r>
          <w:r>
            <w:fldChar w:fldCharType="separate"/>
          </w:r>
          <w:r>
            <w:t>42</w:t>
          </w:r>
          <w:r>
            <w:fldChar w:fldCharType="end"/>
          </w:r>
          <w:r>
            <w:fldChar w:fldCharType="end"/>
          </w:r>
        </w:p>
        <w:p w14:paraId="455B0880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_Toc11923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8.3  运维访问全流程控制</w:t>
          </w:r>
          <w:r>
            <w:tab/>
          </w:r>
          <w:r>
            <w:fldChar w:fldCharType="begin"/>
          </w:r>
          <w:r>
            <w:instrText xml:space="preserve"> PAGEREF _Toc11923 \h </w:instrText>
          </w:r>
          <w:r>
            <w:fldChar w:fldCharType="separate"/>
          </w:r>
          <w:r>
            <w:t>42</w:t>
          </w:r>
          <w:r>
            <w:fldChar w:fldCharType="end"/>
          </w:r>
          <w:r>
            <w:fldChar w:fldCharType="end"/>
          </w:r>
        </w:p>
        <w:p w14:paraId="795EBBAB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_Toc31909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8.4  审计与防篡改</w:t>
          </w:r>
          <w:r>
            <w:tab/>
          </w:r>
          <w:r>
            <w:fldChar w:fldCharType="begin"/>
          </w:r>
          <w:r>
            <w:instrText xml:space="preserve"> PAGEREF _Toc31909 \h </w:instrText>
          </w:r>
          <w:r>
            <w:fldChar w:fldCharType="separate"/>
          </w:r>
          <w:r>
            <w:t>44</w:t>
          </w:r>
          <w:r>
            <w:fldChar w:fldCharType="end"/>
          </w:r>
          <w:r>
            <w:fldChar w:fldCharType="end"/>
          </w:r>
        </w:p>
        <w:p w14:paraId="773FA347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_Toc5279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8.5  数据安全与隐私保护</w:t>
          </w:r>
          <w:r>
            <w:tab/>
          </w:r>
          <w:r>
            <w:fldChar w:fldCharType="begin"/>
          </w:r>
          <w:r>
            <w:instrText xml:space="preserve"> PAGEREF _Toc5279 \h </w:instrText>
          </w:r>
          <w:r>
            <w:fldChar w:fldCharType="separate"/>
          </w:r>
          <w:r>
            <w:t>44</w:t>
          </w:r>
          <w:r>
            <w:fldChar w:fldCharType="end"/>
          </w:r>
          <w:r>
            <w:fldChar w:fldCharType="end"/>
          </w:r>
        </w:p>
        <w:p w14:paraId="087B6F61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_Toc7627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8.6  安全开发与供应链</w:t>
          </w:r>
          <w:r>
            <w:tab/>
          </w:r>
          <w:r>
            <w:fldChar w:fldCharType="begin"/>
          </w:r>
          <w:r>
            <w:instrText xml:space="preserve"> PAGEREF _Toc7627 \h </w:instrText>
          </w:r>
          <w:r>
            <w:fldChar w:fldCharType="separate"/>
          </w:r>
          <w:r>
            <w:t>45</w:t>
          </w:r>
          <w:r>
            <w:fldChar w:fldCharType="end"/>
          </w:r>
          <w:r>
            <w:fldChar w:fldCharType="end"/>
          </w:r>
        </w:p>
        <w:p w14:paraId="355B4169">
          <w:pPr>
            <w:pStyle w:val="10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_Toc18413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32"/>
            </w:rPr>
            <w:t>9  高可用与扩展性规划</w:t>
          </w:r>
          <w:r>
            <w:tab/>
          </w:r>
          <w:r>
            <w:fldChar w:fldCharType="begin"/>
          </w:r>
          <w:r>
            <w:instrText xml:space="preserve"> PAGEREF _Toc18413 \h </w:instrText>
          </w:r>
          <w:r>
            <w:fldChar w:fldCharType="separate"/>
          </w:r>
          <w:r>
            <w:t>46</w:t>
          </w:r>
          <w:r>
            <w:fldChar w:fldCharType="end"/>
          </w:r>
          <w:r>
            <w:fldChar w:fldCharType="end"/>
          </w:r>
        </w:p>
        <w:p w14:paraId="0BF3E850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_Toc3531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9.1  可用性设计</w:t>
          </w:r>
          <w:r>
            <w:tab/>
          </w:r>
          <w:r>
            <w:fldChar w:fldCharType="begin"/>
          </w:r>
          <w:r>
            <w:instrText xml:space="preserve"> PAGEREF _Toc3531 \h </w:instrText>
          </w:r>
          <w:r>
            <w:fldChar w:fldCharType="separate"/>
          </w:r>
          <w:r>
            <w:t>46</w:t>
          </w:r>
          <w:r>
            <w:fldChar w:fldCharType="end"/>
          </w:r>
          <w:r>
            <w:fldChar w:fldCharType="end"/>
          </w:r>
        </w:p>
        <w:p w14:paraId="3DDA2BEF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_Toc28623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9.2  容量与性能规划</w:t>
          </w:r>
          <w:r>
            <w:tab/>
          </w:r>
          <w:r>
            <w:fldChar w:fldCharType="begin"/>
          </w:r>
          <w:r>
            <w:instrText xml:space="preserve"> PAGEREF _Toc28623 \h </w:instrText>
          </w:r>
          <w:r>
            <w:fldChar w:fldCharType="separate"/>
          </w:r>
          <w:r>
            <w:t>46</w:t>
          </w:r>
          <w:r>
            <w:fldChar w:fldCharType="end"/>
          </w:r>
          <w:r>
            <w:fldChar w:fldCharType="end"/>
          </w:r>
        </w:p>
        <w:p w14:paraId="534881B8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_Toc28052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9.3  扩展性设计</w:t>
          </w:r>
          <w:r>
            <w:tab/>
          </w:r>
          <w:r>
            <w:fldChar w:fldCharType="begin"/>
          </w:r>
          <w:r>
            <w:instrText xml:space="preserve"> PAGEREF _Toc28052 \h </w:instrText>
          </w:r>
          <w:r>
            <w:fldChar w:fldCharType="separate"/>
          </w:r>
          <w:r>
            <w:t>47</w:t>
          </w:r>
          <w:r>
            <w:fldChar w:fldCharType="end"/>
          </w:r>
          <w:r>
            <w:fldChar w:fldCharType="end"/>
          </w:r>
        </w:p>
        <w:p w14:paraId="182035D1">
          <w:pPr>
            <w:pStyle w:val="10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_Toc3269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32"/>
            </w:rPr>
            <w:t>10  运维与监控规划</w:t>
          </w:r>
          <w:r>
            <w:tab/>
          </w:r>
          <w:r>
            <w:fldChar w:fldCharType="begin"/>
          </w:r>
          <w:r>
            <w:instrText xml:space="preserve"> PAGEREF _Toc3269 \h </w:instrText>
          </w:r>
          <w:r>
            <w:fldChar w:fldCharType="separate"/>
          </w:r>
          <w:r>
            <w:t>49</w:t>
          </w:r>
          <w:r>
            <w:fldChar w:fldCharType="end"/>
          </w:r>
          <w:r>
            <w:fldChar w:fldCharType="end"/>
          </w:r>
        </w:p>
        <w:p w14:paraId="10C46E04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_Toc6627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10.1  监控体系</w:t>
          </w:r>
          <w:r>
            <w:tab/>
          </w:r>
          <w:r>
            <w:fldChar w:fldCharType="begin"/>
          </w:r>
          <w:r>
            <w:instrText xml:space="preserve"> PAGEREF _Toc6627 \h </w:instrText>
          </w:r>
          <w:r>
            <w:fldChar w:fldCharType="separate"/>
          </w:r>
          <w:r>
            <w:t>49</w:t>
          </w:r>
          <w:r>
            <w:fldChar w:fldCharType="end"/>
          </w:r>
          <w:r>
            <w:fldChar w:fldCharType="end"/>
          </w:r>
        </w:p>
        <w:p w14:paraId="1B01D4A2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_Toc21987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10.2  日志与可观测性</w:t>
          </w:r>
          <w:r>
            <w:tab/>
          </w:r>
          <w:r>
            <w:fldChar w:fldCharType="begin"/>
          </w:r>
          <w:r>
            <w:instrText xml:space="preserve"> PAGEREF _Toc21987 \h </w:instrText>
          </w:r>
          <w:r>
            <w:fldChar w:fldCharType="separate"/>
          </w:r>
          <w:r>
            <w:t>50</w:t>
          </w:r>
          <w:r>
            <w:fldChar w:fldCharType="end"/>
          </w:r>
          <w:r>
            <w:fldChar w:fldCharType="end"/>
          </w:r>
        </w:p>
        <w:p w14:paraId="2853EEA6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_Toc19846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10.3  告警与响应</w:t>
          </w:r>
          <w:r>
            <w:tab/>
          </w:r>
          <w:r>
            <w:fldChar w:fldCharType="begin"/>
          </w:r>
          <w:r>
            <w:instrText xml:space="preserve"> PAGEREF _Toc19846 \h </w:instrText>
          </w:r>
          <w:r>
            <w:fldChar w:fldCharType="separate"/>
          </w:r>
          <w:r>
            <w:t>50</w:t>
          </w:r>
          <w:r>
            <w:fldChar w:fldCharType="end"/>
          </w:r>
          <w:r>
            <w:fldChar w:fldCharType="end"/>
          </w:r>
        </w:p>
        <w:p w14:paraId="3212AAC5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_Toc8870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10.4  日常运维任务</w:t>
          </w:r>
          <w:r>
            <w:tab/>
          </w:r>
          <w:r>
            <w:fldChar w:fldCharType="begin"/>
          </w:r>
          <w:r>
            <w:instrText xml:space="preserve"> PAGEREF _Toc8870 \h </w:instrText>
          </w:r>
          <w:r>
            <w:fldChar w:fldCharType="separate"/>
          </w:r>
          <w:r>
            <w:t>51</w:t>
          </w:r>
          <w:r>
            <w:fldChar w:fldCharType="end"/>
          </w:r>
          <w:r>
            <w:fldChar w:fldCharType="end"/>
          </w:r>
        </w:p>
        <w:p w14:paraId="284AAA57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_Toc29281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10.5  设备自身运维管理</w:t>
          </w:r>
          <w:r>
            <w:tab/>
          </w:r>
          <w:r>
            <w:fldChar w:fldCharType="begin"/>
          </w:r>
          <w:r>
            <w:instrText xml:space="preserve"> PAGEREF _Toc29281 \h </w:instrText>
          </w:r>
          <w:r>
            <w:fldChar w:fldCharType="separate"/>
          </w:r>
          <w:r>
            <w:t>51</w:t>
          </w:r>
          <w:r>
            <w:fldChar w:fldCharType="end"/>
          </w:r>
          <w:r>
            <w:fldChar w:fldCharType="end"/>
          </w:r>
        </w:p>
        <w:p w14:paraId="07070E04">
          <w:pPr>
            <w:pStyle w:val="10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_Toc19535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32"/>
            </w:rPr>
            <w:t>11  客户端规划</w:t>
          </w:r>
          <w:r>
            <w:tab/>
          </w:r>
          <w:r>
            <w:fldChar w:fldCharType="begin"/>
          </w:r>
          <w:r>
            <w:instrText xml:space="preserve"> PAGEREF _Toc19535 \h </w:instrText>
          </w:r>
          <w:r>
            <w:fldChar w:fldCharType="separate"/>
          </w:r>
          <w:r>
            <w:t>57</w:t>
          </w:r>
          <w:r>
            <w:fldChar w:fldCharType="end"/>
          </w:r>
          <w:r>
            <w:fldChar w:fldCharType="end"/>
          </w:r>
        </w:p>
        <w:p w14:paraId="621EB5E8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_Toc32726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11.1  客户端形态与选型</w:t>
          </w:r>
          <w:r>
            <w:tab/>
          </w:r>
          <w:r>
            <w:fldChar w:fldCharType="begin"/>
          </w:r>
          <w:r>
            <w:instrText xml:space="preserve"> PAGEREF _Toc32726 \h </w:instrText>
          </w:r>
          <w:r>
            <w:fldChar w:fldCharType="separate"/>
          </w:r>
          <w:r>
            <w:t>57</w:t>
          </w:r>
          <w:r>
            <w:fldChar w:fldCharType="end"/>
          </w:r>
          <w:r>
            <w:fldChar w:fldCharType="end"/>
          </w:r>
        </w:p>
        <w:p w14:paraId="38A52AAD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_Toc2876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11.2  客户端安全要求</w:t>
          </w:r>
          <w:r>
            <w:tab/>
          </w:r>
          <w:r>
            <w:fldChar w:fldCharType="begin"/>
          </w:r>
          <w:r>
            <w:instrText xml:space="preserve"> PAGEREF _Toc2876 \h </w:instrText>
          </w:r>
          <w:r>
            <w:fldChar w:fldCharType="separate"/>
          </w:r>
          <w:r>
            <w:t>58</w:t>
          </w:r>
          <w:r>
            <w:fldChar w:fldCharType="end"/>
          </w:r>
          <w:r>
            <w:fldChar w:fldCharType="end"/>
          </w:r>
        </w:p>
        <w:p w14:paraId="30B0CF82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_Toc31049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11.3  易用性设计</w:t>
          </w:r>
          <w:r>
            <w:tab/>
          </w:r>
          <w:r>
            <w:fldChar w:fldCharType="begin"/>
          </w:r>
          <w:r>
            <w:instrText xml:space="preserve"> PAGEREF _Toc31049 \h </w:instrText>
          </w:r>
          <w:r>
            <w:fldChar w:fldCharType="separate"/>
          </w:r>
          <w:r>
            <w:t>58</w:t>
          </w:r>
          <w:r>
            <w:fldChar w:fldCharType="end"/>
          </w:r>
          <w:r>
            <w:fldChar w:fldCharType="end"/>
          </w:r>
        </w:p>
        <w:p w14:paraId="77A7387E">
          <w:pPr>
            <w:pStyle w:val="10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_Toc14293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32"/>
            </w:rPr>
            <w:t>12  服务端规划</w:t>
          </w:r>
          <w:r>
            <w:tab/>
          </w:r>
          <w:r>
            <w:fldChar w:fldCharType="begin"/>
          </w:r>
          <w:r>
            <w:instrText xml:space="preserve"> PAGEREF _Toc14293 \h </w:instrText>
          </w:r>
          <w:r>
            <w:fldChar w:fldCharType="separate"/>
          </w:r>
          <w:r>
            <w:t>60</w:t>
          </w:r>
          <w:r>
            <w:fldChar w:fldCharType="end"/>
          </w:r>
          <w:r>
            <w:fldChar w:fldCharType="end"/>
          </w:r>
        </w:p>
        <w:p w14:paraId="269D2F9D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_Toc30156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12.1  服务端模块划分</w:t>
          </w:r>
          <w:r>
            <w:tab/>
          </w:r>
          <w:r>
            <w:fldChar w:fldCharType="begin"/>
          </w:r>
          <w:r>
            <w:instrText xml:space="preserve"> PAGEREF _Toc30156 \h </w:instrText>
          </w:r>
          <w:r>
            <w:fldChar w:fldCharType="separate"/>
          </w:r>
          <w:r>
            <w:t>60</w:t>
          </w:r>
          <w:r>
            <w:fldChar w:fldCharType="end"/>
          </w:r>
          <w:r>
            <w:fldChar w:fldCharType="end"/>
          </w:r>
        </w:p>
        <w:p w14:paraId="2FD4F35D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_Toc21505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12.2  协议支持规划</w:t>
          </w:r>
          <w:r>
            <w:tab/>
          </w:r>
          <w:r>
            <w:fldChar w:fldCharType="begin"/>
          </w:r>
          <w:r>
            <w:instrText xml:space="preserve"> PAGEREF _Toc21505 \h </w:instrText>
          </w:r>
          <w:r>
            <w:fldChar w:fldCharType="separate"/>
          </w:r>
          <w:r>
            <w:t>60</w:t>
          </w:r>
          <w:r>
            <w:fldChar w:fldCharType="end"/>
          </w:r>
          <w:r>
            <w:fldChar w:fldCharType="end"/>
          </w:r>
        </w:p>
        <w:p w14:paraId="16DEAAF2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_Toc8771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12.3  SSH / SFTP 运维与命令管控规划</w:t>
          </w:r>
          <w:r>
            <w:tab/>
          </w:r>
          <w:r>
            <w:fldChar w:fldCharType="begin"/>
          </w:r>
          <w:r>
            <w:instrText xml:space="preserve"> PAGEREF _Toc8771 \h </w:instrText>
          </w:r>
          <w:r>
            <w:fldChar w:fldCharType="separate"/>
          </w:r>
          <w:r>
            <w:t>62</w:t>
          </w:r>
          <w:r>
            <w:fldChar w:fldCharType="end"/>
          </w:r>
          <w:r>
            <w:fldChar w:fldCharType="end"/>
          </w:r>
        </w:p>
        <w:p w14:paraId="43D66CF0">
          <w:pPr>
            <w:pStyle w:val="8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_Toc10571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3"/>
            </w:rPr>
            <w:t>12.3.1  SSH / SFTP 会话建立</w:t>
          </w:r>
          <w:r>
            <w:tab/>
          </w:r>
          <w:r>
            <w:fldChar w:fldCharType="begin"/>
          </w:r>
          <w:r>
            <w:instrText xml:space="preserve"> PAGEREF _Toc10571 \h </w:instrText>
          </w:r>
          <w:r>
            <w:fldChar w:fldCharType="separate"/>
          </w:r>
          <w:r>
            <w:t>62</w:t>
          </w:r>
          <w:r>
            <w:fldChar w:fldCharType="end"/>
          </w:r>
          <w:r>
            <w:fldChar w:fldCharType="end"/>
          </w:r>
        </w:p>
        <w:p w14:paraId="60E606C3">
          <w:pPr>
            <w:pStyle w:val="8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_Toc31095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3"/>
            </w:rPr>
            <w:t>12.3.2  命令权限管理</w:t>
          </w:r>
          <w:r>
            <w:tab/>
          </w:r>
          <w:r>
            <w:fldChar w:fldCharType="begin"/>
          </w:r>
          <w:r>
            <w:instrText xml:space="preserve"> PAGEREF _Toc31095 \h </w:instrText>
          </w:r>
          <w:r>
            <w:fldChar w:fldCharType="separate"/>
          </w:r>
          <w:r>
            <w:t>62</w:t>
          </w:r>
          <w:r>
            <w:fldChar w:fldCharType="end"/>
          </w:r>
          <w:r>
            <w:fldChar w:fldCharType="end"/>
          </w:r>
        </w:p>
        <w:p w14:paraId="7209DB32">
          <w:pPr>
            <w:pStyle w:val="8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_Toc26905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3"/>
            </w:rPr>
            <w:t>12.3.3  SFTP 文件传输管控</w:t>
          </w:r>
          <w:r>
            <w:tab/>
          </w:r>
          <w:r>
            <w:fldChar w:fldCharType="begin"/>
          </w:r>
          <w:r>
            <w:instrText xml:space="preserve"> PAGEREF _Toc26905 \h </w:instrText>
          </w:r>
          <w:r>
            <w:fldChar w:fldCharType="separate"/>
          </w:r>
          <w:r>
            <w:t>64</w:t>
          </w:r>
          <w:r>
            <w:fldChar w:fldCharType="end"/>
          </w:r>
          <w:r>
            <w:fldChar w:fldCharType="end"/>
          </w:r>
        </w:p>
        <w:p w14:paraId="4096C107">
          <w:pPr>
            <w:pStyle w:val="8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_Toc2546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3"/>
            </w:rPr>
            <w:t>12.3.4  记录与审计要求</w:t>
          </w:r>
          <w:r>
            <w:tab/>
          </w:r>
          <w:r>
            <w:fldChar w:fldCharType="begin"/>
          </w:r>
          <w:r>
            <w:instrText xml:space="preserve"> PAGEREF _Toc2546 \h </w:instrText>
          </w:r>
          <w:r>
            <w:fldChar w:fldCharType="separate"/>
          </w:r>
          <w:r>
            <w:t>65</w:t>
          </w:r>
          <w:r>
            <w:fldChar w:fldCharType="end"/>
          </w:r>
          <w:r>
            <w:fldChar w:fldCharType="end"/>
          </w:r>
        </w:p>
        <w:p w14:paraId="65D972FD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_Toc26526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12.4  服务端非功能要求</w:t>
          </w:r>
          <w:r>
            <w:tab/>
          </w:r>
          <w:r>
            <w:fldChar w:fldCharType="begin"/>
          </w:r>
          <w:r>
            <w:instrText xml:space="preserve"> PAGEREF _Toc26526 \h </w:instrText>
          </w:r>
          <w:r>
            <w:fldChar w:fldCharType="separate"/>
          </w:r>
          <w:r>
            <w:t>65</w:t>
          </w:r>
          <w:r>
            <w:fldChar w:fldCharType="end"/>
          </w:r>
          <w:r>
            <w:fldChar w:fldCharType="end"/>
          </w:r>
        </w:p>
        <w:p w14:paraId="01CE19EB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_Toc8096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12.5  第三方客户端接入规划</w:t>
          </w:r>
          <w:r>
            <w:tab/>
          </w:r>
          <w:r>
            <w:fldChar w:fldCharType="begin"/>
          </w:r>
          <w:r>
            <w:instrText xml:space="preserve"> PAGEREF _Toc8096 \h </w:instrText>
          </w:r>
          <w:r>
            <w:fldChar w:fldCharType="separate"/>
          </w:r>
          <w:r>
            <w:t>66</w:t>
          </w:r>
          <w:r>
            <w:fldChar w:fldCharType="end"/>
          </w:r>
          <w:r>
            <w:fldChar w:fldCharType="end"/>
          </w:r>
        </w:p>
        <w:p w14:paraId="212E4EBE">
          <w:pPr>
            <w:pStyle w:val="10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_Toc3961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32"/>
            </w:rPr>
            <w:t>13  硬件与性能规划（待补充）</w:t>
          </w:r>
          <w:r>
            <w:tab/>
          </w:r>
          <w:r>
            <w:fldChar w:fldCharType="begin"/>
          </w:r>
          <w:r>
            <w:instrText xml:space="preserve"> PAGEREF _Toc3961 \h </w:instrText>
          </w:r>
          <w:r>
            <w:fldChar w:fldCharType="separate"/>
          </w:r>
          <w:r>
            <w:t>69</w:t>
          </w:r>
          <w:r>
            <w:fldChar w:fldCharType="end"/>
          </w:r>
          <w:r>
            <w:fldChar w:fldCharType="end"/>
          </w:r>
        </w:p>
        <w:p w14:paraId="1FAF4A7F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_Toc6018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13.1  待补充内容清单</w:t>
          </w:r>
          <w:r>
            <w:tab/>
          </w:r>
          <w:r>
            <w:fldChar w:fldCharType="begin"/>
          </w:r>
          <w:r>
            <w:instrText xml:space="preserve"> PAGEREF _Toc6018 \h </w:instrText>
          </w:r>
          <w:r>
            <w:fldChar w:fldCharType="separate"/>
          </w:r>
          <w:r>
            <w:t>69</w:t>
          </w:r>
          <w:r>
            <w:fldChar w:fldCharType="end"/>
          </w:r>
          <w:r>
            <w:fldChar w:fldCharType="end"/>
          </w:r>
        </w:p>
        <w:p w14:paraId="48133C45">
          <w:pPr>
            <w:pStyle w:val="10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_Toc23319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32"/>
            </w:rPr>
            <w:t>14  标准符合性与应用场景</w:t>
          </w:r>
          <w:r>
            <w:tab/>
          </w:r>
          <w:r>
            <w:fldChar w:fldCharType="begin"/>
          </w:r>
          <w:r>
            <w:instrText xml:space="preserve"> PAGEREF _Toc23319 \h </w:instrText>
          </w:r>
          <w:r>
            <w:fldChar w:fldCharType="separate"/>
          </w:r>
          <w:r>
            <w:t>70</w:t>
          </w:r>
          <w:r>
            <w:fldChar w:fldCharType="end"/>
          </w:r>
          <w:r>
            <w:fldChar w:fldCharType="end"/>
          </w:r>
        </w:p>
        <w:p w14:paraId="52107022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_Toc5628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14.1  标准符合性总览</w:t>
          </w:r>
          <w:r>
            <w:tab/>
          </w:r>
          <w:r>
            <w:fldChar w:fldCharType="begin"/>
          </w:r>
          <w:r>
            <w:instrText xml:space="preserve"> PAGEREF _Toc5628 \h </w:instrText>
          </w:r>
          <w:r>
            <w:fldChar w:fldCharType="separate"/>
          </w:r>
          <w:r>
            <w:t>70</w:t>
          </w:r>
          <w:r>
            <w:fldChar w:fldCharType="end"/>
          </w:r>
          <w:r>
            <w:fldChar w:fldCharType="end"/>
          </w:r>
        </w:p>
        <w:p w14:paraId="281AC75C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_Toc19023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14.2  应用场景规划</w:t>
          </w:r>
          <w:r>
            <w:tab/>
          </w:r>
          <w:r>
            <w:fldChar w:fldCharType="begin"/>
          </w:r>
          <w:r>
            <w:instrText xml:space="preserve"> PAGEREF _Toc19023 \h </w:instrText>
          </w:r>
          <w:r>
            <w:fldChar w:fldCharType="separate"/>
          </w:r>
          <w:r>
            <w:t>71</w:t>
          </w:r>
          <w:r>
            <w:fldChar w:fldCharType="end"/>
          </w:r>
          <w:r>
            <w:fldChar w:fldCharType="end"/>
          </w:r>
        </w:p>
        <w:p w14:paraId="1122EDBA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_Toc23680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14.3  兼容性规划</w:t>
          </w:r>
          <w:r>
            <w:tab/>
          </w:r>
          <w:r>
            <w:fldChar w:fldCharType="begin"/>
          </w:r>
          <w:r>
            <w:instrText xml:space="preserve"> PAGEREF _Toc23680 \h </w:instrText>
          </w:r>
          <w:r>
            <w:fldChar w:fldCharType="separate"/>
          </w:r>
          <w:r>
            <w:t>71</w:t>
          </w:r>
          <w:r>
            <w:fldChar w:fldCharType="end"/>
          </w:r>
          <w:r>
            <w:fldChar w:fldCharType="end"/>
          </w:r>
        </w:p>
        <w:p w14:paraId="63491C37">
          <w:pPr>
            <w:pStyle w:val="10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_Toc15837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32"/>
            </w:rPr>
            <w:t>15  实施路线与风险控制</w:t>
          </w:r>
          <w:r>
            <w:tab/>
          </w:r>
          <w:r>
            <w:fldChar w:fldCharType="begin"/>
          </w:r>
          <w:r>
            <w:instrText xml:space="preserve"> PAGEREF _Toc15837 \h </w:instrText>
          </w:r>
          <w:r>
            <w:fldChar w:fldCharType="separate"/>
          </w:r>
          <w:r>
            <w:t>73</w:t>
          </w:r>
          <w:r>
            <w:fldChar w:fldCharType="end"/>
          </w:r>
          <w:r>
            <w:fldChar w:fldCharType="end"/>
          </w:r>
        </w:p>
        <w:p w14:paraId="4E26565D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_Toc8613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15.1  实施阶段划分</w:t>
          </w:r>
          <w:r>
            <w:tab/>
          </w:r>
          <w:r>
            <w:fldChar w:fldCharType="begin"/>
          </w:r>
          <w:r>
            <w:instrText xml:space="preserve"> PAGEREF _Toc8613 \h </w:instrText>
          </w:r>
          <w:r>
            <w:fldChar w:fldCharType="separate"/>
          </w:r>
          <w:r>
            <w:t>73</w:t>
          </w:r>
          <w:r>
            <w:fldChar w:fldCharType="end"/>
          </w:r>
          <w:r>
            <w:fldChar w:fldCharType="end"/>
          </w:r>
        </w:p>
        <w:p w14:paraId="684195A6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_Toc12190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15.2  关键里程碑</w:t>
          </w:r>
          <w:r>
            <w:tab/>
          </w:r>
          <w:r>
            <w:fldChar w:fldCharType="begin"/>
          </w:r>
          <w:r>
            <w:instrText xml:space="preserve"> PAGEREF _Toc12190 \h </w:instrText>
          </w:r>
          <w:r>
            <w:fldChar w:fldCharType="separate"/>
          </w:r>
          <w:r>
            <w:t>73</w:t>
          </w:r>
          <w:r>
            <w:fldChar w:fldCharType="end"/>
          </w:r>
          <w:r>
            <w:fldChar w:fldCharType="end"/>
          </w:r>
        </w:p>
        <w:p w14:paraId="54C03064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_Toc13756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15.3  风险识别与应对</w:t>
          </w:r>
          <w:r>
            <w:tab/>
          </w:r>
          <w:r>
            <w:fldChar w:fldCharType="begin"/>
          </w:r>
          <w:r>
            <w:instrText xml:space="preserve"> PAGEREF _Toc13756 \h </w:instrText>
          </w:r>
          <w:r>
            <w:fldChar w:fldCharType="separate"/>
          </w:r>
          <w:r>
            <w:t>74</w:t>
          </w:r>
          <w:r>
            <w:fldChar w:fldCharType="end"/>
          </w:r>
          <w:r>
            <w:fldChar w:fldCharType="end"/>
          </w:r>
        </w:p>
        <w:p w14:paraId="794611C2">
          <w:pPr>
            <w:pStyle w:val="12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_Toc25035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26"/>
            </w:rPr>
            <w:t>15.4  组织与职责</w:t>
          </w:r>
          <w:r>
            <w:tab/>
          </w:r>
          <w:r>
            <w:fldChar w:fldCharType="begin"/>
          </w:r>
          <w:r>
            <w:instrText xml:space="preserve"> PAGEREF _Toc25035 \h </w:instrText>
          </w:r>
          <w:r>
            <w:fldChar w:fldCharType="separate"/>
          </w:r>
          <w:r>
            <w:t>75</w:t>
          </w:r>
          <w:r>
            <w:fldChar w:fldCharType="end"/>
          </w:r>
          <w:r>
            <w:fldChar w:fldCharType="end"/>
          </w:r>
        </w:p>
        <w:p w14:paraId="25726BE4">
          <w:pPr>
            <w:pStyle w:val="10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_Toc28713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32"/>
            </w:rPr>
            <w:t>附录 A  国密算法应用速查表</w:t>
          </w:r>
          <w:r>
            <w:tab/>
          </w:r>
          <w:r>
            <w:fldChar w:fldCharType="begin"/>
          </w:r>
          <w:r>
            <w:instrText xml:space="preserve"> PAGEREF _Toc28713 \h </w:instrText>
          </w:r>
          <w:r>
            <w:fldChar w:fldCharType="separate"/>
          </w:r>
          <w:r>
            <w:t>76</w:t>
          </w:r>
          <w:r>
            <w:fldChar w:fldCharType="end"/>
          </w:r>
          <w:r>
            <w:fldChar w:fldCharType="end"/>
          </w:r>
        </w:p>
        <w:p w14:paraId="62E52EDD">
          <w:pPr>
            <w:pStyle w:val="10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_Toc31128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32"/>
            </w:rPr>
            <w:t>附录 B  管理员体系与角色速查</w:t>
          </w:r>
          <w:r>
            <w:tab/>
          </w:r>
          <w:r>
            <w:fldChar w:fldCharType="begin"/>
          </w:r>
          <w:r>
            <w:instrText xml:space="preserve"> PAGEREF _Toc31128 \h </w:instrText>
          </w:r>
          <w:r>
            <w:fldChar w:fldCharType="separate"/>
          </w:r>
          <w:r>
            <w:t>77</w:t>
          </w:r>
          <w:r>
            <w:fldChar w:fldCharType="end"/>
          </w:r>
          <w:r>
            <w:fldChar w:fldCharType="end"/>
          </w:r>
        </w:p>
        <w:p w14:paraId="1148919E">
          <w:pPr>
            <w:pStyle w:val="10"/>
            <w:tabs>
              <w:tab w:val="right" w:leader="dot" w:pos="8958"/>
            </w:tabs>
          </w:pPr>
          <w:r>
            <w:fldChar w:fldCharType="begin"/>
          </w:r>
          <w:r>
            <w:instrText xml:space="preserve"> HYPERLINK \l _Toc15140 </w:instrText>
          </w:r>
          <w:r>
            <w:fldChar w:fldCharType="separate"/>
          </w:r>
          <w:r>
            <w:rPr>
              <w:rFonts w:ascii="Arial" w:hAnsi="Arial" w:eastAsia="微软雅黑" w:cs="微软雅黑"/>
              <w:bCs/>
              <w:i w:val="0"/>
              <w:iCs w:val="0"/>
              <w:szCs w:val="32"/>
            </w:rPr>
            <w:t>附录 C  规划结论与后续工作</w:t>
          </w:r>
          <w:r>
            <w:tab/>
          </w:r>
          <w:r>
            <w:fldChar w:fldCharType="begin"/>
          </w:r>
          <w:r>
            <w:instrText xml:space="preserve"> PAGEREF _Toc15140 \h </w:instrText>
          </w:r>
          <w:r>
            <w:fldChar w:fldCharType="separate"/>
          </w:r>
          <w:r>
            <w:t>79</w:t>
          </w:r>
          <w:r>
            <w:fldChar w:fldCharType="end"/>
          </w:r>
          <w:r>
            <w:fldChar w:fldCharType="end"/>
          </w:r>
        </w:p>
        <w:p w14:paraId="762EE3F6">
          <w:r>
            <w:fldChar w:fldCharType="end"/>
          </w:r>
        </w:p>
      </w:sdtContent>
    </w:sdt>
    <w:p w14:paraId="15C6CB24">
      <w:r>
        <w:br w:type="page"/>
      </w:r>
    </w:p>
    <w:p w14:paraId="6D38441B">
      <w:pPr>
        <w:pStyle w:val="2"/>
        <w:pageBreakBefore/>
        <w:spacing w:before="360" w:after="200"/>
        <w:outlineLvl w:val="0"/>
      </w:pPr>
      <w:bookmarkStart w:id="0" w:name="_Toc6697"/>
      <w:r>
        <w:rPr>
          <w:rFonts w:ascii="Arial" w:hAnsi="Arial" w:eastAsia="微软雅黑" w:cs="微软雅黑"/>
          <w:b/>
          <w:bCs/>
          <w:i w:val="0"/>
          <w:iCs w:val="0"/>
          <w:color w:val="1F4E79"/>
          <w:sz w:val="32"/>
          <w:szCs w:val="32"/>
        </w:rPr>
        <w:t>1  引言</w:t>
      </w:r>
      <w:bookmarkEnd w:id="0"/>
    </w:p>
    <w:p w14:paraId="61970235">
      <w:pPr>
        <w:pStyle w:val="3"/>
        <w:spacing w:before="280" w:after="140"/>
        <w:outlineLvl w:val="1"/>
      </w:pPr>
      <w:bookmarkStart w:id="1" w:name="_Toc17173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1.1  编制目的</w:t>
      </w:r>
      <w:bookmarkEnd w:id="1"/>
    </w:p>
    <w:p w14:paraId="2135C287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随着企业信息化与云化进程加快，服务器、数据库、网络设备等核心资产规模持续扩大，运维人员数量与运维场景不断增多。传统的“运维人员直接登录目标资产”模式存在账号共用、口令外泄、操作无记录、权限失控、责任无法追溯等突出问题，已成为信息安全审计与合规检查中的高频风险点。</w:t>
      </w:r>
    </w:p>
    <w:p w14:paraId="78D8D61F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本规划文档旨在为堡垒机（运维安全审计系统，以下简称“堡垒机”）的规划建设提供总体技术方案，明确系统架构、部署形态、技术栈选型、国密合规要求、安全设计、高可用与扩展策略、运维监控体系，以及客户端、服务端、管理服务三大部分的建设内容与实施路径，确保系统建设“可落地、稳定、成熟、兼容”。</w:t>
      </w:r>
    </w:p>
    <w:p w14:paraId="3D6B227E">
      <w:pPr>
        <w:pStyle w:val="3"/>
        <w:spacing w:before="280" w:after="140"/>
        <w:outlineLvl w:val="1"/>
      </w:pPr>
      <w:bookmarkStart w:id="2" w:name="_Toc2023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1.2  适用范围</w:t>
      </w:r>
      <w:bookmarkEnd w:id="2"/>
    </w:p>
    <w:p w14:paraId="68D7C453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本文件适用于以下范围：</w:t>
      </w:r>
    </w:p>
    <w:p w14:paraId="502DBD2B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企业自建数据中心的堡垒机系统规划、设计与实施；</w:t>
      </w:r>
    </w:p>
    <w:p w14:paraId="33DCED21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私有云、混合云环境下运维安全审计能力的规划；</w:t>
      </w:r>
    </w:p>
    <w:p w14:paraId="446BAE0D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面向等保 2.0 三级及以上、商用密码应用安全性评估（密评）要求的合规建设；</w:t>
      </w:r>
    </w:p>
    <w:p w14:paraId="1B81C53B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多租户运营场景下，为内外部客户提供统一运维审计服务的平台规划。</w:t>
      </w:r>
    </w:p>
    <w:p w14:paraId="5514071C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本文件不包含：具体产品的商务条款、硬件采购清单（第 13 章预留待补充）、项目进度与人力投入计划（由项目管理文件另行约定）。</w:t>
      </w:r>
    </w:p>
    <w:p w14:paraId="674AF613">
      <w:pPr>
        <w:pStyle w:val="3"/>
        <w:spacing w:before="280" w:after="140"/>
        <w:outlineLvl w:val="1"/>
      </w:pPr>
      <w:bookmarkStart w:id="3" w:name="_Toc2462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1.3  术语与缩略语</w:t>
      </w:r>
      <w:bookmarkEnd w:id="3"/>
    </w:p>
    <w:p w14:paraId="2A55F94D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下表列出本文档使用的核心术语。产品涉及的全部协议、技术与软件组件的详细说明（含标准出处、版本、端口、消息类型、相关软件）见《堡垒机详细设计文档》</w:t>
      </w:r>
      <w:r>
        <w:rPr>
          <w:rFonts w:ascii="Arial" w:hAnsi="Arial" w:eastAsia="微软雅黑" w:cs="微软雅黑"/>
          <w:b/>
          <w:bCs/>
          <w:i w:val="0"/>
          <w:iCs w:val="0"/>
          <w:color w:val="262626"/>
          <w:sz w:val="21"/>
          <w:szCs w:val="21"/>
        </w:rPr>
        <w:t>第 11 章「协议与技术详解」</w:t>
      </w: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，本节不再重复。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83"/>
        <w:gridCol w:w="2983"/>
        <w:gridCol w:w="2983"/>
      </w:tblGrid>
      <w:tr w14:paraId="4616E29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0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9A6470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术语 / 缩略语</w:t>
            </w:r>
          </w:p>
        </w:tc>
        <w:tc>
          <w:tcPr>
            <w:tcW w:w="15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086945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英文全称或说明</w:t>
            </w:r>
          </w:p>
        </w:tc>
        <w:tc>
          <w:tcPr>
            <w:tcW w:w="25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3DDC67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含义</w:t>
            </w:r>
          </w:p>
        </w:tc>
      </w:tr>
      <w:tr w14:paraId="7A41185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3994C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堡垒机</w:t>
            </w:r>
          </w:p>
        </w:tc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6D4AF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Bastion Host / PAM</w:t>
            </w:r>
          </w:p>
        </w:tc>
        <w:tc>
          <w:tcPr>
            <w:tcW w:w="2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E4000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运维安全审计系统，运维流量的统一入口、管控与留痕节点</w:t>
            </w:r>
          </w:p>
        </w:tc>
      </w:tr>
      <w:tr w14:paraId="5A11B65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CBC50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PAM</w:t>
            </w:r>
          </w:p>
        </w:tc>
        <w:tc>
          <w:tcPr>
            <w:tcW w:w="1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A8E9F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Privileged Access Management</w:t>
            </w:r>
          </w:p>
        </w:tc>
        <w:tc>
          <w:tcPr>
            <w:tcW w:w="2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9D0C6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特权访问管理，堡垒机的能力范畴与产品类别</w:t>
            </w:r>
          </w:p>
        </w:tc>
      </w:tr>
      <w:tr w14:paraId="7368E70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58255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代理节点</w:t>
            </w:r>
          </w:p>
        </w:tc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985E5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Proxy Node</w:t>
            </w:r>
          </w:p>
        </w:tc>
        <w:tc>
          <w:tcPr>
            <w:tcW w:w="2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4D0E3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服务端中承载协议代理与会话采集的组件</w:t>
            </w:r>
          </w:p>
        </w:tc>
      </w:tr>
      <w:tr w14:paraId="2A7EC4F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826D0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会话</w:t>
            </w:r>
          </w:p>
        </w:tc>
        <w:tc>
          <w:tcPr>
            <w:tcW w:w="1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B139D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Session</w:t>
            </w:r>
          </w:p>
        </w:tc>
        <w:tc>
          <w:tcPr>
            <w:tcW w:w="2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CD205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一次从认证到断开的完整运维连接过程</w:t>
            </w:r>
          </w:p>
        </w:tc>
      </w:tr>
      <w:tr w14:paraId="2FA75A6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1498B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托管账号</w:t>
            </w:r>
          </w:p>
        </w:tc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796CC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Managed Account</w:t>
            </w:r>
          </w:p>
        </w:tc>
        <w:tc>
          <w:tcPr>
            <w:tcW w:w="2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6062B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资产上的特权账号，口令由堡垒机集中托管与自动填充</w:t>
            </w:r>
          </w:p>
        </w:tc>
      </w:tr>
      <w:tr w14:paraId="3D79329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97600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国密</w:t>
            </w:r>
          </w:p>
        </w:tc>
        <w:tc>
          <w:tcPr>
            <w:tcW w:w="1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FAFDD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GM / ShangMi</w:t>
            </w:r>
          </w:p>
        </w:tc>
        <w:tc>
          <w:tcPr>
            <w:tcW w:w="2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E7B3A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中国国家密码管理局发布的商用密码算法与标准体系</w:t>
            </w:r>
          </w:p>
        </w:tc>
      </w:tr>
      <w:tr w14:paraId="11AE76B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4B57D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SM2 / SM3 / SM4</w:t>
            </w:r>
          </w:p>
        </w:tc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836FE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—</w:t>
            </w:r>
          </w:p>
        </w:tc>
        <w:tc>
          <w:tcPr>
            <w:tcW w:w="2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0A272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国密非对称算法 / 杂凑算法 / 分组对称算法</w:t>
            </w:r>
          </w:p>
        </w:tc>
      </w:tr>
      <w:tr w14:paraId="6DFCDBC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EDFB3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SM9</w:t>
            </w:r>
          </w:p>
        </w:tc>
        <w:tc>
          <w:tcPr>
            <w:tcW w:w="1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7A0FB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—</w:t>
            </w:r>
          </w:p>
        </w:tc>
        <w:tc>
          <w:tcPr>
            <w:tcW w:w="2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3C654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国密标识密码算法，基于标识的公钥密码体制</w:t>
            </w:r>
          </w:p>
        </w:tc>
      </w:tr>
      <w:tr w14:paraId="564BBB6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050BB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密评</w:t>
            </w:r>
          </w:p>
        </w:tc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1C940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商用密码应用安全性评估</w:t>
            </w:r>
          </w:p>
        </w:tc>
        <w:tc>
          <w:tcPr>
            <w:tcW w:w="2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82449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依据 GB/T 39786 对密码应用合规性、正确性、有效性进行的评估</w:t>
            </w:r>
          </w:p>
        </w:tc>
      </w:tr>
      <w:tr w14:paraId="6267166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112C2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等保 2.0</w:t>
            </w:r>
          </w:p>
        </w:tc>
        <w:tc>
          <w:tcPr>
            <w:tcW w:w="1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9EA2D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网络安全等级保护 2.0</w:t>
            </w:r>
          </w:p>
        </w:tc>
        <w:tc>
          <w:tcPr>
            <w:tcW w:w="2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02B5D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GB/T 22239—2019 等系列标准</w:t>
            </w:r>
          </w:p>
        </w:tc>
      </w:tr>
      <w:tr w14:paraId="76DCA01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A1B99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OTP</w:t>
            </w:r>
          </w:p>
        </w:tc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3D4D3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One Time Password</w:t>
            </w:r>
          </w:p>
        </w:tc>
        <w:tc>
          <w:tcPr>
            <w:tcW w:w="2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7B59D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一次性口令，常与动态令牌、短信、TOTP 配合使用</w:t>
            </w:r>
          </w:p>
        </w:tc>
      </w:tr>
      <w:tr w14:paraId="757320F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4220B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RBAC / ABAC</w:t>
            </w:r>
          </w:p>
        </w:tc>
        <w:tc>
          <w:tcPr>
            <w:tcW w:w="1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2FBAB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Role / Attribute Based Access Control</w:t>
            </w:r>
          </w:p>
        </w:tc>
        <w:tc>
          <w:tcPr>
            <w:tcW w:w="2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05C02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基于角色 / 基于属性的访问控制模型</w:t>
            </w:r>
          </w:p>
        </w:tc>
      </w:tr>
      <w:tr w14:paraId="778CBBB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222B7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RDP</w:t>
            </w:r>
          </w:p>
        </w:tc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A40CB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Remote Desktop Protocol</w:t>
            </w:r>
          </w:p>
        </w:tc>
        <w:tc>
          <w:tcPr>
            <w:tcW w:w="2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2E900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微软远程桌面协议，用于图形化运维</w:t>
            </w:r>
          </w:p>
        </w:tc>
      </w:tr>
      <w:tr w14:paraId="27DF7B1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3E5B9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SFTP</w:t>
            </w:r>
          </w:p>
        </w:tc>
        <w:tc>
          <w:tcPr>
            <w:tcW w:w="1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BBC45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SSH File Transfer Protocol</w:t>
            </w:r>
          </w:p>
        </w:tc>
        <w:tc>
          <w:tcPr>
            <w:tcW w:w="2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E9AD5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基于 SSH 的安全文件传输协议</w:t>
            </w:r>
          </w:p>
        </w:tc>
      </w:tr>
      <w:tr w14:paraId="46C952F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28108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RPO / RTO</w:t>
            </w:r>
          </w:p>
        </w:tc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067CF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Recovery Point / Time Objective</w:t>
            </w:r>
          </w:p>
        </w:tc>
        <w:tc>
          <w:tcPr>
            <w:tcW w:w="2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B8DF8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数据恢复点目标 / 业务恢复时间目标</w:t>
            </w:r>
          </w:p>
        </w:tc>
      </w:tr>
      <w:tr w14:paraId="30EEB30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05D8D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GPU</w:t>
            </w:r>
          </w:p>
        </w:tc>
        <w:tc>
          <w:tcPr>
            <w:tcW w:w="1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5747F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Graphics Processing Unit</w:t>
            </w:r>
          </w:p>
        </w:tc>
        <w:tc>
          <w:tcPr>
            <w:tcW w:w="2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6CD05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图形处理器，可用于图形会话编码加速</w:t>
            </w:r>
          </w:p>
        </w:tc>
      </w:tr>
    </w:tbl>
    <w:p w14:paraId="476CC952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1-1  术语与缩略语</w:t>
      </w:r>
    </w:p>
    <w:p w14:paraId="5EB564EB">
      <w:pPr>
        <w:pStyle w:val="3"/>
        <w:spacing w:before="280" w:after="140"/>
        <w:outlineLvl w:val="1"/>
      </w:pPr>
      <w:bookmarkStart w:id="4" w:name="_Toc10022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1.4  编制依据</w:t>
      </w:r>
      <w:bookmarkEnd w:id="4"/>
    </w:p>
    <w:p w14:paraId="7DFC8B6A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本规划文档编制过程中参考的主要法律法规、国家标准与行业规范如下：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83"/>
        <w:gridCol w:w="2983"/>
        <w:gridCol w:w="2983"/>
      </w:tblGrid>
      <w:tr w14:paraId="4A448D3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1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03B7DA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类别</w:t>
            </w:r>
          </w:p>
        </w:tc>
        <w:tc>
          <w:tcPr>
            <w:tcW w:w="15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E2DC94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标准 / 法规编号</w:t>
            </w:r>
          </w:p>
        </w:tc>
        <w:tc>
          <w:tcPr>
            <w:tcW w:w="24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4A805A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名称</w:t>
            </w:r>
          </w:p>
        </w:tc>
      </w:tr>
      <w:tr w14:paraId="30D3899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0AD55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法律</w:t>
            </w:r>
          </w:p>
        </w:tc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DEAC3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—</w:t>
            </w:r>
          </w:p>
        </w:tc>
        <w:tc>
          <w:tcPr>
            <w:tcW w:w="24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6A2B3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《中华人民共和国网络安全法》</w:t>
            </w:r>
          </w:p>
        </w:tc>
      </w:tr>
      <w:tr w14:paraId="77B7253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A61C3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法律</w:t>
            </w:r>
          </w:p>
        </w:tc>
        <w:tc>
          <w:tcPr>
            <w:tcW w:w="1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7F25B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—</w:t>
            </w:r>
          </w:p>
        </w:tc>
        <w:tc>
          <w:tcPr>
            <w:tcW w:w="24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FA1B5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《中华人民共和国密码法》</w:t>
            </w:r>
          </w:p>
        </w:tc>
      </w:tr>
      <w:tr w14:paraId="435A218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E5C7A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法律</w:t>
            </w:r>
          </w:p>
        </w:tc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61474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—</w:t>
            </w:r>
          </w:p>
        </w:tc>
        <w:tc>
          <w:tcPr>
            <w:tcW w:w="24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2FC8E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《中华人民共和国数据安全法》《中华人民共和国个人信息保护法》</w:t>
            </w:r>
          </w:p>
        </w:tc>
      </w:tr>
      <w:tr w14:paraId="3978E88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6AF8C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行政法规</w:t>
            </w:r>
          </w:p>
        </w:tc>
        <w:tc>
          <w:tcPr>
            <w:tcW w:w="1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D2E8C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—</w:t>
            </w:r>
          </w:p>
        </w:tc>
        <w:tc>
          <w:tcPr>
            <w:tcW w:w="24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8AE4A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《商用密码管理条例》</w:t>
            </w:r>
          </w:p>
        </w:tc>
      </w:tr>
      <w:tr w14:paraId="34AD2F2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EB4D4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国家标准</w:t>
            </w:r>
          </w:p>
        </w:tc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CFA66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GB/T 22239—2019</w:t>
            </w:r>
          </w:p>
        </w:tc>
        <w:tc>
          <w:tcPr>
            <w:tcW w:w="24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6B35C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信息安全技术  网络安全等级保护基本要求</w:t>
            </w:r>
          </w:p>
        </w:tc>
      </w:tr>
      <w:tr w14:paraId="64BBE98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AA30D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国家标准</w:t>
            </w:r>
          </w:p>
        </w:tc>
        <w:tc>
          <w:tcPr>
            <w:tcW w:w="1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83283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GB/T 25070—2019</w:t>
            </w:r>
          </w:p>
        </w:tc>
        <w:tc>
          <w:tcPr>
            <w:tcW w:w="24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814A7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信息安全技术  网络安全等级保护安全设计技术要求</w:t>
            </w:r>
          </w:p>
        </w:tc>
      </w:tr>
      <w:tr w14:paraId="1D9237E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C1474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国家标准</w:t>
            </w:r>
          </w:p>
        </w:tc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91062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GB/T 39786—2021</w:t>
            </w:r>
          </w:p>
        </w:tc>
        <w:tc>
          <w:tcPr>
            <w:tcW w:w="24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DDA82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信息安全技术  信息系统密码应用基本要求</w:t>
            </w:r>
          </w:p>
        </w:tc>
      </w:tr>
      <w:tr w14:paraId="7438561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DA751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国家标准</w:t>
            </w:r>
          </w:p>
        </w:tc>
        <w:tc>
          <w:tcPr>
            <w:tcW w:w="1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F8659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GB/T 32918</w:t>
            </w:r>
          </w:p>
        </w:tc>
        <w:tc>
          <w:tcPr>
            <w:tcW w:w="24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673AA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信息安全技术  SM2 椭圆曲线公钥密码算法</w:t>
            </w:r>
          </w:p>
        </w:tc>
      </w:tr>
      <w:tr w14:paraId="5BA4A5E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9F96A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国家标准</w:t>
            </w:r>
          </w:p>
        </w:tc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7B4A3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GB/T 32905 / 32907</w:t>
            </w:r>
          </w:p>
        </w:tc>
        <w:tc>
          <w:tcPr>
            <w:tcW w:w="24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5B73E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信息安全技术  SM3 密码杂凑算法 / SM4 分组密码算法</w:t>
            </w:r>
          </w:p>
        </w:tc>
      </w:tr>
      <w:tr w14:paraId="1EFBA4C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058F6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国家标准</w:t>
            </w:r>
          </w:p>
        </w:tc>
        <w:tc>
          <w:tcPr>
            <w:tcW w:w="1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0A900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GB/T 38635</w:t>
            </w:r>
          </w:p>
        </w:tc>
        <w:tc>
          <w:tcPr>
            <w:tcW w:w="24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A33E5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信息安全技术  SM9 标识密码算法</w:t>
            </w:r>
          </w:p>
        </w:tc>
      </w:tr>
      <w:tr w14:paraId="0CF0B22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3D73D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密码行业标准</w:t>
            </w:r>
          </w:p>
        </w:tc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8EA33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GM/T 0024</w:t>
            </w:r>
          </w:p>
        </w:tc>
        <w:tc>
          <w:tcPr>
            <w:tcW w:w="24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C3F24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SSL VPN 技术规范（含国密 TLS 密码套件）</w:t>
            </w:r>
          </w:p>
        </w:tc>
      </w:tr>
      <w:tr w14:paraId="1836DA8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7F7AB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密码行业标准</w:t>
            </w:r>
          </w:p>
        </w:tc>
        <w:tc>
          <w:tcPr>
            <w:tcW w:w="1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F4E0F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GM/T 0028</w:t>
            </w:r>
          </w:p>
        </w:tc>
        <w:tc>
          <w:tcPr>
            <w:tcW w:w="24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77FFF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密码模块安全技术要求</w:t>
            </w:r>
          </w:p>
        </w:tc>
      </w:tr>
      <w:tr w14:paraId="07235F7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4603E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密码行业标准</w:t>
            </w:r>
          </w:p>
        </w:tc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AB196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GM/T 0034</w:t>
            </w:r>
          </w:p>
        </w:tc>
        <w:tc>
          <w:tcPr>
            <w:tcW w:w="24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DB0BA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基于 SM2 密码算法的证书认证系统密码及其相关安全技术规范</w:t>
            </w:r>
          </w:p>
        </w:tc>
      </w:tr>
      <w:tr w14:paraId="5551A63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47A21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密码行业标准</w:t>
            </w:r>
          </w:p>
        </w:tc>
        <w:tc>
          <w:tcPr>
            <w:tcW w:w="1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933C3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GM/T 0054</w:t>
            </w:r>
          </w:p>
        </w:tc>
        <w:tc>
          <w:tcPr>
            <w:tcW w:w="24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E4FAB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信息系统密码应用基本要求</w:t>
            </w:r>
          </w:p>
        </w:tc>
      </w:tr>
      <w:tr w14:paraId="46B0C76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E1074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国家标准</w:t>
            </w:r>
          </w:p>
        </w:tc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424F3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GB/T 35273—2020</w:t>
            </w:r>
          </w:p>
        </w:tc>
        <w:tc>
          <w:tcPr>
            <w:tcW w:w="24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8D3F4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信息安全技术  个人信息安全规范</w:t>
            </w:r>
          </w:p>
        </w:tc>
      </w:tr>
      <w:tr w14:paraId="70AF6B6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22B56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国家标准</w:t>
            </w:r>
          </w:p>
        </w:tc>
        <w:tc>
          <w:tcPr>
            <w:tcW w:w="1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7E458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GB/T 20984—2022</w:t>
            </w:r>
          </w:p>
        </w:tc>
        <w:tc>
          <w:tcPr>
            <w:tcW w:w="24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23C29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信息安全技术  信息安全风险评估方法</w:t>
            </w:r>
          </w:p>
        </w:tc>
      </w:tr>
      <w:tr w14:paraId="75CBDF9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E58B3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国际标准</w:t>
            </w:r>
          </w:p>
        </w:tc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3C660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ISO/IEC 27001:2022</w:t>
            </w:r>
          </w:p>
        </w:tc>
        <w:tc>
          <w:tcPr>
            <w:tcW w:w="24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07AE6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信息安全管理体系要求</w:t>
            </w:r>
          </w:p>
        </w:tc>
      </w:tr>
      <w:tr w14:paraId="67CF216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E4527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国际标准</w:t>
            </w:r>
          </w:p>
        </w:tc>
        <w:tc>
          <w:tcPr>
            <w:tcW w:w="1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E3394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ISO/IEC 15408（CC）</w:t>
            </w:r>
          </w:p>
        </w:tc>
        <w:tc>
          <w:tcPr>
            <w:tcW w:w="24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A0E01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信息技术安全评价准则</w:t>
            </w:r>
          </w:p>
        </w:tc>
      </w:tr>
      <w:tr w14:paraId="3BCBC22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0A3AC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行业规范</w:t>
            </w:r>
          </w:p>
        </w:tc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B1072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JR/T 0071 等</w:t>
            </w:r>
          </w:p>
        </w:tc>
        <w:tc>
          <w:tcPr>
            <w:tcW w:w="24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A6EF4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金融行业信息系统信息安全等级保护实施指引（金融行业适用）</w:t>
            </w:r>
          </w:p>
        </w:tc>
      </w:tr>
      <w:tr w14:paraId="7460598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2524A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行业规范</w:t>
            </w:r>
          </w:p>
        </w:tc>
        <w:tc>
          <w:tcPr>
            <w:tcW w:w="1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B7D39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—</w:t>
            </w:r>
          </w:p>
        </w:tc>
        <w:tc>
          <w:tcPr>
            <w:tcW w:w="24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DF3B1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电力、能源、电信等行业网络安全与密码应用相关规范</w:t>
            </w:r>
          </w:p>
        </w:tc>
      </w:tr>
    </w:tbl>
    <w:p w14:paraId="691529C1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1-2  编制依据</w:t>
      </w:r>
    </w:p>
    <w:p w14:paraId="09178C3E">
      <w:pPr>
        <w:pStyle w:val="2"/>
        <w:pageBreakBefore/>
        <w:spacing w:before="360" w:after="200"/>
        <w:outlineLvl w:val="0"/>
      </w:pPr>
      <w:bookmarkStart w:id="5" w:name="_Toc27891"/>
      <w:r>
        <w:rPr>
          <w:rFonts w:ascii="Arial" w:hAnsi="Arial" w:eastAsia="微软雅黑" w:cs="微软雅黑"/>
          <w:b/>
          <w:bCs/>
          <w:i w:val="0"/>
          <w:iCs w:val="0"/>
          <w:color w:val="1F4E79"/>
          <w:sz w:val="32"/>
          <w:szCs w:val="32"/>
        </w:rPr>
        <w:t>2  建设背景与需求分析</w:t>
      </w:r>
      <w:bookmarkEnd w:id="5"/>
    </w:p>
    <w:p w14:paraId="35DE6D8D">
      <w:pPr>
        <w:pStyle w:val="3"/>
        <w:spacing w:before="280" w:after="140"/>
        <w:outlineLvl w:val="1"/>
      </w:pPr>
      <w:bookmarkStart w:id="6" w:name="_Toc27922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2.1  现状与问题</w:t>
      </w:r>
      <w:bookmarkEnd w:id="6"/>
    </w:p>
    <w:p w14:paraId="7298D848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通过对现有运维模式与安全检查问题的梳理，当前主要存在以下六类问题：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37"/>
        <w:gridCol w:w="2237"/>
        <w:gridCol w:w="2237"/>
        <w:gridCol w:w="2237"/>
      </w:tblGrid>
      <w:tr w14:paraId="370C31F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4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D2084D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序号</w:t>
            </w:r>
          </w:p>
        </w:tc>
        <w:tc>
          <w:tcPr>
            <w:tcW w:w="17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BE869F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问题描述</w:t>
            </w:r>
          </w:p>
        </w:tc>
        <w:tc>
          <w:tcPr>
            <w:tcW w:w="21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8FBAF4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风险与影响</w:t>
            </w:r>
          </w:p>
        </w:tc>
        <w:tc>
          <w:tcPr>
            <w:tcW w:w="8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1AFF50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严重程度</w:t>
            </w:r>
          </w:p>
        </w:tc>
      </w:tr>
      <w:tr w14:paraId="3640CFB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1E488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1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87E66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运维人员直接使用 root / administrator 等高权账号登录，账号多人共用</w:t>
            </w:r>
          </w:p>
        </w:tc>
        <w:tc>
          <w:tcPr>
            <w:tcW w:w="2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62CA7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操作无法定位到人，责任无法追溯；口令泄露即全网失控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37701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高</w:t>
            </w:r>
          </w:p>
        </w:tc>
      </w:tr>
      <w:tr w14:paraId="522CAF1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EF0EB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2</w:t>
            </w:r>
          </w:p>
        </w:tc>
        <w:tc>
          <w:tcPr>
            <w:tcW w:w="1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1008F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资产口令分散保存在个人电脑、记事本或浏览器中</w:t>
            </w:r>
          </w:p>
        </w:tc>
        <w:tc>
          <w:tcPr>
            <w:tcW w:w="2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48621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口令强度弱、长期不更换，易被撞库与横向移动利用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09A2E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高</w:t>
            </w:r>
          </w:p>
        </w:tc>
      </w:tr>
      <w:tr w14:paraId="0B7E9C9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DF4BF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3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5AB8B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运维操作无录屏、无命令审计，仅主机侧 syslog</w:t>
            </w:r>
          </w:p>
        </w:tc>
        <w:tc>
          <w:tcPr>
            <w:tcW w:w="2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9D3A1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安全事件发生后缺乏取证材料，合规检查不通过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3F5DC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高</w:t>
            </w:r>
          </w:p>
        </w:tc>
      </w:tr>
      <w:tr w14:paraId="5190DBB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46CB0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4</w:t>
            </w:r>
          </w:p>
        </w:tc>
        <w:tc>
          <w:tcPr>
            <w:tcW w:w="1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BCBDD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第三方厂商远程运维缺乏审批与时限约束</w:t>
            </w:r>
          </w:p>
        </w:tc>
        <w:tc>
          <w:tcPr>
            <w:tcW w:w="2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0D4F5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外部人员访问范围与时长失控，存在数据外带风险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458D5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高</w:t>
            </w:r>
          </w:p>
        </w:tc>
      </w:tr>
      <w:tr w14:paraId="0127515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223D6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5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EC86A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缺少敏感命令（如 rm -rf、drop table）的实时阻断能力</w:t>
            </w:r>
          </w:p>
        </w:tc>
        <w:tc>
          <w:tcPr>
            <w:tcW w:w="2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09164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误操作与恶意操作直接造成生产事故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E0A0C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中高</w:t>
            </w:r>
          </w:p>
        </w:tc>
      </w:tr>
      <w:tr w14:paraId="2349186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C0B5A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6</w:t>
            </w:r>
          </w:p>
        </w:tc>
        <w:tc>
          <w:tcPr>
            <w:tcW w:w="1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9CD24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多套系统各自管理账号，入职、离职、调岗变更不及时</w:t>
            </w:r>
          </w:p>
        </w:tc>
        <w:tc>
          <w:tcPr>
            <w:tcW w:w="2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EACF1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存在大量僵尸账号与越权账号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29509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中</w:t>
            </w:r>
          </w:p>
        </w:tc>
      </w:tr>
    </w:tbl>
    <w:p w14:paraId="7DD78F6D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2-1  现状问题与影响分析</w:t>
      </w:r>
    </w:p>
    <w:p w14:paraId="0FEDC615">
      <w:pPr>
        <w:pStyle w:val="3"/>
        <w:spacing w:before="280" w:after="140"/>
        <w:outlineLvl w:val="1"/>
      </w:pPr>
      <w:bookmarkStart w:id="7" w:name="_Toc12819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2.2  合规驱动</w:t>
      </w:r>
      <w:bookmarkEnd w:id="7"/>
    </w:p>
    <w:p w14:paraId="3209F38B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堡垒机建设不仅是技术需求，更是多项合规要求的刚性落地手段。以下合规要求直接指向堡垒机能力：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83"/>
        <w:gridCol w:w="2983"/>
        <w:gridCol w:w="2983"/>
      </w:tblGrid>
      <w:tr w14:paraId="270F0AD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1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295130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合规来源</w:t>
            </w:r>
          </w:p>
        </w:tc>
        <w:tc>
          <w:tcPr>
            <w:tcW w:w="20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D2D905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具体要求要点</w:t>
            </w:r>
          </w:p>
        </w:tc>
        <w:tc>
          <w:tcPr>
            <w:tcW w:w="19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A241AA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堡垒机对应能力</w:t>
            </w:r>
          </w:p>
        </w:tc>
      </w:tr>
      <w:tr w14:paraId="2925EC0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6D064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《网络安全法》第二十一条</w:t>
            </w:r>
          </w:p>
        </w:tc>
        <w:tc>
          <w:tcPr>
            <w:tcW w:w="2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2BF8E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采取监测、记录网络运行状态与安全事件的技术措施，留存日志不少于六个月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494C6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全量会话录像与操作日志，留存策略可配置且支持不少于六个月</w:t>
            </w:r>
          </w:p>
        </w:tc>
      </w:tr>
      <w:tr w14:paraId="096435F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A05CD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《密码法》及《商用密码管理条例》</w:t>
            </w:r>
          </w:p>
        </w:tc>
        <w:tc>
          <w:tcPr>
            <w:tcW w:w="2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6F904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关键信息基础设施依法使用商用密码进行保护，开展密评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F00AB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SM2/SM3/SM4/SM9 全链路应用，支持密评证据输出</w:t>
            </w:r>
          </w:p>
        </w:tc>
      </w:tr>
      <w:tr w14:paraId="5FE60DE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9618F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等保 2.0 安全审计</w:t>
            </w:r>
          </w:p>
        </w:tc>
        <w:tc>
          <w:tcPr>
            <w:tcW w:w="2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CCB59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对重要用户行为与安全事件进行审计，审计记录受保护、不可删除修改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ED7BB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集中审计、录像防篡改、审计管理员与管理员权限分离</w:t>
            </w:r>
          </w:p>
        </w:tc>
      </w:tr>
      <w:tr w14:paraId="555A5B3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31D34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等保 2.0 访问控制</w:t>
            </w:r>
          </w:p>
        </w:tc>
        <w:tc>
          <w:tcPr>
            <w:tcW w:w="2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DF26D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依据安全策略控制用户对客体的访问，最小权限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804FF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RBAC + ABAC 细粒度授权、临时授权与时限控制</w:t>
            </w:r>
          </w:p>
        </w:tc>
      </w:tr>
      <w:tr w14:paraId="10945A7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0C974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等保 2.0 身份鉴别</w:t>
            </w:r>
          </w:p>
        </w:tc>
        <w:tc>
          <w:tcPr>
            <w:tcW w:w="2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6B091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双因素鉴别、鉴别信息复杂度与定期更换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51E7B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口令 + OTP / 证书 / 生物特征多因素认证</w:t>
            </w:r>
          </w:p>
        </w:tc>
      </w:tr>
      <w:tr w14:paraId="37A3DA0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652F5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GB/T 39786 密评</w:t>
            </w:r>
          </w:p>
        </w:tc>
        <w:tc>
          <w:tcPr>
            <w:tcW w:w="2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72536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密码算法、密码技术、密码产品与密码服务合规应用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23AD7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国密算法与合规密码模块，密钥全生命周期管理</w:t>
            </w:r>
          </w:p>
        </w:tc>
      </w:tr>
      <w:tr w14:paraId="63753BB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B71B0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行业监管要求</w:t>
            </w:r>
          </w:p>
        </w:tc>
        <w:tc>
          <w:tcPr>
            <w:tcW w:w="2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1E0B5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金融、电力、电信等行业要求特权操作集中管控与留痕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F2521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统一入口、集中授权、全流程留痕与合规报表</w:t>
            </w:r>
          </w:p>
        </w:tc>
      </w:tr>
    </w:tbl>
    <w:p w14:paraId="4AE8E4A7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2-2  合规要求与堡垒机能力映射</w:t>
      </w:r>
    </w:p>
    <w:p w14:paraId="40AAA95C">
      <w:pPr>
        <w:pStyle w:val="3"/>
        <w:spacing w:before="280" w:after="140"/>
        <w:outlineLvl w:val="1"/>
      </w:pPr>
      <w:bookmarkStart w:id="8" w:name="_Toc9508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2.3  业务场景</w:t>
      </w:r>
      <w:bookmarkEnd w:id="8"/>
    </w:p>
    <w:p w14:paraId="04E2A65C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结合企业实际运维形态，堡垒机需要覆盖以下典型业务场景：</w:t>
      </w:r>
    </w:p>
    <w:p w14:paraId="769195BA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内部运维：</w:t>
      </w:r>
    </w:p>
    <w:p w14:paraId="1FDB8060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系统管理员对 Linux / Windows 服务器进行日常巡检、变更、故障处理；</w:t>
      </w:r>
    </w:p>
    <w:p w14:paraId="2FB9BBB6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数据库管理员对生产库执行 SQL 查询、变更与数据导出；</w:t>
      </w:r>
    </w:p>
    <w:p w14:paraId="6D2BBC9A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网络工程师对交换机、防火墙、负载均衡等网络设备进行配置管理。</w:t>
      </w:r>
    </w:p>
    <w:p w14:paraId="590B18AC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第三方运维：</w:t>
      </w:r>
    </w:p>
    <w:p w14:paraId="503B3035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厂商工程师在工单约束下、限定时间窗内访问指定资产，操作全程录屏；</w:t>
      </w:r>
    </w:p>
    <w:p w14:paraId="712E4ED4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访问结束后权限自动回收，录像自动归档并通知责任人复核。</w:t>
      </w:r>
    </w:p>
    <w:p w14:paraId="013543AF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应急与值班：</w:t>
      </w:r>
    </w:p>
    <w:p w14:paraId="612D8964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7×24 值班场景下，紧急操作走“先执行后补审批”的绿色通道并强留痕；</w:t>
      </w:r>
    </w:p>
    <w:p w14:paraId="18F19D7C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重大故障期间多人协同运维，支持会话共享与只读旁观。</w:t>
      </w:r>
    </w:p>
    <w:p w14:paraId="405B9708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自动化与编排：</w:t>
      </w:r>
    </w:p>
    <w:p w14:paraId="7CAC0DC2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CI/CD 流水线与自动化运维平台通过 API 调用堡垒机执行受控命令；</w:t>
      </w:r>
    </w:p>
    <w:p w14:paraId="4EAB41B9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批量巡检脚本经堡垒机代理执行，结果与日志统一归集。</w:t>
      </w:r>
    </w:p>
    <w:p w14:paraId="2E26E8FB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多云与混合云：</w:t>
      </w:r>
    </w:p>
    <w:p w14:paraId="68C30BE3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本地数据中心与公有云主机统一纳管，跨网络域运维通过代理节点中转；</w:t>
      </w:r>
    </w:p>
    <w:p w14:paraId="31BFC967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云上主机通过轻量 Agent 或 SSH / RDP 免 Agent 方式接入。</w:t>
      </w:r>
    </w:p>
    <w:p w14:paraId="652A725A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审计与取证：</w:t>
      </w:r>
    </w:p>
    <w:p w14:paraId="407AF5AA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安全事件调查时，按人员、资产、时间、命令快速检索会话并导出取证包；</w:t>
      </w:r>
    </w:p>
    <w:p w14:paraId="0146FA06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合规检查时，一键生成审计报表与操作统计。</w:t>
      </w:r>
    </w:p>
    <w:p w14:paraId="171ABB00">
      <w:pPr>
        <w:pStyle w:val="3"/>
        <w:spacing w:before="280" w:after="140"/>
        <w:outlineLvl w:val="1"/>
      </w:pPr>
      <w:bookmarkStart w:id="9" w:name="_Toc3878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2.4  建设目标</w:t>
      </w:r>
      <w:bookmarkEnd w:id="9"/>
    </w:p>
    <w:p w14:paraId="7FB1A172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总体目标：建设一套“统一入口、集中管控、全程留痕、国密合规、稳定可扩展”的运维安全审计平台，实现运维行为的可管、可控、可查、可审。具体目标如下：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83"/>
        <w:gridCol w:w="2983"/>
        <w:gridCol w:w="2983"/>
      </w:tblGrid>
      <w:tr w14:paraId="0B345DE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9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C7C7BE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目标维度</w:t>
            </w:r>
          </w:p>
        </w:tc>
        <w:tc>
          <w:tcPr>
            <w:tcW w:w="22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7CF7CC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具体目标</w:t>
            </w:r>
          </w:p>
        </w:tc>
        <w:tc>
          <w:tcPr>
            <w:tcW w:w="19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12A32B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量化指标</w:t>
            </w:r>
          </w:p>
        </w:tc>
      </w:tr>
      <w:tr w14:paraId="0214100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865D2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统一入口</w:t>
            </w:r>
          </w:p>
        </w:tc>
        <w:tc>
          <w:tcPr>
            <w:tcW w:w="2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45141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所有运维流量强制经堡垒机，禁止直连资产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98D0B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运维入口覆盖率 100%，直连行为可检测并告警</w:t>
            </w:r>
          </w:p>
        </w:tc>
      </w:tr>
      <w:tr w14:paraId="7045876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4B9CB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集中管控</w:t>
            </w:r>
          </w:p>
        </w:tc>
        <w:tc>
          <w:tcPr>
            <w:tcW w:w="2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74868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资产账号统一托管，权限按需授予、到期回收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847F7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托管账号覆盖率 ≥ 95%，权限回收及时率 100%</w:t>
            </w:r>
          </w:p>
        </w:tc>
      </w:tr>
      <w:tr w14:paraId="200F91F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58FAE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全程留痕</w:t>
            </w:r>
          </w:p>
        </w:tc>
        <w:tc>
          <w:tcPr>
            <w:tcW w:w="2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CBF8F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字符会话、图形会话、文件传输、SQL 全部留痕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B879F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会话录制完整率 ≥ 99.9%，录像可回放可检索</w:t>
            </w:r>
          </w:p>
        </w:tc>
      </w:tr>
      <w:tr w14:paraId="21DE9EC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84932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国密合规</w:t>
            </w:r>
          </w:p>
        </w:tc>
        <w:tc>
          <w:tcPr>
            <w:tcW w:w="2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22AB8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认证、传输、存储、审计全链路使用国密算法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F2FE1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具备密码应用方案与预评估材料，可支撑密评；密评结论由第三方机构出具，作为合规验收输入</w:t>
            </w:r>
          </w:p>
        </w:tc>
      </w:tr>
      <w:tr w14:paraId="4D3CE80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661BD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稳定可靠</w:t>
            </w:r>
          </w:p>
        </w:tc>
        <w:tc>
          <w:tcPr>
            <w:tcW w:w="2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3185B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关键组件无单点，故障自动切换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97CEF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系统年可用性 ≥ 99.9%，RPO ≤ 1 分钟，RTO ≤ 30 分钟</w:t>
            </w:r>
          </w:p>
        </w:tc>
      </w:tr>
      <w:tr w14:paraId="6CB9C0C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1F110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易用友好</w:t>
            </w:r>
          </w:p>
        </w:tc>
        <w:tc>
          <w:tcPr>
            <w:tcW w:w="2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C0841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运维人员零学习成本接入，操作可追溯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78BC4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会话建立时间 ≤ 3 秒，用户操作步骤 ≤ 3 步进入运维</w:t>
            </w:r>
          </w:p>
        </w:tc>
      </w:tr>
      <w:tr w14:paraId="099FACC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2087B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弹性扩展</w:t>
            </w:r>
          </w:p>
        </w:tc>
        <w:tc>
          <w:tcPr>
            <w:tcW w:w="2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E805C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架构支持规模线性增长（分层定义，避免混用）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89F92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首版验收 500 资产 / 100 并发；设计容量 2000 / 500；集群愿景 1 万起，架构可扩至 10 万 / 5000</w:t>
            </w:r>
          </w:p>
        </w:tc>
      </w:tr>
    </w:tbl>
    <w:p w14:paraId="6ED33A8E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2-3  建设目标与量化指标</w:t>
      </w:r>
    </w:p>
    <w:p w14:paraId="4B232564">
      <w:pPr>
        <w:pStyle w:val="3"/>
        <w:spacing w:before="280" w:after="140"/>
        <w:outlineLvl w:val="1"/>
      </w:pPr>
      <w:bookmarkStart w:id="10" w:name="_Toc11057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2.5  建设原则</w:t>
      </w:r>
      <w:bookmarkEnd w:id="10"/>
    </w:p>
    <w:p w14:paraId="666DC218">
      <w:pPr>
        <w:spacing w:after="60" w:line="330" w:lineRule="auto"/>
        <w:ind w:left="520" w:hanging="30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1、合规优先：</w:t>
      </w:r>
    </w:p>
    <w:p w14:paraId="3B8F546E">
      <w:pPr>
        <w:spacing w:after="60" w:line="330" w:lineRule="auto"/>
        <w:ind w:left="520" w:hanging="30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2、以等保 2.0 与密评为底线要求，国密算法应用贯穿设计、开发、实施、运维全过程。</w:t>
      </w:r>
    </w:p>
    <w:p w14:paraId="49DFD001">
      <w:pPr>
        <w:spacing w:after="60" w:line="330" w:lineRule="auto"/>
        <w:ind w:left="520" w:hanging="30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1、安全默认：</w:t>
      </w:r>
    </w:p>
    <w:p w14:paraId="1782194A">
      <w:pPr>
        <w:spacing w:after="60" w:line="330" w:lineRule="auto"/>
        <w:ind w:left="520" w:hanging="30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2、默认拒绝、最小权限、默认加密、默认留痕，安全能力不依赖用户额外配置。</w:t>
      </w:r>
    </w:p>
    <w:p w14:paraId="594257A4">
      <w:pPr>
        <w:spacing w:after="60" w:line="330" w:lineRule="auto"/>
        <w:ind w:left="520" w:hanging="30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1、稳定成熟：</w:t>
      </w:r>
    </w:p>
    <w:p w14:paraId="3CAA2B20">
      <w:pPr>
        <w:spacing w:after="60" w:line="330" w:lineRule="auto"/>
        <w:ind w:left="520" w:hanging="30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2、核心组件优先选用有大规模生产验证的成熟技术与长期支持版本，避免激进选型。</w:t>
      </w:r>
    </w:p>
    <w:p w14:paraId="10DC2148">
      <w:pPr>
        <w:spacing w:after="60" w:line="330" w:lineRule="auto"/>
        <w:ind w:left="520" w:hanging="30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1、兼容适配：</w:t>
      </w:r>
    </w:p>
    <w:p w14:paraId="2912CD7E">
      <w:pPr>
        <w:spacing w:after="60" w:line="330" w:lineRule="auto"/>
        <w:ind w:left="520" w:hanging="30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2、兼容国产化软硬件生态与既有 IT 环境，兼容主流运维协议与工具习惯。</w:t>
      </w:r>
    </w:p>
    <w:p w14:paraId="6EF29604">
      <w:pPr>
        <w:spacing w:after="60" w:line="330" w:lineRule="auto"/>
        <w:ind w:left="520" w:hanging="30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1、体验友好：</w:t>
      </w:r>
    </w:p>
    <w:p w14:paraId="15AAECF2">
      <w:pPr>
        <w:spacing w:after="60" w:line="330" w:lineRule="auto"/>
        <w:ind w:left="520" w:hanging="30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2、面向运维人员、审批人、审计管理员、管理员四类角色提供差异化且简洁的操作界面。</w:t>
      </w:r>
    </w:p>
    <w:p w14:paraId="65F347E1">
      <w:pPr>
        <w:spacing w:after="60" w:line="330" w:lineRule="auto"/>
        <w:ind w:left="520" w:hanging="30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1、演进有序：</w:t>
      </w:r>
    </w:p>
    <w:p w14:paraId="4853DD6F">
      <w:pPr>
        <w:spacing w:after="60" w:line="330" w:lineRule="auto"/>
        <w:ind w:left="520" w:hanging="30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2、架构支持从单机到集群、从单租户到多租户平滑演进，避免重复建设。</w:t>
      </w:r>
    </w:p>
    <w:p w14:paraId="46D18A84">
      <w:pPr>
        <w:pStyle w:val="2"/>
        <w:pageBreakBefore/>
        <w:spacing w:before="360" w:after="200"/>
        <w:outlineLvl w:val="0"/>
      </w:pPr>
      <w:bookmarkStart w:id="11" w:name="_Toc7631"/>
      <w:r>
        <w:rPr>
          <w:rFonts w:ascii="Arial" w:hAnsi="Arial" w:eastAsia="微软雅黑" w:cs="微软雅黑"/>
          <w:b/>
          <w:bCs/>
          <w:i w:val="0"/>
          <w:iCs w:val="0"/>
          <w:color w:val="1F4E79"/>
          <w:sz w:val="32"/>
          <w:szCs w:val="32"/>
        </w:rPr>
        <w:t>3  总体架构规划</w:t>
      </w:r>
      <w:bookmarkEnd w:id="11"/>
    </w:p>
    <w:p w14:paraId="7FB8BE8C">
      <w:pPr>
        <w:pStyle w:val="3"/>
        <w:spacing w:before="280" w:after="140"/>
        <w:outlineLvl w:val="1"/>
      </w:pPr>
      <w:bookmarkStart w:id="12" w:name="_Toc13032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3.1  总体逻辑架构</w:t>
      </w:r>
      <w:bookmarkEnd w:id="12"/>
    </w:p>
    <w:p w14:paraId="4049D479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堡垒机总体采用“客户端—服务端—管理服务”三层解耦架构。客户端负责用户交互本地化与数据采集，服务端负责协议代理、会话编排与审计采集，管理服务负责资产、策略、审批与合规治理。三层之间通过国密 TLS 双向认证通道通信，所有跨层调用均需服务端签发的短时令牌。</w:t>
      </w:r>
    </w:p>
    <w:p w14:paraId="78B62548">
      <w:pPr>
        <w:spacing w:before="160" w:after="80"/>
        <w:jc w:val="center"/>
      </w:pPr>
      <w:r>
        <w:drawing>
          <wp:inline distT="0" distB="0" distL="0" distR="0">
            <wp:extent cx="4667250" cy="3314700"/>
            <wp:effectExtent l="0" t="0" r="0" b="0"/>
            <wp:docPr id="1" name="总体逻辑架构" descr="总体逻辑架构" title="总体逻辑架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总体逻辑架构" descr="总体逻辑架构" title="总体逻辑架构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0CE08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图 1  堡垒机总体逻辑架构</w:t>
      </w:r>
    </w:p>
    <w:p w14:paraId="2EE3E1CA">
      <w:pPr>
        <w:pStyle w:val="4"/>
        <w:spacing w:before="280" w:after="140"/>
        <w:outlineLvl w:val="2"/>
      </w:pPr>
      <w:bookmarkStart w:id="13" w:name="_Toc10545"/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3"/>
          <w:szCs w:val="23"/>
        </w:rPr>
        <w:t>3.1.1  接入与客户端层</w:t>
      </w:r>
      <w:bookmarkEnd w:id="13"/>
    </w:p>
    <w:p w14:paraId="76046AF9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客户端层是用户接触堡垒机的唯一界面，承担身份凭证输入、本地加密、会话渲染与操作采集职责。经评审确定，产品客户端只保留三种形态（Web / Windows / Linux），另保留开放 API / CLI 作为集成方式，接入方式如下：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37"/>
        <w:gridCol w:w="2237"/>
        <w:gridCol w:w="2237"/>
        <w:gridCol w:w="2237"/>
      </w:tblGrid>
      <w:tr w14:paraId="38A586E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8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9F557F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形态</w:t>
            </w:r>
          </w:p>
        </w:tc>
        <w:tc>
          <w:tcPr>
            <w:tcW w:w="13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B2C46C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技术实现</w:t>
            </w:r>
          </w:p>
        </w:tc>
        <w:tc>
          <w:tcPr>
            <w:tcW w:w="13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6C9ABB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适用场景</w:t>
            </w:r>
          </w:p>
        </w:tc>
        <w:tc>
          <w:tcPr>
            <w:tcW w:w="16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D02C1C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关键能力</w:t>
            </w:r>
          </w:p>
        </w:tc>
      </w:tr>
      <w:tr w14:paraId="4E1295F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699E9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Web 客户端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50653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Vue 3 + WebSocket + xterm.js / 自研图形渲染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12DE1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通用运维、临时接入、审计管理员查看</w:t>
            </w:r>
          </w:p>
        </w:tc>
        <w:tc>
          <w:tcPr>
            <w:tcW w:w="1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7B5DD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免安装、跨平台、支持字符与图形会话</w:t>
            </w:r>
          </w:p>
        </w:tc>
      </w:tr>
      <w:tr w14:paraId="25CEE92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27E44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Windows 客户端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807C8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Wails v2（Go + 系统 WebView）+ 原生 RDP 控件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709B2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Windows 运维、需要本地文件映射与剪贴板</w:t>
            </w:r>
          </w:p>
        </w:tc>
        <w:tc>
          <w:tcPr>
            <w:tcW w:w="1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0CE65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本地盘映射管控、剪贴板审计、多标签会话、客户端前置准入</w:t>
            </w:r>
          </w:p>
        </w:tc>
      </w:tr>
      <w:tr w14:paraId="6C8F384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EE405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Linux 客户端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7C9BB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Wails v2（Go + WebKitGTK）+ FreeRDP 渲染组件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D97AD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Linux 桌面运维、信创环境（麒麟 / UOS / openEuler）</w:t>
            </w:r>
          </w:p>
        </w:tc>
        <w:tc>
          <w:tcPr>
            <w:tcW w:w="1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34653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与 Web 端复用前端代码、复用后端国密模块、多标签会话、本地文件传输</w:t>
            </w:r>
          </w:p>
        </w:tc>
      </w:tr>
      <w:tr w14:paraId="5904DB8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B6903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开放 API / CLI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BF8F2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REST + gRPC + 命令行工具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8C0C8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自动化平台、CI/CD、批量运维</w:t>
            </w:r>
          </w:p>
        </w:tc>
        <w:tc>
          <w:tcPr>
            <w:tcW w:w="1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33AD3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令牌鉴权、幂等调用、结果结构化返回</w:t>
            </w:r>
          </w:p>
        </w:tc>
      </w:tr>
    </w:tbl>
    <w:p w14:paraId="20A5240A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3-1  客户端形态规划</w:t>
      </w:r>
    </w:p>
    <w:p w14:paraId="1A78AA90">
      <w:pPr>
        <w:pStyle w:val="4"/>
        <w:spacing w:before="280" w:after="140"/>
        <w:outlineLvl w:val="2"/>
      </w:pPr>
      <w:bookmarkStart w:id="14" w:name="_Toc28748"/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3"/>
          <w:szCs w:val="23"/>
        </w:rPr>
        <w:t>3.1.2  服务端（代理与审计核心）</w:t>
      </w:r>
      <w:bookmarkEnd w:id="14"/>
    </w:p>
    <w:p w14:paraId="2D4394D3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服务端是堡垒机的能力核心，包含五大功能域：</w:t>
      </w:r>
    </w:p>
    <w:p w14:paraId="3A8B7789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协议代理引擎：</w:t>
      </w:r>
    </w:p>
    <w:p w14:paraId="055A8B3C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支持 SSH、Telnet、RDP、VNC、SFTP、FTP、数据库协议（MySQL / Oracle / PostgreSQL / 达梦 / 人大金仓）、HTTP(S) 以及常见网络设备协议；实现协议解析、命令提取、画面采集与实时阻断。工控协议（如 Modbus）为专项版规划项（P2），当前版本不承诺支持，对外口径以协议矩阵为准。</w:t>
      </w:r>
    </w:p>
    <w:p w14:paraId="3C7EB7B0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统一身份认证：</w:t>
      </w:r>
    </w:p>
    <w:p w14:paraId="631DDA1F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支持静态口令、短信、OTP 动态令牌、数字证书、生物特征、扫码等多种认证方式的组合；对接 AD / LDAP / OIDC / SAML / Kerberos 等既有身份源；使用 SM2 数字证书实现客户端与服务端双向认证。</w:t>
      </w:r>
    </w:p>
    <w:p w14:paraId="3BC879AE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访问控制引擎：</w:t>
      </w:r>
    </w:p>
    <w:p w14:paraId="2A1F2AAB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以 RBAC 为主、ABAC 为辅的授权模型；支持资产、资产组、账号、时间窗、来源 IP、命令关键字、操作类型等维度的细粒度策略；支持临时授权、工单驱动授权与动态审批。</w:t>
      </w:r>
    </w:p>
    <w:p w14:paraId="77F115BE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审计与录像：</w:t>
      </w:r>
    </w:p>
    <w:p w14:paraId="578EF053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字符会话完整记录并支持逐屏回放；图形会话录屏支持多种编码格式与图文索引；SQL 语句级审计；操作日志结构化存储并支持多条件检索；录像与日志使用 SM3 摘要链与 SM4 加密保护，防篡改、防泄露。</w:t>
      </w:r>
    </w:p>
    <w:p w14:paraId="7CB540AA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密码服务模块：</w:t>
      </w:r>
    </w:p>
    <w:p w14:paraId="09119E08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统一封装国密算法调用，对接密码机 / 密码卡；实现密钥生成、分发、使用、轮换、归档、销毁的全生命周期管理；为其他模块提供加密、签名、验签、摘要等密码服务。</w:t>
      </w:r>
    </w:p>
    <w:p w14:paraId="60B9C598">
      <w:pPr>
        <w:pStyle w:val="4"/>
        <w:spacing w:before="280" w:after="140"/>
        <w:outlineLvl w:val="2"/>
      </w:pPr>
      <w:bookmarkStart w:id="15" w:name="_Toc32004"/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3"/>
          <w:szCs w:val="23"/>
        </w:rPr>
        <w:t>3.1.3  管理服务层</w:t>
      </w:r>
      <w:bookmarkEnd w:id="15"/>
    </w:p>
    <w:p w14:paraId="1A224EAF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管理服务层面向管理者与审计者，提供策略治理与合规运营能力：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83"/>
        <w:gridCol w:w="2983"/>
        <w:gridCol w:w="2983"/>
      </w:tblGrid>
      <w:tr w14:paraId="34BD8ED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8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D7373E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模块</w:t>
            </w:r>
          </w:p>
        </w:tc>
        <w:tc>
          <w:tcPr>
            <w:tcW w:w="28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4AE3B4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主要能力</w:t>
            </w:r>
          </w:p>
        </w:tc>
        <w:tc>
          <w:tcPr>
            <w:tcW w:w="14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91D485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面向角色</w:t>
            </w:r>
          </w:p>
        </w:tc>
      </w:tr>
      <w:tr w14:paraId="36FB400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F103F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资产管理</w:t>
            </w:r>
          </w:p>
        </w:tc>
        <w:tc>
          <w:tcPr>
            <w:tcW w:w="2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B3231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资产台账、分组与标签、账号托管、自动发现与同步、资产连接性巡检</w:t>
            </w:r>
          </w:p>
        </w:tc>
        <w:tc>
          <w:tcPr>
            <w:tcW w:w="14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688CF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系统管理员</w:t>
            </w:r>
          </w:p>
        </w:tc>
      </w:tr>
      <w:tr w14:paraId="62C36C6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B5CFC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策略中心</w:t>
            </w:r>
          </w:p>
        </w:tc>
        <w:tc>
          <w:tcPr>
            <w:tcW w:w="2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E1857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认证策略、授权策略、命令策略、审批策略、时间与来源约束、密码策略、租户访问审批策略（平台级开关：强制审批 / 允许租户自决）</w:t>
            </w:r>
          </w:p>
        </w:tc>
        <w:tc>
          <w:tcPr>
            <w:tcW w:w="14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82258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安全管理员</w:t>
            </w:r>
          </w:p>
        </w:tc>
      </w:tr>
      <w:tr w14:paraId="5544FBB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7A6AA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运维管理</w:t>
            </w:r>
          </w:p>
        </w:tc>
        <w:tc>
          <w:tcPr>
            <w:tcW w:w="2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1D577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工单申请与审批流、临时授权、值班与交接、会话协同与旁观、紧急放行与事后补单</w:t>
            </w:r>
          </w:p>
        </w:tc>
        <w:tc>
          <w:tcPr>
            <w:tcW w:w="14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7977D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运维人员 / 审批人</w:t>
            </w:r>
          </w:p>
        </w:tc>
      </w:tr>
      <w:tr w14:paraId="259DC1E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06F49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审计与报表</w:t>
            </w:r>
          </w:p>
        </w:tc>
        <w:tc>
          <w:tcPr>
            <w:tcW w:w="2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7D779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会话检索与回放、操作统计、行为画像、合规报表、取证包导出</w:t>
            </w:r>
          </w:p>
        </w:tc>
        <w:tc>
          <w:tcPr>
            <w:tcW w:w="14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C839F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审计管理员</w:t>
            </w:r>
          </w:p>
        </w:tc>
      </w:tr>
      <w:tr w14:paraId="4E641CA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E55CE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系统管理</w:t>
            </w:r>
          </w:p>
        </w:tc>
        <w:tc>
          <w:tcPr>
            <w:tcW w:w="2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0BD20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租户与组织管理、角色与权限、许可授权、系统参数、公告与消息、本机资源与系统自检、时间与时间源、网络管理、备份与恢复</w:t>
            </w:r>
          </w:p>
        </w:tc>
        <w:tc>
          <w:tcPr>
            <w:tcW w:w="14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70A61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系统管理员</w:t>
            </w:r>
          </w:p>
        </w:tc>
      </w:tr>
      <w:tr w14:paraId="3956C78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35FEE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监控与运维</w:t>
            </w:r>
          </w:p>
        </w:tc>
        <w:tc>
          <w:tcPr>
            <w:tcW w:w="2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770AB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健康巡检、容量与性能监控、告警管理、日志外发配置</w:t>
            </w:r>
          </w:p>
        </w:tc>
        <w:tc>
          <w:tcPr>
            <w:tcW w:w="14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5DEB7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系统管理员</w:t>
            </w:r>
          </w:p>
        </w:tc>
      </w:tr>
    </w:tbl>
    <w:p w14:paraId="6DBA7D13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3-2  管理服务层功能规划</w:t>
      </w:r>
    </w:p>
    <w:p w14:paraId="79536B73">
      <w:pPr>
        <w:pStyle w:val="3"/>
        <w:spacing w:before="280" w:after="140"/>
        <w:outlineLvl w:val="1"/>
      </w:pPr>
      <w:bookmarkStart w:id="16" w:name="_Toc20718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3.2  分层职责与边界</w:t>
      </w:r>
      <w:bookmarkEnd w:id="16"/>
    </w:p>
    <w:p w14:paraId="7F5D1F95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为避免职责交叉与安全边界模糊，明确三层职责边界如下：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37"/>
        <w:gridCol w:w="2237"/>
        <w:gridCol w:w="2237"/>
        <w:gridCol w:w="2237"/>
      </w:tblGrid>
      <w:tr w14:paraId="3CA1BA4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8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F1268B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层面</w:t>
            </w:r>
          </w:p>
        </w:tc>
        <w:tc>
          <w:tcPr>
            <w:tcW w:w="16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988EC9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负责</w:t>
            </w:r>
          </w:p>
        </w:tc>
        <w:tc>
          <w:tcPr>
            <w:tcW w:w="13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28E45D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不负责</w:t>
            </w:r>
          </w:p>
        </w:tc>
        <w:tc>
          <w:tcPr>
            <w:tcW w:w="13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11E8E9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安全边界</w:t>
            </w:r>
          </w:p>
        </w:tc>
      </w:tr>
      <w:tr w14:paraId="1EC7E69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22791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客户端</w:t>
            </w:r>
          </w:p>
        </w:tc>
        <w:tc>
          <w:tcPr>
            <w:tcW w:w="1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F70D0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界面渲染、本地加密、输入采集、文件与剪贴板管控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53BFF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不存储资产口令、不直接连接资产、不做授权判定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CA961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与服务端之间为国密 TLS 通道，客户端被完全信任度最低</w:t>
            </w:r>
          </w:p>
        </w:tc>
      </w:tr>
      <w:tr w14:paraId="41DB500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2BDB5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服务端</w:t>
            </w:r>
          </w:p>
        </w:tc>
        <w:tc>
          <w:tcPr>
            <w:tcW w:w="1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41124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协议代理、授权判定、账号填充、审计采集、命令阻断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78149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不存储业务数据、不承担长期报表分析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CD018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服务端位于受控安全域，仅代理网段可访问资产</w:t>
            </w:r>
          </w:p>
        </w:tc>
      </w:tr>
      <w:tr w14:paraId="4391BBD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40419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管理服务</w:t>
            </w:r>
          </w:p>
        </w:tc>
        <w:tc>
          <w:tcPr>
            <w:tcW w:w="1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33B11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策略配置、资产台账、审批流、合规报表、租户治理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F1654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不直接承载运维流量、不参与实时协议解析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60DD0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管理接口独立网段与端口，与管理终端来源限制</w:t>
            </w:r>
          </w:p>
        </w:tc>
      </w:tr>
    </w:tbl>
    <w:p w14:paraId="00EAE81F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3-3  分层职责边界</w:t>
      </w:r>
    </w:p>
    <w:p w14:paraId="4FD7CB29">
      <w:pPr>
        <w:pStyle w:val="3"/>
        <w:spacing w:before="280" w:after="140"/>
        <w:outlineLvl w:val="1"/>
      </w:pPr>
      <w:bookmarkStart w:id="17" w:name="_Toc18029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3.3  关键数据流</w:t>
      </w:r>
      <w:bookmarkEnd w:id="17"/>
    </w:p>
    <w:p w14:paraId="39ABE14D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一次典型运维会话涉及的关键数据流如下：</w:t>
      </w:r>
    </w:p>
    <w:p w14:paraId="7778B956">
      <w:pPr>
        <w:spacing w:after="60" w:line="330" w:lineRule="auto"/>
        <w:ind w:left="520" w:hanging="30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第 1 步：客户端采集用户凭证，使用服务端公钥加密后经国密 TLS 提交认证请求；</w:t>
      </w:r>
    </w:p>
    <w:p w14:paraId="5F0827C6">
      <w:pPr>
        <w:spacing w:after="60" w:line="330" w:lineRule="auto"/>
        <w:ind w:left="520" w:hanging="30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第 2 步：管理服务校验身份（口令 + OTP / 证书），校验通过后签发短时访问令牌与会话票据；</w:t>
      </w:r>
    </w:p>
    <w:p w14:paraId="3E276452">
      <w:pPr>
        <w:spacing w:after="60" w:line="330" w:lineRule="auto"/>
        <w:ind w:left="520" w:hanging="30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第 3 步：客户端持票据向服务端申请建立会话，服务端校验票据有效性、资产授权与策略约束；</w:t>
      </w:r>
    </w:p>
    <w:p w14:paraId="23846351">
      <w:pPr>
        <w:spacing w:after="60" w:line="330" w:lineRule="auto"/>
        <w:ind w:left="520" w:hanging="30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第 4 步：服务端代理节点从密码服务获取资产托管账号口令，完成对目标资产的鉴权；</w:t>
      </w:r>
    </w:p>
    <w:p w14:paraId="58C805AC">
      <w:pPr>
        <w:spacing w:after="60" w:line="330" w:lineRule="auto"/>
        <w:ind w:left="520" w:hanging="30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第 5 步：服务端在客户端与目标资产之间双向转发数据，同时进行协议解析、命令提取、画面采集与策略匹配；</w:t>
      </w:r>
    </w:p>
    <w:p w14:paraId="1363C80B">
      <w:pPr>
        <w:spacing w:after="60" w:line="330" w:lineRule="auto"/>
        <w:ind w:left="520" w:hanging="30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第 6 步：命中阻断策略时，服务端立即中断命令下发并记录阻断事件、触发告警；</w:t>
      </w:r>
    </w:p>
    <w:p w14:paraId="3C6FB9DD">
      <w:pPr>
        <w:spacing w:after="60" w:line="330" w:lineRule="auto"/>
        <w:ind w:left="520" w:hanging="30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第 7 步：会话结束后，服务端完成录像封存（SM4 加密 + SM3 摘要）、日志入库，并向管理服务提交审计记录；</w:t>
      </w:r>
    </w:p>
    <w:p w14:paraId="66712266">
      <w:pPr>
        <w:spacing w:after="60" w:line="330" w:lineRule="auto"/>
        <w:ind w:left="520" w:hanging="30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第 8 步：管理服务按留存策略将录像与日志归档至对象存储，并按需外发至日志审计平台或 SIEM。</w:t>
      </w:r>
    </w:p>
    <w:p w14:paraId="7647FA3F">
      <w:pPr>
        <w:pStyle w:val="3"/>
        <w:spacing w:before="280" w:after="140"/>
        <w:outlineLvl w:val="1"/>
      </w:pPr>
      <w:bookmarkStart w:id="18" w:name="_Toc13290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3.4  系统初始化与管理员体系</w:t>
      </w:r>
      <w:bookmarkEnd w:id="18"/>
    </w:p>
    <w:p w14:paraId="05BC0C8F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系统初始化在设备交付现场完成，是设备投入使用前的一次性必备动作：未初始化前不开放任何业务功能，也不存在可用账号。本节仅说明其定位与产出，具体初始化流程、界面与约束见第 4 章。</w:t>
      </w:r>
    </w:p>
    <w:p w14:paraId="48AA5C47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管理账号采用“超级管理员 + 三员”的四员模型：超级管理员仅用于初始化与紧急恢复，三员（系统管理员、安全管理员、审计管理员）承担日常管理职责且互不兼任。四员体系的设计依据与创建顺序见第 4 章（图 2）。</w:t>
      </w:r>
    </w:p>
    <w:p w14:paraId="059E3B2A">
      <w:pPr>
        <w:pStyle w:val="3"/>
        <w:spacing w:before="280" w:after="140"/>
        <w:outlineLvl w:val="1"/>
      </w:pPr>
      <w:bookmarkStart w:id="19" w:name="_Toc23668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3.5  核心设计取舍与论证</w:t>
      </w:r>
      <w:bookmarkEnd w:id="19"/>
    </w:p>
    <w:p w14:paraId="014E6ED5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规划阶段对若干关键技术路线进行了对比论证，选型结论如下：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37"/>
        <w:gridCol w:w="2237"/>
        <w:gridCol w:w="2237"/>
        <w:gridCol w:w="2237"/>
      </w:tblGrid>
      <w:tr w14:paraId="6A81C81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0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5B2ABD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决策点</w:t>
            </w:r>
          </w:p>
        </w:tc>
        <w:tc>
          <w:tcPr>
            <w:tcW w:w="13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8CBEFA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候选方案</w:t>
            </w:r>
          </w:p>
        </w:tc>
        <w:tc>
          <w:tcPr>
            <w:tcW w:w="9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913AC3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选择</w:t>
            </w:r>
          </w:p>
        </w:tc>
        <w:tc>
          <w:tcPr>
            <w:tcW w:w="18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C5FE28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理由</w:t>
            </w:r>
          </w:p>
        </w:tc>
      </w:tr>
      <w:tr w14:paraId="022F456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5AE00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部署形态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97ECF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网关串联 / 单臂旁路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1CD61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单臂旁路</w:t>
            </w:r>
          </w:p>
        </w:tc>
        <w:tc>
          <w:tcPr>
            <w:tcW w:w="1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7C8BA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不改变既有网络路径，故障时不影响业务连通性，实施风险最低</w:t>
            </w:r>
          </w:p>
        </w:tc>
      </w:tr>
      <w:tr w14:paraId="769DA4F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9F26C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协议处理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9277E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纯协议解析 / 协议解析 + 画面采集</w:t>
            </w:r>
          </w:p>
        </w:tc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74F88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两者结合</w:t>
            </w:r>
          </w:p>
        </w:tc>
        <w:tc>
          <w:tcPr>
            <w:tcW w:w="1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CCD5D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字符协议走解析以支持命令级管控；图形协议走画面采集以兼容加密协议</w:t>
            </w:r>
          </w:p>
        </w:tc>
      </w:tr>
      <w:tr w14:paraId="3EA3F78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A034F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客户端形态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1DE2D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纯 Web / Web + 原生客户端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83F48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两者并存</w:t>
            </w:r>
          </w:p>
        </w:tc>
        <w:tc>
          <w:tcPr>
            <w:tcW w:w="1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EE3D4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Web 满足通用与临时接入，原生客户端满足本地盘映射与高性能图形体验</w:t>
            </w:r>
          </w:p>
        </w:tc>
      </w:tr>
      <w:tr w14:paraId="29E96A6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E5B96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密码服务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5BC0A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软件密码模块 / 硬件密码机</w:t>
            </w:r>
          </w:p>
        </w:tc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2652E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硬件密码机为主、软件模块降级</w:t>
            </w:r>
          </w:p>
        </w:tc>
        <w:tc>
          <w:tcPr>
            <w:tcW w:w="1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E17F3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硬件密码机满足合规与密钥保护要求，软件模块用于非关键或降级场景</w:t>
            </w:r>
          </w:p>
        </w:tc>
      </w:tr>
      <w:tr w14:paraId="44EFE72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B6228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录屏存储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924F9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文件系统 / 对象存储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E1C53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对象存储</w:t>
            </w:r>
          </w:p>
        </w:tc>
        <w:tc>
          <w:tcPr>
            <w:tcW w:w="1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940CF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支持纠删码、扩容简单、成本低，适合海量录像长期保存</w:t>
            </w:r>
          </w:p>
        </w:tc>
      </w:tr>
      <w:tr w14:paraId="36410BA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AB1D9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服务通信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27A55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REST / gRPC</w:t>
            </w:r>
          </w:p>
        </w:tc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B3464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内部 gRPC、外部 REST</w:t>
            </w:r>
          </w:p>
        </w:tc>
        <w:tc>
          <w:tcPr>
            <w:tcW w:w="1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C3417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内部高频调用用 gRPC 降低开销，对外集成用 REST 保证兼容性</w:t>
            </w:r>
          </w:p>
        </w:tc>
      </w:tr>
      <w:tr w14:paraId="2BF366F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22E98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审计存储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6DE9F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关系库 / 搜索引擎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8215F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关系库 + 搜索引擎</w:t>
            </w:r>
          </w:p>
        </w:tc>
        <w:tc>
          <w:tcPr>
            <w:tcW w:w="1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5FDA6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结构化元数据入关系库保证事务性，全文检索入搜索引擎保证性能</w:t>
            </w:r>
          </w:p>
        </w:tc>
      </w:tr>
    </w:tbl>
    <w:p w14:paraId="7E78AE2D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3-4  关键技术路线取舍</w:t>
      </w:r>
    </w:p>
    <w:p w14:paraId="375C8A0B">
      <w:pPr>
        <w:pStyle w:val="2"/>
        <w:pageBreakBefore/>
        <w:spacing w:before="360" w:after="200"/>
        <w:outlineLvl w:val="0"/>
      </w:pPr>
      <w:bookmarkStart w:id="20" w:name="_Toc16128"/>
      <w:r>
        <w:rPr>
          <w:rFonts w:ascii="Arial" w:hAnsi="Arial" w:eastAsia="微软雅黑" w:cs="微软雅黑"/>
          <w:b/>
          <w:bCs/>
          <w:i w:val="0"/>
          <w:iCs w:val="0"/>
          <w:color w:val="1F4E79"/>
          <w:sz w:val="32"/>
          <w:szCs w:val="32"/>
        </w:rPr>
        <w:t>4  系统初始化与管理员体系</w:t>
      </w:r>
      <w:bookmarkEnd w:id="20"/>
    </w:p>
    <w:p w14:paraId="58FECC1E">
      <w:pPr>
        <w:pStyle w:val="3"/>
        <w:spacing w:before="280" w:after="140"/>
        <w:outlineLvl w:val="1"/>
      </w:pPr>
      <w:bookmarkStart w:id="21" w:name="_Toc13646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4.1  初始化概述</w:t>
      </w:r>
      <w:bookmarkEnd w:id="21"/>
    </w:p>
    <w:p w14:paraId="055FDA46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系统初始化是设备交付后的第一个必经环节。新设备在未初始化前不提供任何业务功能，也不存在任何可用账号，必须由实施人员在本地可信环境下完成初始化，建立设备信任根与最高管理入口。</w:t>
      </w:r>
    </w:p>
    <w:p w14:paraId="6383D0E7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初始化的目标有三个：一是建立设备自身的密码信任根（设备证书）；二是激活并保护密码运算能力（设备密码卡）；三是建立最高管理入口（超级管理员），并据此创建三员，形成职责分立的日常管理体系。</w:t>
      </w:r>
    </w:p>
    <w:p w14:paraId="74E023EB">
      <w:pPr>
        <w:spacing w:before="160" w:after="80"/>
        <w:jc w:val="center"/>
      </w:pPr>
      <w:r>
        <w:drawing>
          <wp:inline distT="0" distB="0" distL="0" distR="0">
            <wp:extent cx="4667250" cy="3228975"/>
            <wp:effectExtent l="0" t="0" r="0" b="0"/>
            <wp:docPr id="2" name="设备初始化流程" descr="设备初始化流程" title="设备初始化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设备初始化流程" descr="设备初始化流程" title="设备初始化流程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DBEF9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图 2  设备初始化与管理员体系建立流程</w:t>
      </w:r>
    </w:p>
    <w:p w14:paraId="3D78A28A">
      <w:pPr>
        <w:pStyle w:val="3"/>
        <w:spacing w:before="280" w:after="140"/>
        <w:outlineLvl w:val="1"/>
      </w:pPr>
      <w:bookmarkStart w:id="22" w:name="_Toc8509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4.2  初始化前置条件</w:t>
      </w:r>
      <w:bookmarkEnd w:id="22"/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83"/>
        <w:gridCol w:w="2983"/>
        <w:gridCol w:w="2983"/>
      </w:tblGrid>
      <w:tr w14:paraId="445D0D1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1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24F3E6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前置项</w:t>
            </w:r>
          </w:p>
        </w:tc>
        <w:tc>
          <w:tcPr>
            <w:tcW w:w="25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302677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要求</w:t>
            </w:r>
          </w:p>
        </w:tc>
        <w:tc>
          <w:tcPr>
            <w:tcW w:w="14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CB6336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检查方式</w:t>
            </w:r>
          </w:p>
        </w:tc>
      </w:tr>
      <w:tr w14:paraId="2AF890D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C24DC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设备完整性</w:t>
            </w:r>
          </w:p>
        </w:tc>
        <w:tc>
          <w:tcPr>
            <w:tcW w:w="2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02848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设备序列号可核对，固件与安装介质签名可验证</w:t>
            </w:r>
          </w:p>
        </w:tc>
        <w:tc>
          <w:tcPr>
            <w:tcW w:w="14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92B26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核对出厂校验值与签名</w:t>
            </w:r>
          </w:p>
        </w:tc>
      </w:tr>
      <w:tr w14:paraId="0545AFA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F428C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本地访问通道</w:t>
            </w:r>
          </w:p>
        </w:tc>
        <w:tc>
          <w:tcPr>
            <w:tcW w:w="2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B09F7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具备 console 串口或管理口直连条件，不在网络中暴露</w:t>
            </w:r>
          </w:p>
        </w:tc>
        <w:tc>
          <w:tcPr>
            <w:tcW w:w="14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6D019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物理连接确认</w:t>
            </w:r>
          </w:p>
        </w:tc>
      </w:tr>
      <w:tr w14:paraId="0A56981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EEF70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初始化凭证</w:t>
            </w:r>
          </w:p>
        </w:tc>
        <w:tc>
          <w:tcPr>
            <w:tcW w:w="2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BCC17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持有出厂初始化码或首次上电向导口令，有效期受控</w:t>
            </w:r>
          </w:p>
        </w:tc>
        <w:tc>
          <w:tcPr>
            <w:tcW w:w="14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1F16F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凭证核对</w:t>
            </w:r>
          </w:p>
        </w:tc>
      </w:tr>
      <w:tr w14:paraId="73656D2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AD0C7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数字证书来源</w:t>
            </w:r>
          </w:p>
        </w:tc>
        <w:tc>
          <w:tcPr>
            <w:tcW w:w="2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9E827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企业 CA 可用，或确定使用自签证书方案</w:t>
            </w:r>
          </w:p>
        </w:tc>
        <w:tc>
          <w:tcPr>
            <w:tcW w:w="14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CE86F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CA 连通性测试</w:t>
            </w:r>
          </w:p>
        </w:tc>
      </w:tr>
      <w:tr w14:paraId="2ED1230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D1565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密码卡与密钥材料</w:t>
            </w:r>
          </w:p>
        </w:tc>
        <w:tc>
          <w:tcPr>
            <w:tcW w:w="2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3F3BE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密码卡在位、已完成自检，主密钥备份分片保管人确定</w:t>
            </w:r>
          </w:p>
        </w:tc>
        <w:tc>
          <w:tcPr>
            <w:tcW w:w="14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C966F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设备自检与人员确认</w:t>
            </w:r>
          </w:p>
        </w:tc>
      </w:tr>
      <w:tr w14:paraId="7C13BD8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3E8C1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网络与时间</w:t>
            </w:r>
          </w:p>
        </w:tc>
        <w:tc>
          <w:tcPr>
            <w:tcW w:w="2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89046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管理地址规划完成，NTP 时间源可用（证书与审计时间依赖）</w:t>
            </w:r>
          </w:p>
        </w:tc>
        <w:tc>
          <w:tcPr>
            <w:tcW w:w="14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D2C11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网络与时间同步测试</w:t>
            </w:r>
          </w:p>
        </w:tc>
      </w:tr>
    </w:tbl>
    <w:p w14:paraId="2FDE2744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4-1  初始化前置条件</w:t>
      </w:r>
    </w:p>
    <w:p w14:paraId="507B3A12">
      <w:pPr>
        <w:pStyle w:val="3"/>
        <w:spacing w:before="280" w:after="140"/>
        <w:outlineLvl w:val="1"/>
      </w:pPr>
      <w:bookmarkStart w:id="23" w:name="_Toc14039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4.3  三项初始化</w:t>
      </w:r>
      <w:bookmarkEnd w:id="23"/>
    </w:p>
    <w:p w14:paraId="6E744F23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初始化包含三项必须全部完成的动作：初始化设备证书、初始化设备密码卡、创建超级管理员。三项动作在同一个初始化向导中顺序完成，任一步失败均不影响设备回到未初始化状态。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83"/>
        <w:gridCol w:w="2983"/>
        <w:gridCol w:w="2983"/>
      </w:tblGrid>
      <w:tr w14:paraId="4BB6325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0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10904C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初始化项</w:t>
            </w:r>
          </w:p>
        </w:tc>
        <w:tc>
          <w:tcPr>
            <w:tcW w:w="24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754017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操作内容</w:t>
            </w:r>
          </w:p>
        </w:tc>
        <w:tc>
          <w:tcPr>
            <w:tcW w:w="16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D4BFD2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完成判据</w:t>
            </w:r>
          </w:p>
        </w:tc>
      </w:tr>
      <w:tr w14:paraId="0C77D14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C7233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初始化设备证书</w:t>
            </w:r>
          </w:p>
        </w:tc>
        <w:tc>
          <w:tcPr>
            <w:tcW w:w="24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9148F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在密码卡内生成设备 SM2 密钥对，生成 CSR 并提交 CA 签发（或自签），导入设备证书与完整证书链</w:t>
            </w:r>
          </w:p>
        </w:tc>
        <w:tc>
          <w:tcPr>
            <w:tcW w:w="1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4A790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设备证书可用且链完整；国密 TLS 服务启动成功；证书有效期与用途正确</w:t>
            </w:r>
          </w:p>
        </w:tc>
      </w:tr>
      <w:tr w14:paraId="6164FE6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52951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初始化设备密码卡</w:t>
            </w:r>
          </w:p>
        </w:tc>
        <w:tc>
          <w:tcPr>
            <w:tcW w:w="24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23EB3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检测密码卡在位与自检，设置密码卡管理口令，生成主密钥 MK 并分片备份，初始化密钥库与索引，完成双机配对</w:t>
            </w:r>
          </w:p>
        </w:tc>
        <w:tc>
          <w:tcPr>
            <w:tcW w:w="1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50407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密码卡自检通过；主密钥分片由不同人员保管；双机同步正常；密钥可正常调用</w:t>
            </w:r>
          </w:p>
        </w:tc>
      </w:tr>
      <w:tr w14:paraId="4CD8286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A37D1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创建超级管理员</w:t>
            </w:r>
          </w:p>
        </w:tc>
        <w:tc>
          <w:tcPr>
            <w:tcW w:w="24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B77B6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设置超管账号与强口令，绑定 SM2 证书或 UKey，设置应急恢复凭证，记录初始化完成信息</w:t>
            </w:r>
          </w:p>
        </w:tc>
        <w:tc>
          <w:tcPr>
            <w:tcW w:w="1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9C9FC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超管可登录；首次登录强制改密；初始化记录已生成并可导出</w:t>
            </w:r>
          </w:p>
        </w:tc>
      </w:tr>
    </w:tbl>
    <w:p w14:paraId="0FF765E5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4-2  三项初始化内容与要求</w:t>
      </w:r>
    </w:p>
    <w:p w14:paraId="6116FC20">
      <w:pPr>
        <w:pStyle w:val="4"/>
        <w:spacing w:before="280" w:after="140"/>
        <w:outlineLvl w:val="2"/>
      </w:pPr>
      <w:bookmarkStart w:id="24" w:name="_Toc22536"/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3"/>
          <w:szCs w:val="23"/>
        </w:rPr>
        <w:t>4.3.1  初始化设备证书</w:t>
      </w:r>
      <w:bookmarkEnd w:id="24"/>
    </w:p>
    <w:p w14:paraId="09B0A72D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设备证书是设备在网络中的唯一身份凭证，用于国密 TLS 双向认证、审计日志签名与数据加密。证书私钥在密码卡内生成，永不出卡。</w:t>
      </w:r>
    </w:p>
    <w:p w14:paraId="403994F9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支持企业 CA 签发与自签两种模式，生产环境建议使用企业 CA 签发并纳入统一证书管理；</w:t>
      </w:r>
    </w:p>
    <w:p w14:paraId="7D3C353F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证书用途明确限定为服务端认证与数字签名，避免用途泛化带来的风险；</w:t>
      </w:r>
    </w:p>
    <w:p w14:paraId="3A783873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证书有效期建议 3 年，并在到期前 90 天、30 天、7 天分级提醒；</w:t>
      </w:r>
    </w:p>
    <w:p w14:paraId="3A3FEA2D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支持证书更新（续期）与替换，更新过程不影响存量会话。</w:t>
      </w:r>
    </w:p>
    <w:p w14:paraId="16C42616">
      <w:pPr>
        <w:pStyle w:val="4"/>
        <w:spacing w:before="280" w:after="140"/>
        <w:outlineLvl w:val="2"/>
      </w:pPr>
      <w:bookmarkStart w:id="25" w:name="_Toc17385"/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3"/>
          <w:szCs w:val="23"/>
        </w:rPr>
        <w:t>4.3.2  初始化设备密码卡</w:t>
      </w:r>
      <w:bookmarkEnd w:id="25"/>
    </w:p>
    <w:p w14:paraId="46864B98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密码卡承担全部国密运算与密钥保护职责，其初始化质量直接决定系统密码应用的有效性。</w:t>
      </w:r>
    </w:p>
    <w:p w14:paraId="69BEA003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密码卡管理口令采用分段保管：口令拆分为若干段，由不同人员分别持有，单人无法完成敏感操作；</w:t>
      </w:r>
    </w:p>
    <w:p w14:paraId="338EB8D0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主密钥（MK）用于保护各类工作密钥，生成后立即分片备份并异地存放，恢复需双人复核；</w:t>
      </w:r>
    </w:p>
    <w:p w14:paraId="4D993932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初始化完成后执行算法自检（SM2 签名验签、SM3 摘要、SM4 加解密），自检结果纳入初始化报告；</w:t>
      </w:r>
    </w:p>
    <w:p w14:paraId="21BE2BC5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双机热备场景下完成配对与密钥同步验证，并测试单机故障时的自动切换。</w:t>
      </w:r>
    </w:p>
    <w:p w14:paraId="0EAD22E6">
      <w:pPr>
        <w:pStyle w:val="4"/>
        <w:spacing w:before="280" w:after="140"/>
        <w:outlineLvl w:val="2"/>
      </w:pPr>
      <w:bookmarkStart w:id="26" w:name="_Toc29082"/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3"/>
          <w:szCs w:val="23"/>
        </w:rPr>
        <w:t>4.3.3  创建超级管理员</w:t>
      </w:r>
      <w:bookmarkEnd w:id="26"/>
    </w:p>
    <w:p w14:paraId="79E30660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超级管理员是初始化阶段唯一创建的管理账号，其核心价值在于“创建三员”，而非日常管理。</w:t>
      </w:r>
    </w:p>
    <w:p w14:paraId="550634E8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强制使用强口令并绑定 SM2 证书或 UKey，形成双因素认证；</w:t>
      </w:r>
    </w:p>
    <w:p w14:paraId="14961E24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首次登录强制修改初始口令，口令复杂度与有效期策略强制生效；</w:t>
      </w:r>
    </w:p>
    <w:p w14:paraId="28C08484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设置应急恢复凭证（如离线恢复码），用于口令丢失时的身份恢复，恢复码需密封保管；</w:t>
      </w:r>
    </w:p>
    <w:p w14:paraId="3FA60CA6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三员创建完成并验证可用后，建议封存超级管理员账号，仅在紧急恢复时按流程启用。</w:t>
      </w:r>
    </w:p>
    <w:p w14:paraId="5F3DA727">
      <w:pPr>
        <w:pStyle w:val="3"/>
        <w:spacing w:before="280" w:after="140"/>
        <w:outlineLvl w:val="1"/>
      </w:pPr>
      <w:bookmarkStart w:id="27" w:name="_Toc13693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4.4  管理员体系与四员模型</w:t>
      </w:r>
      <w:bookmarkEnd w:id="27"/>
    </w:p>
    <w:p w14:paraId="61B8C137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系统管理员账号采用“超级管理员 + 三员”的四员模型。三员分别为系统管理员、安全管理员、审计管理员，职责相互独立、互不兼任，符合等保 2.0 关于三权分立的要求。所有管理类业务功能均整合到这四个角色中，不再单独设立密码管理员、租户管理员等管理角色。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37"/>
        <w:gridCol w:w="2237"/>
        <w:gridCol w:w="2237"/>
        <w:gridCol w:w="2237"/>
      </w:tblGrid>
      <w:tr w14:paraId="798A4A1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8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936D1C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角色</w:t>
            </w:r>
          </w:p>
        </w:tc>
        <w:tc>
          <w:tcPr>
            <w:tcW w:w="9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F82FCF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建立方式</w:t>
            </w:r>
          </w:p>
        </w:tc>
        <w:tc>
          <w:tcPr>
            <w:tcW w:w="19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B15BC5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核心职责</w:t>
            </w:r>
          </w:p>
        </w:tc>
        <w:tc>
          <w:tcPr>
            <w:tcW w:w="14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C17001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关键约束</w:t>
            </w:r>
          </w:p>
        </w:tc>
      </w:tr>
      <w:tr w14:paraId="4DF7D3D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89615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超级管理员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B502B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设备初始化时创建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2C8FA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创建与管理管理员账号（三员由其建立）、紧急恢复</w:t>
            </w:r>
          </w:p>
        </w:tc>
        <w:tc>
          <w:tcPr>
            <w:tcW w:w="14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AA3AB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262626"/>
                <w:sz w:val="19"/>
                <w:szCs w:val="19"/>
              </w:rPr>
              <w:t>不参与任何业务与运维</w:t>
            </w: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；系统内仅允许存在一个；建齐三员后建议封存</w:t>
            </w:r>
          </w:p>
        </w:tc>
      </w:tr>
      <w:tr w14:paraId="7D8A143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90EF1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系统管理员</w:t>
            </w:r>
          </w:p>
        </w:tc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FF73C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超级管理员创建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B5185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用户与组织维护、资产与账号管理、系统部署与参数配置、备份与恢复</w:t>
            </w:r>
          </w:p>
        </w:tc>
        <w:tc>
          <w:tcPr>
            <w:tcW w:w="14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E80A6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只能创建运维/审批类账号，</w:t>
            </w: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262626"/>
                <w:sz w:val="19"/>
                <w:szCs w:val="19"/>
              </w:rPr>
              <w:t>不能创建任何管理员</w:t>
            </w: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；不可修改或删除审计数据</w:t>
            </w:r>
          </w:p>
        </w:tc>
      </w:tr>
      <w:tr w14:paraId="08925B5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BB730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安全管理员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78124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超级管理员创建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DAD8F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认证与授权策略、命令与审批策略、密钥生命周期管理、密码设备对接</w:t>
            </w:r>
          </w:p>
        </w:tc>
        <w:tc>
          <w:tcPr>
            <w:tcW w:w="14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DE37B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不可删除审计记录；密钥等敏感操作需双人复核</w:t>
            </w:r>
          </w:p>
        </w:tc>
      </w:tr>
      <w:tr w14:paraId="1CC82FF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0CAF4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审计管理员</w:t>
            </w:r>
          </w:p>
        </w:tc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32771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超级管理员创建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C04AF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审计数据查看、录像回放、取证包导出、合规报表生成</w:t>
            </w:r>
          </w:p>
        </w:tc>
        <w:tc>
          <w:tcPr>
            <w:tcW w:w="14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F385B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不可修改策略、资产与用户；不可删除录像</w:t>
            </w:r>
          </w:p>
        </w:tc>
      </w:tr>
    </w:tbl>
    <w:p w14:paraId="20D224D2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4-3  四员体系与职责划分</w:t>
      </w:r>
    </w:p>
    <w:tbl>
      <w:tblPr>
        <w:tblStyle w:val="1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948"/>
      </w:tblGrid>
      <w:tr w14:paraId="4E40F9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2E74B5" w:sz="4" w:space="0"/>
              <w:left w:val="single" w:color="2E74B5" w:sz="18" w:space="0"/>
              <w:bottom w:val="single" w:color="2E74B5" w:sz="4" w:space="0"/>
              <w:right w:val="single" w:color="2E74B5" w:sz="4" w:space="0"/>
            </w:tcBorders>
            <w:shd w:val="clear" w:color="auto" w:fill="EAF1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FC5DEC3">
            <w:pPr>
              <w:spacing w:after="60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1F3864"/>
                <w:sz w:val="20"/>
                <w:szCs w:val="20"/>
              </w:rPr>
              <w:t>四员模型设计说明</w:t>
            </w:r>
          </w:p>
          <w:p w14:paraId="338A9761">
            <w:pPr>
              <w:spacing w:after="40" w:line="320" w:lineRule="auto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1F3864"/>
                <w:sz w:val="19"/>
                <w:szCs w:val="19"/>
              </w:rPr>
              <w:t>一、将密钥管理职责并入安全管理员，不再单独设立密码管理员，避免角色冗余与职责交叉；密钥的生成、轮换、销毁等敏感操作通过“双人复核”机制约束，由安全管理员发起、审计管理员见证。</w:t>
            </w:r>
          </w:p>
          <w:p w14:paraId="65C0B44A">
            <w:pPr>
              <w:spacing w:after="40" w:line="320" w:lineRule="auto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1F3864"/>
                <w:sz w:val="19"/>
                <w:szCs w:val="19"/>
              </w:rPr>
              <w:t>二、租户管理员由超级管理员或系统管理员在多租户场景下创建，属于租户内的管理角色，不具备平台级管理权限。</w:t>
            </w:r>
          </w:p>
          <w:p w14:paraId="71CE6B18">
            <w:pPr>
              <w:spacing w:after="40" w:line="320" w:lineRule="auto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1F3864"/>
                <w:sz w:val="19"/>
                <w:szCs w:val="19"/>
              </w:rPr>
              <w:t>三、运维人员、审批人等属于业务使用角色，不属于管理员范畴，由系统管理员或安全管理员按组织架构创建并授权。</w:t>
            </w:r>
          </w:p>
          <w:p w14:paraId="37CF292C">
            <w:pPr>
              <w:spacing w:after="40" w:line="320" w:lineRule="auto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1F3864"/>
                <w:sz w:val="19"/>
                <w:szCs w:val="19"/>
              </w:rPr>
              <w:t>四、超级管理员账号在三员创建完成并验证可用后，建议由安全管理员执行封存（禁用）操作，仅在紧急恢复时按流程启用。</w:t>
            </w:r>
          </w:p>
        </w:tc>
      </w:tr>
    </w:tbl>
    <w:p w14:paraId="286DE170">
      <w:pPr>
        <w:spacing w:after="140"/>
      </w:pP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37"/>
        <w:gridCol w:w="2237"/>
        <w:gridCol w:w="2237"/>
        <w:gridCol w:w="2237"/>
      </w:tblGrid>
      <w:tr w14:paraId="0CCF59B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9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8F0FEF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角色类别</w:t>
            </w:r>
          </w:p>
        </w:tc>
        <w:tc>
          <w:tcPr>
            <w:tcW w:w="13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B13E33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包含角色</w:t>
            </w:r>
          </w:p>
        </w:tc>
        <w:tc>
          <w:tcPr>
            <w:tcW w:w="19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4C2E16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职责范围</w:t>
            </w:r>
          </w:p>
        </w:tc>
        <w:tc>
          <w:tcPr>
            <w:tcW w:w="9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1B8581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是否属于管理员</w:t>
            </w:r>
          </w:p>
        </w:tc>
      </w:tr>
      <w:tr w14:paraId="7590953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4BA7D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超级管理员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3C466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超级管理员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BB815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初始化、创建三员、紧急恢复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A7D59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是（初始化专用）</w:t>
            </w:r>
          </w:p>
        </w:tc>
      </w:tr>
      <w:tr w14:paraId="314E111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CFF68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管理三员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BA31A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系统管理员、安全管理员、审计管理员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44D64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系统运行、安全策略、审计取证</w:t>
            </w:r>
          </w:p>
        </w:tc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C6467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是</w:t>
            </w:r>
          </w:p>
        </w:tc>
      </w:tr>
      <w:tr w14:paraId="651DE5C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24EA8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业务角色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C1229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运维人员、审批人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629AE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发起运维、审批授权、执行操作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CF65E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否</w:t>
            </w:r>
          </w:p>
        </w:tc>
      </w:tr>
      <w:tr w14:paraId="5A7BCD7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A30C4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租户角色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0460D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租户管理员、租户内用户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A56E2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租户内资产管理、用户管理、报表查看</w:t>
            </w:r>
          </w:p>
        </w:tc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46278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租户内管理角色，非平台管理员</w:t>
            </w:r>
          </w:p>
        </w:tc>
      </w:tr>
    </w:tbl>
    <w:p w14:paraId="69C8A230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4-4  管理角色与业务角色边界</w:t>
      </w:r>
    </w:p>
    <w:p w14:paraId="3B694D28">
      <w:pPr>
        <w:pStyle w:val="3"/>
        <w:spacing w:before="280" w:after="140"/>
        <w:outlineLvl w:val="1"/>
      </w:pPr>
      <w:bookmarkStart w:id="28" w:name="_Toc24611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4.5  初始化后置动作</w:t>
      </w:r>
      <w:bookmarkEnd w:id="28"/>
    </w:p>
    <w:p w14:paraId="774CD084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导出初始化报告（含设备信息、初始化时间、操作人、证书指纹、密钥索引清单）并归档留证；</w:t>
      </w:r>
    </w:p>
    <w:p w14:paraId="37CD6D31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由超级管理员创建三员账号，验证三员登录与权限边界后，封存超级管理员账号；</w:t>
      </w:r>
    </w:p>
    <w:p w14:paraId="13485BC9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配置外部身份源对接（AD / LDAP / OIDC），并确认身份源异常时的回退策略；</w:t>
      </w:r>
    </w:p>
    <w:p w14:paraId="007E75EC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纳管首批资产与托管账号，制定并下发认证、授权、命令策略基线；</w:t>
      </w:r>
    </w:p>
    <w:p w14:paraId="57000131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开展管理员与运维人员培训，交付初始化与运维文档。</w:t>
      </w:r>
    </w:p>
    <w:p w14:paraId="0774E35A">
      <w:pPr>
        <w:pStyle w:val="3"/>
        <w:spacing w:before="280" w:after="140"/>
        <w:outlineLvl w:val="1"/>
      </w:pPr>
      <w:bookmarkStart w:id="29" w:name="_Toc9651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4.6  初始化安全要求</w:t>
      </w:r>
      <w:bookmarkEnd w:id="29"/>
    </w:p>
    <w:p w14:paraId="755BA126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初始化必须在本地可信环境完成，禁止在网络可达状态下使用默认凭证进行初始化；</w:t>
      </w:r>
    </w:p>
    <w:p w14:paraId="2BADC5BF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出厂初始化凭证具备时效性与一次性，使用后立即失效；</w:t>
      </w:r>
    </w:p>
    <w:p w14:paraId="7C3CC8A1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初始化过程全程记录（操作人、时间、步骤、结果），记录不可删除且随设备长期保存；</w:t>
      </w:r>
    </w:p>
    <w:p w14:paraId="6C0EBD51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初始化未完成前，设备不对外开放任何业务端口；初始化中断可安全重入，不产生中间态风险；</w:t>
      </w:r>
    </w:p>
    <w:p w14:paraId="2C48A816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若设备转售或重新部署，须先执行恢复出厂设置并安全销毁既有密钥与数据，操作需审批并留痕。</w:t>
      </w:r>
    </w:p>
    <w:p w14:paraId="52E4ECCD">
      <w:pPr>
        <w:pStyle w:val="2"/>
        <w:pageBreakBefore/>
        <w:spacing w:before="360" w:after="200"/>
        <w:outlineLvl w:val="0"/>
      </w:pPr>
      <w:bookmarkStart w:id="30" w:name="_Toc19244"/>
      <w:r>
        <w:rPr>
          <w:rFonts w:ascii="Arial" w:hAnsi="Arial" w:eastAsia="微软雅黑" w:cs="微软雅黑"/>
          <w:b/>
          <w:bCs/>
          <w:i w:val="0"/>
          <w:iCs w:val="0"/>
          <w:color w:val="1F4E79"/>
          <w:sz w:val="32"/>
          <w:szCs w:val="32"/>
        </w:rPr>
        <w:t>5  部署与网络规划</w:t>
      </w:r>
      <w:bookmarkEnd w:id="30"/>
    </w:p>
    <w:p w14:paraId="5D2D2542">
      <w:pPr>
        <w:pStyle w:val="3"/>
        <w:spacing w:before="280" w:after="140"/>
        <w:outlineLvl w:val="1"/>
      </w:pPr>
      <w:bookmarkStart w:id="31" w:name="_Toc25652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5.1  网络拓扑与分区</w:t>
      </w:r>
      <w:bookmarkEnd w:id="31"/>
    </w:p>
    <w:p w14:paraId="009A36D7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堡垒机采用单臂旁路部署，网络规划遵循“四区隔离”原则：运维接入区、代理接入区（DMZ）、安全管理区、业务资产区。运维流量必须经代理节点建立会话，资产侧仅放行代理网段白名单。</w:t>
      </w:r>
    </w:p>
    <w:p w14:paraId="3DEFFC45">
      <w:pPr>
        <w:spacing w:before="160" w:after="80"/>
        <w:jc w:val="center"/>
      </w:pPr>
      <w:r>
        <w:drawing>
          <wp:inline distT="0" distB="0" distL="0" distR="0">
            <wp:extent cx="4667250" cy="3238500"/>
            <wp:effectExtent l="0" t="0" r="0" b="0"/>
            <wp:docPr id="3" name="网络拓扑" descr="网络拓扑" title="网络拓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网络拓扑" descr="网络拓扑" title="网络拓扑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B6AB2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图 3  堡垒机网络拓扑与网络分区</w:t>
      </w:r>
    </w:p>
    <w:p w14:paraId="14F6FB78">
      <w:pPr>
        <w:pStyle w:val="4"/>
        <w:spacing w:before="280" w:after="140"/>
        <w:outlineLvl w:val="2"/>
      </w:pPr>
      <w:bookmarkStart w:id="32" w:name="_Toc30966"/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3"/>
          <w:szCs w:val="23"/>
        </w:rPr>
        <w:t>5.1.1  分区职责与访问策略</w:t>
      </w:r>
      <w:bookmarkEnd w:id="32"/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37"/>
        <w:gridCol w:w="2237"/>
        <w:gridCol w:w="2237"/>
        <w:gridCol w:w="2237"/>
      </w:tblGrid>
      <w:tr w14:paraId="61307CB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8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DC034F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分区</w:t>
            </w:r>
          </w:p>
        </w:tc>
        <w:tc>
          <w:tcPr>
            <w:tcW w:w="13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21C633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部署内容</w:t>
            </w:r>
          </w:p>
        </w:tc>
        <w:tc>
          <w:tcPr>
            <w:tcW w:w="15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0B2090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入向策略</w:t>
            </w:r>
          </w:p>
        </w:tc>
        <w:tc>
          <w:tcPr>
            <w:tcW w:w="14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CE5B74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出向策略</w:t>
            </w:r>
          </w:p>
        </w:tc>
      </w:tr>
      <w:tr w14:paraId="7511C8E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BD006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运维接入区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893B2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运维终端、审批终端、审计终端、自动化平台</w:t>
            </w:r>
          </w:p>
        </w:tc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23ABD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仅允许访问代理接入区 VIP 的 443 / 8443 端口</w:t>
            </w:r>
          </w:p>
        </w:tc>
        <w:tc>
          <w:tcPr>
            <w:tcW w:w="14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64EED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禁止直接访问业务资产区</w:t>
            </w:r>
          </w:p>
        </w:tc>
      </w:tr>
      <w:tr w14:paraId="6DC1686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11446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代理接入区（DMZ）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3BB18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代理节点、国密 TLS 卸载、WAF</w:t>
            </w:r>
          </w:p>
        </w:tc>
        <w:tc>
          <w:tcPr>
            <w:tcW w:w="1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80A39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来自运维接入区，四层与七层双重防护</w:t>
            </w:r>
          </w:p>
        </w:tc>
        <w:tc>
          <w:tcPr>
            <w:tcW w:w="14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D6802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仅允许访问业务资产区指定端口与网段</w:t>
            </w:r>
          </w:p>
        </w:tc>
      </w:tr>
      <w:tr w14:paraId="5C959E6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26439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安全管理区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A4EA8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管理服务、审计存储、密码服务、认证服务</w:t>
            </w:r>
          </w:p>
        </w:tc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FA43C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仅允许来自代理节点的管理端口与运维管理终端</w:t>
            </w:r>
          </w:p>
        </w:tc>
        <w:tc>
          <w:tcPr>
            <w:tcW w:w="14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BB634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访问 CA / LDAP / 密码机等基础设施</w:t>
            </w:r>
          </w:p>
        </w:tc>
      </w:tr>
      <w:tr w14:paraId="0E4A27F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B4A65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业务资产区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4659C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Linux / Windows 主机、数据库、网络设备</w:t>
            </w:r>
          </w:p>
        </w:tc>
        <w:tc>
          <w:tcPr>
            <w:tcW w:w="1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5C626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仅允许来自代理网段的协议端口</w:t>
            </w:r>
          </w:p>
        </w:tc>
        <w:tc>
          <w:tcPr>
            <w:tcW w:w="14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96AA2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禁止资产主动访问堡垒机管理端口</w:t>
            </w:r>
          </w:p>
        </w:tc>
      </w:tr>
    </w:tbl>
    <w:p w14:paraId="64F70E8B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5-1  网络分区与访问控制策略</w:t>
      </w:r>
    </w:p>
    <w:p w14:paraId="15E431C7">
      <w:pPr>
        <w:pStyle w:val="4"/>
        <w:spacing w:before="280" w:after="140"/>
        <w:outlineLvl w:val="2"/>
      </w:pPr>
      <w:bookmarkStart w:id="33" w:name="_Toc26252"/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3"/>
          <w:szCs w:val="23"/>
        </w:rPr>
        <w:t>5.1.2  端口规划</w:t>
      </w:r>
      <w:bookmarkEnd w:id="33"/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37"/>
        <w:gridCol w:w="2237"/>
        <w:gridCol w:w="2237"/>
        <w:gridCol w:w="2237"/>
      </w:tblGrid>
      <w:tr w14:paraId="765E0F0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2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84E18A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用途</w:t>
            </w:r>
          </w:p>
        </w:tc>
        <w:tc>
          <w:tcPr>
            <w:tcW w:w="11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9288BC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协议 / 端口</w:t>
            </w:r>
          </w:p>
        </w:tc>
        <w:tc>
          <w:tcPr>
            <w:tcW w:w="11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ED1B5B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方向</w:t>
            </w:r>
          </w:p>
        </w:tc>
        <w:tc>
          <w:tcPr>
            <w:tcW w:w="16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925463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说明</w:t>
            </w:r>
          </w:p>
        </w:tc>
      </w:tr>
      <w:tr w14:paraId="3E0661D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BE373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Web 与 API 接入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C30E2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HTTPS / TCP 8443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5D9D7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接入区 → 代理区</w:t>
            </w:r>
          </w:p>
        </w:tc>
        <w:tc>
          <w:tcPr>
            <w:tcW w:w="1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4F474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国密 TLS 终止，支持国密证书</w:t>
            </w:r>
          </w:p>
        </w:tc>
      </w:tr>
      <w:tr w14:paraId="74E306A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084E7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客户端长连接</w:t>
            </w:r>
          </w:p>
        </w:tc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70A46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WSS / TCP 8444</w:t>
            </w:r>
          </w:p>
        </w:tc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993B4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接入区 → 代理区</w:t>
            </w:r>
          </w:p>
        </w:tc>
        <w:tc>
          <w:tcPr>
            <w:tcW w:w="1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D706A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会话通道，双向认证</w:t>
            </w:r>
          </w:p>
        </w:tc>
      </w:tr>
      <w:tr w14:paraId="12D1CE6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E1CCF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代理节点互联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0BB30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gRPC / TCP 9443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7546F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代理区内部</w:t>
            </w:r>
          </w:p>
        </w:tc>
        <w:tc>
          <w:tcPr>
            <w:tcW w:w="1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F3632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会话编排、票据校验</w:t>
            </w:r>
          </w:p>
        </w:tc>
      </w:tr>
      <w:tr w14:paraId="7F4299F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F0614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服务管理接口</w:t>
            </w:r>
          </w:p>
        </w:tc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86FC9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HTTPS / TCP 18443</w:t>
            </w:r>
          </w:p>
        </w:tc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944BB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管理终端 → 管理区</w:t>
            </w:r>
          </w:p>
        </w:tc>
        <w:tc>
          <w:tcPr>
            <w:tcW w:w="1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95753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来源 IP 白名单限制</w:t>
            </w:r>
          </w:p>
        </w:tc>
      </w:tr>
      <w:tr w14:paraId="13C6433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52B04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数据库访问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44D70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TCP 5432 / 3306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D5B88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代理区 → 资产区</w:t>
            </w:r>
          </w:p>
        </w:tc>
        <w:tc>
          <w:tcPr>
            <w:tcW w:w="1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3694B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仅代理网段，配合数据库审计</w:t>
            </w:r>
          </w:p>
        </w:tc>
      </w:tr>
      <w:tr w14:paraId="30C624A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BF31E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密码机调用</w:t>
            </w:r>
          </w:p>
        </w:tc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0550B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厂商 SDK / TCP</w:t>
            </w:r>
          </w:p>
        </w:tc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5790D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管理区 → 密码机</w:t>
            </w:r>
          </w:p>
        </w:tc>
        <w:tc>
          <w:tcPr>
            <w:tcW w:w="1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07CA0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双机热备地址，双向认证</w:t>
            </w:r>
          </w:p>
        </w:tc>
      </w:tr>
      <w:tr w14:paraId="7A6ED03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4E8D9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日志外发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1CE80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Syslog / TCP 514 或 TLS 6514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830B2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管理区 → 日志平台</w:t>
            </w:r>
          </w:p>
        </w:tc>
        <w:tc>
          <w:tcPr>
            <w:tcW w:w="1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3A00B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支持国密签名日志</w:t>
            </w:r>
          </w:p>
        </w:tc>
      </w:tr>
    </w:tbl>
    <w:p w14:paraId="61F515D2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5-2  关键端口规划（示意）</w:t>
      </w:r>
    </w:p>
    <w:tbl>
      <w:tblPr>
        <w:tblStyle w:val="1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948"/>
      </w:tblGrid>
      <w:tr w14:paraId="328538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97706" w:sz="4" w:space="0"/>
              <w:left w:val="single" w:color="D97706" w:sz="18" w:space="0"/>
              <w:bottom w:val="single" w:color="D97706" w:sz="4" w:space="0"/>
              <w:right w:val="single" w:color="D97706" w:sz="4" w:space="0"/>
            </w:tcBorders>
            <w:shd w:val="clear" w:color="auto" w:fill="FFF7E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8E87D6B">
            <w:pPr>
              <w:spacing w:after="60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92400E"/>
                <w:sz w:val="20"/>
                <w:szCs w:val="20"/>
              </w:rPr>
              <w:t>实施要求</w:t>
            </w:r>
          </w:p>
          <w:p w14:paraId="685129D3">
            <w:pPr>
              <w:spacing w:after="40" w:line="320" w:lineRule="auto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92400E"/>
                <w:sz w:val="19"/>
                <w:szCs w:val="19"/>
              </w:rPr>
              <w:t>所有端口开放须遵循最小化原则，实施后由安全团队复核并纳入基线管理；</w:t>
            </w:r>
          </w:p>
          <w:p w14:paraId="4E2A52DE">
            <w:pPr>
              <w:spacing w:after="40" w:line="320" w:lineRule="auto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92400E"/>
                <w:sz w:val="19"/>
                <w:szCs w:val="19"/>
              </w:rPr>
              <w:t>禁止将管理接口暴露于互联网，远程运维场景一律通过 VPN 或零信任网关收敛后再接入。</w:t>
            </w:r>
          </w:p>
        </w:tc>
      </w:tr>
    </w:tbl>
    <w:p w14:paraId="7DE1771C">
      <w:pPr>
        <w:spacing w:after="140"/>
      </w:pPr>
    </w:p>
    <w:p w14:paraId="4CD89A75">
      <w:pPr>
        <w:pStyle w:val="3"/>
        <w:spacing w:before="280" w:after="140"/>
        <w:outlineLvl w:val="1"/>
      </w:pPr>
      <w:bookmarkStart w:id="34" w:name="_Toc30696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5.2  部署模式</w:t>
      </w:r>
      <w:bookmarkEnd w:id="34"/>
    </w:p>
    <w:p w14:paraId="1141F62E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根据资产规模、并发会话量与可用性要求，提供三种部署模式并按规模平滑演进。</w:t>
      </w:r>
    </w:p>
    <w:p w14:paraId="30A56113">
      <w:pPr>
        <w:spacing w:before="160" w:after="80"/>
        <w:jc w:val="center"/>
      </w:pPr>
      <w:r>
        <w:drawing>
          <wp:inline distT="0" distB="0" distL="0" distR="0">
            <wp:extent cx="4667250" cy="2714625"/>
            <wp:effectExtent l="0" t="0" r="0" b="0"/>
            <wp:docPr id="4" name="部署模式对比" descr="部署模式对比" title="部署模式对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部署模式对比" descr="部署模式对比" title="部署模式对比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01CA8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图 4  部署模式对比与选型建议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90"/>
        <w:gridCol w:w="1790"/>
        <w:gridCol w:w="1790"/>
        <w:gridCol w:w="1790"/>
        <w:gridCol w:w="1790"/>
      </w:tblGrid>
      <w:tr w14:paraId="7F8B669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8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994482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模式</w:t>
            </w:r>
          </w:p>
        </w:tc>
        <w:tc>
          <w:tcPr>
            <w:tcW w:w="11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EECA02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适用规模</w:t>
            </w:r>
          </w:p>
        </w:tc>
        <w:tc>
          <w:tcPr>
            <w:tcW w:w="10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C5C9E4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可用性</w:t>
            </w:r>
          </w:p>
        </w:tc>
        <w:tc>
          <w:tcPr>
            <w:tcW w:w="11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8FC0A3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典型客户</w:t>
            </w:r>
          </w:p>
        </w:tc>
        <w:tc>
          <w:tcPr>
            <w:tcW w:w="10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14506B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演进动作</w:t>
            </w:r>
          </w:p>
        </w:tc>
      </w:tr>
      <w:tr w14:paraId="4BF8299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0F667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单机部署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CEF38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≤ 500 资产 / ≤ 100 并发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5FD43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一般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F1748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小规模试点、分支机构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820EE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增加备节点升级为双机</w:t>
            </w:r>
          </w:p>
        </w:tc>
      </w:tr>
      <w:tr w14:paraId="18B0E72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BE184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双机高可用</w:t>
            </w:r>
          </w:p>
        </w:tc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D599E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≤ 2000 资产 / ≤ 500 并发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18B84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较高</w:t>
            </w:r>
          </w:p>
        </w:tc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51337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中型企业生产环境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B6978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拆分代理与管理角色</w:t>
            </w:r>
          </w:p>
        </w:tc>
      </w:tr>
      <w:tr w14:paraId="318DDB3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AFC22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集群多活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1FE0D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&gt; 2000 资产 / 高并发多租户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CBCF6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高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F1B4C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大型企业、云服务商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C57FF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按租户与区域横向扩展</w:t>
            </w:r>
          </w:p>
        </w:tc>
      </w:tr>
    </w:tbl>
    <w:p w14:paraId="76A937CB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5-3  部署模式选型矩阵</w:t>
      </w:r>
    </w:p>
    <w:p w14:paraId="4BC9DD71">
      <w:pPr>
        <w:pStyle w:val="3"/>
        <w:spacing w:before="280" w:after="140"/>
        <w:outlineLvl w:val="1"/>
      </w:pPr>
      <w:bookmarkStart w:id="35" w:name="_Toc23660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5.3  集群化部署架构</w:t>
      </w:r>
      <w:bookmarkEnd w:id="35"/>
    </w:p>
    <w:p w14:paraId="061F4B67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集群化部署是生产环境的推荐形态，核心思路是：应用层无状态可横向扩展，数据层主从与副本保障，密码服务双机热备，全链路无单点。</w:t>
      </w:r>
    </w:p>
    <w:p w14:paraId="011215B0">
      <w:pPr>
        <w:spacing w:before="160" w:after="80"/>
        <w:jc w:val="center"/>
      </w:pPr>
      <w:r>
        <w:drawing>
          <wp:inline distT="0" distB="0" distL="0" distR="0">
            <wp:extent cx="4667250" cy="3086100"/>
            <wp:effectExtent l="0" t="0" r="0" b="0"/>
            <wp:docPr id="5" name="集群化部署架构" descr="集群化部署架构" title="集群化部署架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集群化部署架构" descr="集群化部署架构" title="集群化部署架构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EE3A3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图 5  集群化高可用部署架构</w:t>
      </w:r>
    </w:p>
    <w:p w14:paraId="3A23B406">
      <w:pPr>
        <w:pStyle w:val="4"/>
        <w:spacing w:before="280" w:after="140"/>
        <w:outlineLvl w:val="2"/>
      </w:pPr>
      <w:bookmarkStart w:id="36" w:name="_Toc12357"/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3"/>
          <w:szCs w:val="23"/>
        </w:rPr>
        <w:t>5.3.1  组件冗余策略</w:t>
      </w:r>
      <w:bookmarkEnd w:id="36"/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90"/>
        <w:gridCol w:w="1790"/>
        <w:gridCol w:w="1790"/>
        <w:gridCol w:w="1790"/>
        <w:gridCol w:w="1790"/>
      </w:tblGrid>
      <w:tr w14:paraId="6754B99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9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071C73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组件</w:t>
            </w:r>
          </w:p>
        </w:tc>
        <w:tc>
          <w:tcPr>
            <w:tcW w:w="13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C315DC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冗余方式</w:t>
            </w:r>
          </w:p>
        </w:tc>
        <w:tc>
          <w:tcPr>
            <w:tcW w:w="10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54E2F7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故障检测</w:t>
            </w:r>
          </w:p>
        </w:tc>
        <w:tc>
          <w:tcPr>
            <w:tcW w:w="9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7D635A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切换时间目标</w:t>
            </w:r>
          </w:p>
        </w:tc>
        <w:tc>
          <w:tcPr>
            <w:tcW w:w="9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038389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数据影响</w:t>
            </w:r>
          </w:p>
        </w:tc>
      </w:tr>
      <w:tr w14:paraId="65DE38B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C309C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代理节点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3DCC2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多节点 + 负载均衡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AC33C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健康检查 3 秒一次，连续 3 次失败摘除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AB410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≤ 5 秒（新会话）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2AA72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存量会话重连，录像已采集部分不丢</w:t>
            </w:r>
          </w:p>
        </w:tc>
      </w:tr>
      <w:tr w14:paraId="138F341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67667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管理服务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DB6C1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3 节点主备选主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FBA0F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心跳 + 仲裁</w:t>
            </w:r>
          </w:p>
        </w:tc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8AF73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≤ 30 秒</w:t>
            </w:r>
          </w:p>
        </w:tc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1C1D1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配置数据由数据库保证一致</w:t>
            </w:r>
          </w:p>
        </w:tc>
      </w:tr>
      <w:tr w14:paraId="45E626A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FEDAF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关系数据库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AD13F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主备 + 只读副本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3627B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流复制延迟监控 + 探活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C5FC8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≤ 60 秒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C6160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RPO ≤ 1 分钟</w:t>
            </w:r>
          </w:p>
        </w:tc>
      </w:tr>
      <w:tr w14:paraId="3564FA0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2CE56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缓存服务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EE2FF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集群 + 哨兵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E56FD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哨兵仲裁</w:t>
            </w:r>
          </w:p>
        </w:tc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864B7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≤ 10 秒</w:t>
            </w:r>
          </w:p>
        </w:tc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06776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令牌与计数缓存重建</w:t>
            </w:r>
          </w:p>
        </w:tc>
      </w:tr>
      <w:tr w14:paraId="4A481A7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58DA7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对象存储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B24DB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多副本 / 纠删码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D62F3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节点探活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E9D2B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≤ 30 秒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18B73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录像数据多副本冗余</w:t>
            </w:r>
          </w:p>
        </w:tc>
      </w:tr>
      <w:tr w14:paraId="61182B5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2A5CA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密码机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AEE48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双机热备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CD1D7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心跳与会话探测</w:t>
            </w:r>
          </w:p>
        </w:tc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8D445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≤ 5 秒</w:t>
            </w:r>
          </w:p>
        </w:tc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F53C4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会话密钥预同步，业务无感知</w:t>
            </w:r>
          </w:p>
        </w:tc>
      </w:tr>
    </w:tbl>
    <w:p w14:paraId="22C540B3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5-4  组件冗余与故障切换策略</w:t>
      </w:r>
    </w:p>
    <w:p w14:paraId="4C6A5ABF">
      <w:pPr>
        <w:pStyle w:val="3"/>
        <w:spacing w:before="280" w:after="140"/>
        <w:outlineLvl w:val="1"/>
      </w:pPr>
      <w:bookmarkStart w:id="37" w:name="_Toc3836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5.4  容灾与备份</w:t>
      </w:r>
      <w:bookmarkEnd w:id="37"/>
    </w:p>
    <w:p w14:paraId="3A01FE7C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容灾规划分为同城灾备与异地备份两级：</w:t>
      </w:r>
    </w:p>
    <w:p w14:paraId="04BF008C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同城灾备：</w:t>
      </w:r>
    </w:p>
    <w:p w14:paraId="549A056B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在同城第二机房部署镜像集群，数据库采用流复制保持同步，代理节点按需拉起；目标 RPO ≤ 1 分钟，RTO ≤ 30 分钟。</w:t>
      </w:r>
    </w:p>
    <w:p w14:paraId="1615732A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异地备份：</w:t>
      </w:r>
    </w:p>
    <w:p w14:paraId="7EDA3380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录像、日志、配置与密钥材料按策略增量同步至异地存储，保留周期依据合规要求配置（不少于六个月，重要系统建议一年以上）。</w:t>
      </w:r>
    </w:p>
    <w:p w14:paraId="5115187B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备份验证：</w:t>
      </w:r>
    </w:p>
    <w:p w14:paraId="5DC56C76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每季度执行一次恢复演练，验证备份可用性与恢复流程有效性，输出演练报告。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90"/>
        <w:gridCol w:w="1790"/>
        <w:gridCol w:w="1790"/>
        <w:gridCol w:w="1790"/>
        <w:gridCol w:w="1790"/>
      </w:tblGrid>
      <w:tr w14:paraId="571490C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1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02A486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备份对象</w:t>
            </w:r>
          </w:p>
        </w:tc>
        <w:tc>
          <w:tcPr>
            <w:tcW w:w="12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40B901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备份方式</w:t>
            </w:r>
          </w:p>
        </w:tc>
        <w:tc>
          <w:tcPr>
            <w:tcW w:w="8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33DE21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频率</w:t>
            </w:r>
          </w:p>
        </w:tc>
        <w:tc>
          <w:tcPr>
            <w:tcW w:w="10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5420CF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保留策略</w:t>
            </w:r>
          </w:p>
        </w:tc>
        <w:tc>
          <w:tcPr>
            <w:tcW w:w="9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384C51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恢复目标</w:t>
            </w:r>
          </w:p>
        </w:tc>
      </w:tr>
      <w:tr w14:paraId="2A9F617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D63A0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关系数据库</w:t>
            </w:r>
          </w:p>
        </w:tc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5C02E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全量 + 增量 + WAL 归档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EC355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每日全量、实时增量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EA599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本地 30 天，异地 1 年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EB712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RPO ≤ 1 分钟</w:t>
            </w:r>
          </w:p>
        </w:tc>
      </w:tr>
      <w:tr w14:paraId="2E3C06B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D4543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会话录像</w:t>
            </w:r>
          </w:p>
        </w:tc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8FDFE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对象存储复制 / 纠删码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99A13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实时写入、每日校验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3606A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在线 6 个月，归档 3 年</w:t>
            </w:r>
          </w:p>
        </w:tc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EF72D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按需恢复</w:t>
            </w:r>
          </w:p>
        </w:tc>
      </w:tr>
      <w:tr w14:paraId="20DFB94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5F729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操作日志</w:t>
            </w:r>
          </w:p>
        </w:tc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C0409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日志归档 + 冷存储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C03A6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每日归档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BC98C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在线 6 个月，归档 3 年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6DFB1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按需恢复</w:t>
            </w:r>
          </w:p>
        </w:tc>
      </w:tr>
      <w:tr w14:paraId="5DB5239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82A05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系统配置</w:t>
            </w:r>
          </w:p>
        </w:tc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CE604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配置导出 + 版本库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0E396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每次变更后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6A4A7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保留最近 50 个版本</w:t>
            </w:r>
          </w:p>
        </w:tc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08CFF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≤ 30 分钟</w:t>
            </w:r>
          </w:p>
        </w:tc>
      </w:tr>
      <w:tr w14:paraId="7A311B6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18CE9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密钥材料</w:t>
            </w:r>
          </w:p>
        </w:tc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3F3D3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密码机内备份 + 分片托管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9098D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按变更触发、季度校验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7B781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长期保存至密钥销毁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81260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双人复核恢复</w:t>
            </w:r>
          </w:p>
        </w:tc>
      </w:tr>
    </w:tbl>
    <w:p w14:paraId="754BB371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5-5  备份策略规划</w:t>
      </w:r>
    </w:p>
    <w:p w14:paraId="69CD0A5E">
      <w:pPr>
        <w:pStyle w:val="2"/>
        <w:pageBreakBefore/>
        <w:spacing w:before="360" w:after="200"/>
        <w:outlineLvl w:val="0"/>
      </w:pPr>
      <w:bookmarkStart w:id="38" w:name="_Toc2243"/>
      <w:r>
        <w:rPr>
          <w:rFonts w:ascii="Arial" w:hAnsi="Arial" w:eastAsia="微软雅黑" w:cs="微软雅黑"/>
          <w:b/>
          <w:bCs/>
          <w:i w:val="0"/>
          <w:iCs w:val="0"/>
          <w:color w:val="1F4E79"/>
          <w:sz w:val="32"/>
          <w:szCs w:val="32"/>
        </w:rPr>
        <w:t>6  技术栈规划</w:t>
      </w:r>
      <w:bookmarkEnd w:id="38"/>
    </w:p>
    <w:p w14:paraId="3E2FE4ED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技术栈选型遵循“成熟稳定优先、内存安全优先、国产化适配、生态活跃”的原则，各层选型如下。</w:t>
      </w:r>
    </w:p>
    <w:p w14:paraId="7352AFFB">
      <w:pPr>
        <w:spacing w:before="160" w:after="80"/>
        <w:jc w:val="center"/>
      </w:pPr>
      <w:r>
        <w:drawing>
          <wp:inline distT="0" distB="0" distL="0" distR="0">
            <wp:extent cx="4667250" cy="3009900"/>
            <wp:effectExtent l="0" t="0" r="0" b="0"/>
            <wp:docPr id="6" name="技术栈全景" descr="技术栈全景" title="技术栈全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技术栈全景" descr="技术栈全景" title="技术栈全景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3909E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图 6  技术栈全景规划</w:t>
      </w:r>
    </w:p>
    <w:p w14:paraId="4D35029D">
      <w:pPr>
        <w:pStyle w:val="3"/>
        <w:spacing w:before="280" w:after="140"/>
        <w:outlineLvl w:val="1"/>
      </w:pPr>
      <w:bookmarkStart w:id="39" w:name="_Toc11161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6.1  技术选型总表</w:t>
      </w:r>
      <w:bookmarkEnd w:id="39"/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90"/>
        <w:gridCol w:w="1790"/>
        <w:gridCol w:w="1790"/>
        <w:gridCol w:w="1790"/>
        <w:gridCol w:w="1790"/>
      </w:tblGrid>
      <w:tr w14:paraId="7C12777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7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FC4F27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层次</w:t>
            </w:r>
          </w:p>
        </w:tc>
        <w:tc>
          <w:tcPr>
            <w:tcW w:w="8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3AC98C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技术域</w:t>
            </w:r>
          </w:p>
        </w:tc>
        <w:tc>
          <w:tcPr>
            <w:tcW w:w="13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904C78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选型</w:t>
            </w:r>
          </w:p>
        </w:tc>
        <w:tc>
          <w:tcPr>
            <w:tcW w:w="9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78FE08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版本策略</w:t>
            </w:r>
          </w:p>
        </w:tc>
        <w:tc>
          <w:tcPr>
            <w:tcW w:w="13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4684EC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选型理由</w:t>
            </w:r>
          </w:p>
        </w:tc>
      </w:tr>
      <w:tr w14:paraId="20EEFC2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825D9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接入层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9CD60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Web 前端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E2B38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Vue 3 + TypeScript + Vite + Pinia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D4D49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LTS 长期支持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845FB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生态成熟、开发效率高、社区活跃</w:t>
            </w:r>
          </w:p>
        </w:tc>
      </w:tr>
      <w:tr w14:paraId="6EE2444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93221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接入层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56659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桌面客户端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FB18F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Wails v2（Go + 系统 WebView），Windows 与 Linux 双端</w:t>
            </w:r>
          </w:p>
        </w:tc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3A84A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稳定版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6EC68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包体小、内存占用低；与后端同用 Go，可直接复用国密运算、准入签名与接口客户端代码；依赖系统 WebView（Linux 端为 webkit2gtk-4.0），与银河麒麟 V10 自带版本一致</w:t>
            </w:r>
          </w:p>
        </w:tc>
      </w:tr>
      <w:tr w14:paraId="5C529A7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E5A3E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接入层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6D1DA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终端渲染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C321F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xterm.js + 自研图形渲染组件（Linux 端可选 FreeRDP）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FA459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跟随主版本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5EA99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字符终端标准方案，图形渲染自研可控</w:t>
            </w:r>
          </w:p>
        </w:tc>
      </w:tr>
      <w:tr w14:paraId="4748EAE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52A5F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服务层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61175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核心语言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14A19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Go 1.22+</w:t>
            </w:r>
          </w:p>
        </w:tc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72BAD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每 2 个大版本评估升级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1FD8A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并发模型适合长连接代理，部署简单</w:t>
            </w:r>
          </w:p>
        </w:tc>
      </w:tr>
      <w:tr w14:paraId="1A57FA4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813E2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服务层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032D1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热点组件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D4E7E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Rust（协议解析与加密热点）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93B40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稳定版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9E9B7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内存安全，性能可控，降低高危漏洞风险</w:t>
            </w:r>
          </w:p>
        </w:tc>
      </w:tr>
      <w:tr w14:paraId="769FA61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15890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服务层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2B454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服务通信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4A5D3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gRPC + Protobuf（内部）、REST + JSON（对外）</w:t>
            </w:r>
          </w:p>
        </w:tc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04CF8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稳定版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5E82D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内部高效、外部兼容</w:t>
            </w:r>
          </w:p>
        </w:tc>
      </w:tr>
      <w:tr w14:paraId="69D20CD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</w:tblPrEx>
        <w:trPr>
          <w:cantSplit/>
        </w:trPr>
        <w:tc>
          <w:tcPr>
            <w:tcW w:w="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946B6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服务层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9781F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服务治理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E6256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Consul + Envoy + 自研健康检查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11CC8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稳定版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0E111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服务发现与流量治理成熟</w:t>
            </w:r>
          </w:p>
        </w:tc>
      </w:tr>
      <w:tr w14:paraId="2BB40ED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00007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服务层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AA765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任务与消息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2EB8E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NATS / Kafka + 定时任务调度</w:t>
            </w:r>
          </w:p>
        </w:tc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7A20F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稳定版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3DCDF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轻量消息与高吞吐事件流按场景选择</w:t>
            </w:r>
          </w:p>
        </w:tc>
      </w:tr>
      <w:tr w14:paraId="7EB75BF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529B5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密码层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C90E5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国密算法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8B314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SM2 / SM3 / SM4 / SM9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6062B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遵循国标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ECA54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满足合规与密评要求</w:t>
            </w:r>
          </w:p>
        </w:tc>
      </w:tr>
      <w:tr w14:paraId="6B7744F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AE4EC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密码层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7F456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密码库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60C28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Tongsuo（铜锁）/ GMSSL + 厂商密码机 SDK</w:t>
            </w:r>
          </w:p>
        </w:tc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50EEB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长期维护版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BEB3F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经过广泛验证的国密实现</w:t>
            </w:r>
          </w:p>
        </w:tc>
      </w:tr>
      <w:tr w14:paraId="4DE511D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2B63F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密码层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29EEB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安全通道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9CAD2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国密 TLS（GM/T 0024 密码套件，基于 TLS 的国密改造）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50CC0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遵循标准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0D67E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合规且性能良好；若后续支持 TLS 1.3 国密，按实际协议栈另行声明</w:t>
            </w:r>
          </w:p>
        </w:tc>
      </w:tr>
      <w:tr w14:paraId="2C7878B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9E4B2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密码层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9DBC3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身份协议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355B9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OIDC / SAML 2.0 / LDAP / Kerberos</w:t>
            </w:r>
          </w:p>
        </w:tc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721F4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稳定版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3650C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与既有身份体系无缝对接</w:t>
            </w:r>
          </w:p>
        </w:tc>
      </w:tr>
      <w:tr w14:paraId="08E3DFD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F9957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数据层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A59DD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关系数据库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B7E22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PostgreSQL / openGauss / 达梦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5776E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主版本 + 补丁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BFE27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事务可靠、国产化可替换</w:t>
            </w:r>
          </w:p>
        </w:tc>
      </w:tr>
      <w:tr w14:paraId="4A5757F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D903F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数据层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BFEF7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缓存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4FB3B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Redis Cluster</w:t>
            </w:r>
          </w:p>
        </w:tc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03ACA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稳定版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87DC0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令牌、限流、会话状态高性能存取</w:t>
            </w:r>
          </w:p>
        </w:tc>
      </w:tr>
      <w:tr w14:paraId="3BBFB33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60FC8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数据层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D324E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对象存储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3E2B3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MinIO / Ceph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6B47D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稳定版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89A13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海量录像存储，支持纠删码</w:t>
            </w:r>
          </w:p>
        </w:tc>
      </w:tr>
      <w:tr w14:paraId="7B2E7F3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937E1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数据层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33A74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检索分析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05C3A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Elasticsearch + ClickHouse</w:t>
            </w:r>
          </w:p>
        </w:tc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C1167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稳定版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DB9FE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日志全文检索与统计分析</w:t>
            </w:r>
          </w:p>
        </w:tc>
      </w:tr>
      <w:tr w14:paraId="759D0AF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FCEA0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基础设施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C3AE9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操作系统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F59A0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KylinOS / UOS / openEuler / CentOS 兼容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C6F7C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LTS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D4EE9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国产化适配 + 广泛兼容</w:t>
            </w:r>
          </w:p>
        </w:tc>
      </w:tr>
      <w:tr w14:paraId="2D2D2B8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4D914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基础设施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8A9BD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芯片平台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A0120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鲲鹏 / 飞腾 / 海光 / 龙芯 / x86</w:t>
            </w:r>
          </w:p>
        </w:tc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CB412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多架构构建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82F66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支持信创环境与通用环境</w:t>
            </w:r>
          </w:p>
        </w:tc>
      </w:tr>
      <w:tr w14:paraId="5A5FD26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30178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基础设施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48565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容器编排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A3938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Docker / containerd + Kubernetes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FEC0A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稳定版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7B702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标准化交付与弹性伸缩</w:t>
            </w:r>
          </w:p>
        </w:tc>
      </w:tr>
      <w:tr w14:paraId="030555C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7FB07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基础设施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61F12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可观测性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D9930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Prometheus + Grafana + Loki + OpenTelemetry</w:t>
            </w:r>
          </w:p>
        </w:tc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85524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稳定版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0420D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指标、日志、链路三位一体</w:t>
            </w:r>
          </w:p>
        </w:tc>
      </w:tr>
      <w:tr w14:paraId="257DF01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1FBAC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安全运维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0D92D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依赖与镜像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2363F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私有仓库 + 依赖锁定 + SBOM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518AC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每次发布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C83ED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供应链安全与可追溯</w:t>
            </w:r>
          </w:p>
        </w:tc>
      </w:tr>
    </w:tbl>
    <w:p w14:paraId="254C7D36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6-1  技术栈选型总表</w:t>
      </w:r>
    </w:p>
    <w:p w14:paraId="5BE31AFF">
      <w:pPr>
        <w:pStyle w:val="3"/>
        <w:spacing w:before="280" w:after="140"/>
        <w:outlineLvl w:val="1"/>
      </w:pPr>
      <w:bookmarkStart w:id="40" w:name="_Toc23745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6.2  关键技术点说明</w:t>
      </w:r>
      <w:bookmarkEnd w:id="40"/>
    </w:p>
    <w:p w14:paraId="490CC88B">
      <w:pPr>
        <w:pStyle w:val="4"/>
        <w:spacing w:before="280" w:after="140"/>
        <w:outlineLvl w:val="2"/>
      </w:pPr>
      <w:bookmarkStart w:id="41" w:name="_Toc23996"/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3"/>
          <w:szCs w:val="23"/>
        </w:rPr>
        <w:t>6.2.1  协议代理实现</w:t>
      </w:r>
      <w:bookmarkEnd w:id="41"/>
    </w:p>
    <w:p w14:paraId="1374999F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协议代理采用“分级解析”策略：对明文可解析协议（SSH、Telnet、SFTP、数据库协议）做完整协议级解析，提取命令、SQL、文件操作等语义信息；对加密或图形协议（RDP、VNC）采用服务端渲染采集或客户端采集回传方式，保证录屏完整性。代理节点内部采用协程模型承载长连接，单节点可承载数百至上千并发会话。</w:t>
      </w:r>
    </w:p>
    <w:p w14:paraId="178BA494">
      <w:pPr>
        <w:pStyle w:val="4"/>
        <w:spacing w:before="280" w:after="140"/>
        <w:outlineLvl w:val="2"/>
      </w:pPr>
      <w:bookmarkStart w:id="42" w:name="_Toc14627"/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3"/>
          <w:szCs w:val="23"/>
        </w:rPr>
        <w:t>6.2.2  国密算法集成</w:t>
      </w:r>
      <w:bookmarkEnd w:id="42"/>
    </w:p>
    <w:p w14:paraId="6D064852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密码运算统一通过密码服务模块调用，业务代码不直接依赖具体算法实现，便于后续替换为不同厂商密码机。关键约定：</w:t>
      </w:r>
    </w:p>
    <w:p w14:paraId="51C17D60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所有密钥材料不出密码机（或密码卡）安全边界，应用侧仅持有密钥索引；</w:t>
      </w:r>
    </w:p>
    <w:p w14:paraId="76353C9D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会话密钥一次一密，会话结束即销毁；</w:t>
      </w:r>
    </w:p>
    <w:p w14:paraId="05854404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证书链校验、CRL / OCSP 校验在服务端完成，客户端仅提交证书；</w:t>
      </w:r>
    </w:p>
    <w:p w14:paraId="6D0EE33E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提供软件密码模块作为降级路径，但默认关闭并在审计中记录降级事件。</w:t>
      </w:r>
    </w:p>
    <w:p w14:paraId="07922B9C">
      <w:pPr>
        <w:pStyle w:val="4"/>
        <w:spacing w:before="280" w:after="140"/>
        <w:outlineLvl w:val="2"/>
      </w:pPr>
      <w:bookmarkStart w:id="43" w:name="_Toc30937"/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3"/>
          <w:szCs w:val="23"/>
        </w:rPr>
        <w:t>6.2.3  数据存储设计</w:t>
      </w:r>
      <w:bookmarkEnd w:id="43"/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90"/>
        <w:gridCol w:w="1790"/>
        <w:gridCol w:w="1790"/>
        <w:gridCol w:w="1790"/>
        <w:gridCol w:w="1790"/>
      </w:tblGrid>
      <w:tr w14:paraId="36CFDA5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0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6D40BF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数据类型</w:t>
            </w:r>
          </w:p>
        </w:tc>
        <w:tc>
          <w:tcPr>
            <w:tcW w:w="11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81970C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存储介质</w:t>
            </w:r>
          </w:p>
        </w:tc>
        <w:tc>
          <w:tcPr>
            <w:tcW w:w="11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C51470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加密方式</w:t>
            </w:r>
          </w:p>
        </w:tc>
        <w:tc>
          <w:tcPr>
            <w:tcW w:w="9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549D1B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保留周期</w:t>
            </w:r>
          </w:p>
        </w:tc>
        <w:tc>
          <w:tcPr>
            <w:tcW w:w="9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09D6D5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访问控制</w:t>
            </w:r>
          </w:p>
        </w:tc>
      </w:tr>
      <w:tr w14:paraId="0293D98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7D2EB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资产与账号信息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D2E5F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关系数据库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8DBA8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敏感字段 SM4 加密存储，口令不可逆加密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8E5AE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长期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F7EF9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安全管理员 + 双人复核</w:t>
            </w:r>
          </w:p>
        </w:tc>
      </w:tr>
      <w:tr w14:paraId="315E710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7A59D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策略与配置</w:t>
            </w:r>
          </w:p>
        </w:tc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03CA0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关系数据库</w:t>
            </w:r>
          </w:p>
        </w:tc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EA8C8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配置文件整体 SM4 加密</w:t>
            </w:r>
          </w:p>
        </w:tc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62387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长期</w:t>
            </w:r>
          </w:p>
        </w:tc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DD79C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安全管理员</w:t>
            </w:r>
          </w:p>
        </w:tc>
      </w:tr>
      <w:tr w14:paraId="5AE7A6F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84502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会话录像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EA5EC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对象存储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901FB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SM4 加密 + SM3 摘要链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B31CE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在线 6 个月、归档 3 年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AE5AB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审计管理员按权限查看</w:t>
            </w:r>
          </w:p>
        </w:tc>
      </w:tr>
      <w:tr w14:paraId="74CC75F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B3142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操作日志</w:t>
            </w:r>
          </w:p>
        </w:tc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924C5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关系库 + 搜索引擎</w:t>
            </w:r>
          </w:p>
        </w:tc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B4191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关键字段 SM4，日志链 SM3 签名</w:t>
            </w:r>
          </w:p>
        </w:tc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EFEF1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在线 6 个月、归档 3 年</w:t>
            </w:r>
          </w:p>
        </w:tc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6632D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审计管理员、安全管理员</w:t>
            </w:r>
          </w:p>
        </w:tc>
      </w:tr>
      <w:tr w14:paraId="1C4B7A1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DE175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审计元数据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09F2B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关系数据库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99F24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完整性摘要保护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8E287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长期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891FC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审计管理员</w:t>
            </w:r>
          </w:p>
        </w:tc>
      </w:tr>
      <w:tr w14:paraId="5419544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00C66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临时会话数据</w:t>
            </w:r>
          </w:p>
        </w:tc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F1234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内存 / 缓存</w:t>
            </w:r>
          </w:p>
        </w:tc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91C22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进程内加密，不落盘</w:t>
            </w:r>
          </w:p>
        </w:tc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FE037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会话结束即销毁</w:t>
            </w:r>
          </w:p>
        </w:tc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19250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仅服务进程</w:t>
            </w:r>
          </w:p>
        </w:tc>
      </w:tr>
    </w:tbl>
    <w:p w14:paraId="0974923C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6-2  数据分类与存储策略</w:t>
      </w:r>
    </w:p>
    <w:p w14:paraId="1894DB08">
      <w:pPr>
        <w:pStyle w:val="2"/>
        <w:pageBreakBefore/>
        <w:spacing w:before="360" w:after="200"/>
        <w:outlineLvl w:val="0"/>
      </w:pPr>
      <w:bookmarkStart w:id="44" w:name="_Toc15650"/>
      <w:r>
        <w:rPr>
          <w:rFonts w:ascii="Arial" w:hAnsi="Arial" w:eastAsia="微软雅黑" w:cs="微软雅黑"/>
          <w:b/>
          <w:bCs/>
          <w:i w:val="0"/>
          <w:iCs w:val="0"/>
          <w:color w:val="1F4E79"/>
          <w:sz w:val="32"/>
          <w:szCs w:val="32"/>
        </w:rPr>
        <w:t>7  国密合规与密码应用规划</w:t>
      </w:r>
      <w:bookmarkEnd w:id="44"/>
    </w:p>
    <w:p w14:paraId="76452721">
      <w:pPr>
        <w:pStyle w:val="3"/>
        <w:spacing w:before="280" w:after="140"/>
        <w:outlineLvl w:val="1"/>
      </w:pPr>
      <w:bookmarkStart w:id="45" w:name="_Toc14968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7.1  国密算法应用矩阵</w:t>
      </w:r>
      <w:bookmarkEnd w:id="45"/>
    </w:p>
    <w:p w14:paraId="2928C9FE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国密算法在本系统中不是“附加能力”，而是贯穿认证、传输、存储、审计全链路的基础能力。</w:t>
      </w:r>
    </w:p>
    <w:p w14:paraId="1C1DEC1A">
      <w:pPr>
        <w:spacing w:before="160" w:after="80"/>
        <w:jc w:val="center"/>
      </w:pPr>
      <w:r>
        <w:drawing>
          <wp:inline distT="0" distB="0" distL="0" distR="0">
            <wp:extent cx="4667250" cy="3009900"/>
            <wp:effectExtent l="0" t="0" r="0" b="0"/>
            <wp:docPr id="7" name="国密算法与密钥管理" descr="国密算法与密钥管理" title="国密算法与密钥管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国密算法与密钥管理" descr="国密算法与密钥管理" title="国密算法与密钥管理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A4A67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图 7  国密算法应用与密钥全生命周期管理</w:t>
      </w:r>
    </w:p>
    <w:p w14:paraId="02DED3A3">
      <w:pPr>
        <w:pStyle w:val="3"/>
        <w:spacing w:before="280" w:after="140"/>
        <w:outlineLvl w:val="1"/>
      </w:pPr>
      <w:bookmarkStart w:id="46" w:name="_Toc9876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7.2  密码应用场景对照</w:t>
      </w:r>
      <w:bookmarkEnd w:id="46"/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37"/>
        <w:gridCol w:w="2237"/>
        <w:gridCol w:w="2237"/>
        <w:gridCol w:w="2237"/>
      </w:tblGrid>
      <w:tr w14:paraId="267237D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0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7B731C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GB/T 39786 层面</w:t>
            </w:r>
          </w:p>
        </w:tc>
        <w:tc>
          <w:tcPr>
            <w:tcW w:w="13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179808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密码应用要求</w:t>
            </w:r>
          </w:p>
        </w:tc>
        <w:tc>
          <w:tcPr>
            <w:tcW w:w="17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8EFAC4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本系统实现</w:t>
            </w:r>
          </w:p>
        </w:tc>
        <w:tc>
          <w:tcPr>
            <w:tcW w:w="10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29E6CE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使用算法</w:t>
            </w:r>
          </w:p>
        </w:tc>
      </w:tr>
      <w:tr w14:paraId="3888EFC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BD022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物理与环境安全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4B42B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门禁、监控等场景的密码应用（如适用）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CD47A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机房出入记录签名存证，与运维审计时间线关联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18CD3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SM2 / SM3</w:t>
            </w:r>
          </w:p>
        </w:tc>
      </w:tr>
      <w:tr w14:paraId="15241FD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16B44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网络与通信安全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F181E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通信实体身份鉴别、通信数据完整性、通信数据保密性</w:t>
            </w:r>
          </w:p>
        </w:tc>
        <w:tc>
          <w:tcPr>
            <w:tcW w:w="1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1745B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国密 TLS 双向认证通道，会话数据加密传输，报文完整性校验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068B4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SM2 / SM3 / SM4</w:t>
            </w:r>
          </w:p>
        </w:tc>
      </w:tr>
      <w:tr w14:paraId="3050437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F8F75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设备与计算安全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028DA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设备身份鉴别、访问控制信息完整性、敏感数据完整性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6F525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节点间双向证书认证，配置与策略完整性校验，可信启动校验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B1FC6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SM2 / SM3</w:t>
            </w:r>
          </w:p>
        </w:tc>
      </w:tr>
      <w:tr w14:paraId="232A466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F6A13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应用与数据安全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ACEA7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身份鉴别、访问控制、数据机密性与完整性、不可否认性</w:t>
            </w:r>
          </w:p>
        </w:tc>
        <w:tc>
          <w:tcPr>
            <w:tcW w:w="1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C4982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多因素认证、令牌签名、敏感字段加密、日志签名、录像加密与摘要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1B0B4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SM2 / SM3 / SM4 / SM9</w:t>
            </w:r>
          </w:p>
        </w:tc>
      </w:tr>
      <w:tr w14:paraId="077B953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C4C06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密钥管理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6DF1D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密钥生成、存储、分发、使用、更新、归档、销毁全过程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9ECF9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密码机内生成、KEK 保护分发、一次一密使用、周期轮换、分片归档、安全销毁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EF436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SM2 / SM4</w:t>
            </w:r>
          </w:p>
        </w:tc>
      </w:tr>
    </w:tbl>
    <w:p w14:paraId="6F9BDB24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7-1  密码应用场景与技术实现对照（依据 GB/T 39786）</w:t>
      </w:r>
    </w:p>
    <w:p w14:paraId="5277CDF7">
      <w:pPr>
        <w:pStyle w:val="3"/>
        <w:spacing w:before="280" w:after="140"/>
        <w:outlineLvl w:val="1"/>
      </w:pPr>
      <w:bookmarkStart w:id="47" w:name="_Toc11735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7.3  密钥全生命周期管理</w:t>
      </w:r>
      <w:bookmarkEnd w:id="47"/>
    </w:p>
    <w:p w14:paraId="34C43783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密钥管理遵循“专人负责、权限分离、全程留痕、定期审计”的原则：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37"/>
        <w:gridCol w:w="2237"/>
        <w:gridCol w:w="2237"/>
        <w:gridCol w:w="2237"/>
      </w:tblGrid>
      <w:tr w14:paraId="1EFF3B9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7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957EBF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阶段</w:t>
            </w:r>
          </w:p>
        </w:tc>
        <w:tc>
          <w:tcPr>
            <w:tcW w:w="21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BA44C2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控制措施</w:t>
            </w:r>
          </w:p>
        </w:tc>
        <w:tc>
          <w:tcPr>
            <w:tcW w:w="9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EAAB99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责任人</w:t>
            </w:r>
          </w:p>
        </w:tc>
        <w:tc>
          <w:tcPr>
            <w:tcW w:w="13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8E4298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审计要求</w:t>
            </w:r>
          </w:p>
        </w:tc>
      </w:tr>
      <w:tr w14:paraId="73C270E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E6039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生成</w:t>
            </w:r>
          </w:p>
        </w:tc>
        <w:tc>
          <w:tcPr>
            <w:tcW w:w="2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6BC91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在密码机内使用真随机源生成，密钥用途与索引登记，生成过程录像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0A2B9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安全管理员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34D33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生成记录入密钥台账，含时间、用途、操作人</w:t>
            </w:r>
          </w:p>
        </w:tc>
      </w:tr>
      <w:tr w14:paraId="10248A1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C0CC4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分发</w:t>
            </w:r>
          </w:p>
        </w:tc>
        <w:tc>
          <w:tcPr>
            <w:tcW w:w="2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6E9A6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以 KEK 保护后经国密 TLS 通道分发，禁止明文导出</w:t>
            </w:r>
          </w:p>
        </w:tc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09E48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安全管理员 + 审计管理员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42F3E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分发记录双人签认</w:t>
            </w:r>
          </w:p>
        </w:tc>
      </w:tr>
      <w:tr w14:paraId="58AF898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DD41D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使用</w:t>
            </w:r>
          </w:p>
        </w:tc>
        <w:tc>
          <w:tcPr>
            <w:tcW w:w="2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E35D1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按索引调用，用途限定，调用计数与异常告警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9B426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系统自动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BDE02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所有密钥调用记录留痕</w:t>
            </w:r>
          </w:p>
        </w:tc>
      </w:tr>
      <w:tr w14:paraId="1FC8F7B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AF504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轮换</w:t>
            </w:r>
          </w:p>
        </w:tc>
        <w:tc>
          <w:tcPr>
            <w:tcW w:w="2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C3187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按周期（建议 1 年）与事件驱动（人员变动、疑似泄露）轮换</w:t>
            </w:r>
          </w:p>
        </w:tc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CB1EE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安全管理员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F9BDB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轮换前后版本关联，旧密钥仅用于解密</w:t>
            </w:r>
          </w:p>
        </w:tc>
      </w:tr>
      <w:tr w14:paraId="560E765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8B80E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归档</w:t>
            </w:r>
          </w:p>
        </w:tc>
        <w:tc>
          <w:tcPr>
            <w:tcW w:w="2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E0F7D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加密后离线归档，分片托管，异地存放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C87BA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安全管理员 + 审计管理员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6AA9E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归档与恢复过程双人复核并留痕</w:t>
            </w:r>
          </w:p>
        </w:tc>
      </w:tr>
      <w:tr w14:paraId="1D801E6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BFC46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销毁</w:t>
            </w:r>
          </w:p>
        </w:tc>
        <w:tc>
          <w:tcPr>
            <w:tcW w:w="2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C330C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到期或泄露时在密码机内安全擦除，销毁后验证不可恢复</w:t>
            </w:r>
          </w:p>
        </w:tc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ED25F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安全管理员 + 审计管理员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6E7E4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销毁审批单与销毁记录长期保存</w:t>
            </w:r>
          </w:p>
        </w:tc>
      </w:tr>
    </w:tbl>
    <w:p w14:paraId="2A0CE2DE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7-2  密钥管理职责与控制措施</w:t>
      </w:r>
    </w:p>
    <w:p w14:paraId="0CBA2D35">
      <w:pPr>
        <w:pStyle w:val="3"/>
        <w:spacing w:before="280" w:after="140"/>
        <w:outlineLvl w:val="1"/>
      </w:pPr>
      <w:bookmarkStart w:id="48" w:name="_Toc3446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7.4  合规标准符合性</w:t>
      </w:r>
      <w:bookmarkEnd w:id="48"/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37"/>
        <w:gridCol w:w="2237"/>
        <w:gridCol w:w="2237"/>
        <w:gridCol w:w="2237"/>
      </w:tblGrid>
      <w:tr w14:paraId="3D46A87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0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71DDFA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标准 / 要求</w:t>
            </w:r>
          </w:p>
        </w:tc>
        <w:tc>
          <w:tcPr>
            <w:tcW w:w="15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8915E1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关键要求</w:t>
            </w:r>
          </w:p>
        </w:tc>
        <w:tc>
          <w:tcPr>
            <w:tcW w:w="19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98E86D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本系统符合方式</w:t>
            </w:r>
          </w:p>
        </w:tc>
        <w:tc>
          <w:tcPr>
            <w:tcW w:w="6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DEFF90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符合性</w:t>
            </w:r>
          </w:p>
        </w:tc>
      </w:tr>
      <w:tr w14:paraId="5ECFBE5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D8D34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GB/T 39786—2021</w:t>
            </w:r>
          </w:p>
        </w:tc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F778A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密码算法、技术、产品、服务合规应用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30158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全链路采用国密算法与合规密码产品，密钥集中管理</w:t>
            </w:r>
          </w:p>
        </w:tc>
        <w:tc>
          <w:tcPr>
            <w:tcW w:w="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2F060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符合</w:t>
            </w:r>
          </w:p>
        </w:tc>
      </w:tr>
      <w:tr w14:paraId="7600167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6515D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GM/T 0028</w:t>
            </w:r>
          </w:p>
        </w:tc>
        <w:tc>
          <w:tcPr>
            <w:tcW w:w="1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80E0C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密码模块安全技术要求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6E165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选用通过认证的密码机 / 密码卡，软件模块按标准实现</w:t>
            </w:r>
          </w:p>
        </w:tc>
        <w:tc>
          <w:tcPr>
            <w:tcW w:w="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240E0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符合</w:t>
            </w:r>
          </w:p>
        </w:tc>
      </w:tr>
      <w:tr w14:paraId="73B38E0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59003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GM/T 0024</w:t>
            </w:r>
          </w:p>
        </w:tc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54229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国密 SSL/TLS 技术规范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471EC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通信采用国密 TLS 密码套件，双向证书认证</w:t>
            </w:r>
          </w:p>
        </w:tc>
        <w:tc>
          <w:tcPr>
            <w:tcW w:w="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7CC7E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符合</w:t>
            </w:r>
          </w:p>
        </w:tc>
      </w:tr>
      <w:tr w14:paraId="2570649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51C08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等保 2.0 三级</w:t>
            </w:r>
          </w:p>
        </w:tc>
        <w:tc>
          <w:tcPr>
            <w:tcW w:w="1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E58BA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身份鉴别、访问控制、安全审计、数据完整性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F46EC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多因素认证、最小权限、集中审计、国密完整性保护</w:t>
            </w:r>
          </w:p>
        </w:tc>
        <w:tc>
          <w:tcPr>
            <w:tcW w:w="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3467C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符合</w:t>
            </w:r>
          </w:p>
        </w:tc>
      </w:tr>
      <w:tr w14:paraId="75ABB21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BE299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ISO/IEC 27001</w:t>
            </w:r>
          </w:p>
        </w:tc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7D96E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访问控制、密码控制、日志记录、业务连续性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E9E20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策略化访问控制、密码管理体系、日志留存、容灾规划</w:t>
            </w:r>
          </w:p>
        </w:tc>
        <w:tc>
          <w:tcPr>
            <w:tcW w:w="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16370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符合</w:t>
            </w:r>
          </w:p>
        </w:tc>
      </w:tr>
      <w:tr w14:paraId="3E9777F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423FB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《密码法》</w:t>
            </w:r>
          </w:p>
        </w:tc>
        <w:tc>
          <w:tcPr>
            <w:tcW w:w="1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4BC4B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关键信息基础设施依法使用商用密码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0F426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密码应用方案经评审，密码产品合规采购与备案</w:t>
            </w:r>
          </w:p>
        </w:tc>
        <w:tc>
          <w:tcPr>
            <w:tcW w:w="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CD4A3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符合</w:t>
            </w:r>
          </w:p>
        </w:tc>
      </w:tr>
    </w:tbl>
    <w:p w14:paraId="412E4488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7-3  主要标准符合性对照</w:t>
      </w:r>
    </w:p>
    <w:tbl>
      <w:tblPr>
        <w:tblStyle w:val="1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948"/>
      </w:tblGrid>
      <w:tr w14:paraId="6C25E8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16A34A" w:sz="4" w:space="0"/>
              <w:left w:val="single" w:color="16A34A" w:sz="18" w:space="0"/>
              <w:bottom w:val="single" w:color="16A34A" w:sz="4" w:space="0"/>
              <w:right w:val="single" w:color="16A34A" w:sz="4" w:space="0"/>
            </w:tcBorders>
            <w:shd w:val="clear" w:color="auto" w:fill="EFFAF3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A5A2822">
            <w:pPr>
              <w:spacing w:after="60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166534"/>
                <w:sz w:val="20"/>
                <w:szCs w:val="20"/>
              </w:rPr>
              <w:t>密评准备提示</w:t>
            </w:r>
          </w:p>
          <w:p w14:paraId="1C0BC416">
            <w:pPr>
              <w:spacing w:after="40" w:line="320" w:lineRule="auto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166534"/>
                <w:sz w:val="19"/>
                <w:szCs w:val="19"/>
              </w:rPr>
              <w:t>建议在系统上线前完成一次商用密码应用安全性评估（密评）预评估，形成整改清单；</w:t>
            </w:r>
          </w:p>
          <w:p w14:paraId="0A4DE793">
            <w:pPr>
              <w:spacing w:after="40" w:line="320" w:lineRule="auto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166534"/>
                <w:sz w:val="19"/>
                <w:szCs w:val="19"/>
              </w:rPr>
              <w:t>密评所需材料包括：密码应用方案、密码产品认证证书、密钥管理制度、系统拓扑与数据流说明、测试报告；</w:t>
            </w:r>
          </w:p>
          <w:p w14:paraId="0FAE1D25">
            <w:pPr>
              <w:spacing w:after="40" w:line="320" w:lineRule="auto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166534"/>
                <w:sz w:val="19"/>
                <w:szCs w:val="19"/>
              </w:rPr>
              <w:t>对使用的软件密码模块，需在方案中明确其适用边界与降级策略，并说明降级的审计与告警机制。</w:t>
            </w:r>
          </w:p>
        </w:tc>
      </w:tr>
    </w:tbl>
    <w:p w14:paraId="4DEB8AFE">
      <w:pPr>
        <w:spacing w:after="140"/>
      </w:pPr>
    </w:p>
    <w:p w14:paraId="70DF3511">
      <w:pPr>
        <w:pStyle w:val="3"/>
        <w:spacing w:before="280" w:after="140"/>
        <w:outlineLvl w:val="1"/>
      </w:pPr>
      <w:bookmarkStart w:id="49" w:name="_Toc17875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7.5  证书与信任链管理</w:t>
      </w:r>
      <w:bookmarkEnd w:id="49"/>
    </w:p>
    <w:p w14:paraId="47553137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证书与信任链是 UKey 登录、设备证书校验与国密 TLS 双向认证的基础。此前规划仅在初始化环节提及设备证书导入，缺少运营期的证书链管理能力，本节补齐。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83"/>
        <w:gridCol w:w="2983"/>
        <w:gridCol w:w="2983"/>
      </w:tblGrid>
      <w:tr w14:paraId="180BCE4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0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297D09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能力项</w:t>
            </w:r>
          </w:p>
        </w:tc>
        <w:tc>
          <w:tcPr>
            <w:tcW w:w="29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83C795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规划要求</w:t>
            </w:r>
          </w:p>
        </w:tc>
        <w:tc>
          <w:tcPr>
            <w:tcW w:w="11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04CB6A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对应需求</w:t>
            </w:r>
          </w:p>
        </w:tc>
      </w:tr>
      <w:tr w14:paraId="6C92C84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EB4C8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证书链导入与维护</w:t>
            </w:r>
          </w:p>
        </w:tc>
        <w:tc>
          <w:tcPr>
            <w:tcW w:w="2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095FB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支持导入根证书与中间证书（PEM / DER 格式），多条证书链共存并支持分别启用停用；展示链的层级结构、主题、签发者、有效期与 SM3 指纹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57969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FR-09-14</w:t>
            </w:r>
          </w:p>
        </w:tc>
      </w:tr>
      <w:tr w14:paraId="47A2B39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59515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登录链校验</w:t>
            </w:r>
          </w:p>
        </w:tc>
        <w:tc>
          <w:tcPr>
            <w:tcW w:w="2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3059C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UKey 客户端证书按完整链校验：链完整性、有效期、用途、CRL / OCSP 吊销状态；链不完整或校验失败时拒绝登录并给出明确原因</w:t>
            </w:r>
          </w:p>
        </w:tc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4A205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FR-09-14、FR-09-03</w:t>
            </w:r>
          </w:p>
        </w:tc>
      </w:tr>
      <w:tr w14:paraId="753C6C5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9555F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租户级信任链</w:t>
            </w:r>
          </w:p>
        </w:tc>
        <w:tc>
          <w:tcPr>
            <w:tcW w:w="2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0271A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多 CA 场景下支持为不同租户绑定不同的信任证书链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1BE56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FR-09-14</w:t>
            </w:r>
          </w:p>
        </w:tc>
      </w:tr>
      <w:tr w14:paraId="44DD496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64260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到期与生命周期</w:t>
            </w:r>
          </w:p>
        </w:tc>
        <w:tc>
          <w:tcPr>
            <w:tcW w:w="2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FDBC3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证书到期前 90 / 30 / 7 天分级提醒；支持证书更新与替换，更新不影响存量会话</w:t>
            </w:r>
          </w:p>
        </w:tc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66833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FR-09-03</w:t>
            </w:r>
          </w:p>
        </w:tc>
      </w:tr>
      <w:tr w14:paraId="19BAA9C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3C1B1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设备证书与初始化</w:t>
            </w:r>
          </w:p>
        </w:tc>
        <w:tc>
          <w:tcPr>
            <w:tcW w:w="2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BBFCE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初始化阶段在密码卡内生成设备密钥对、导入设备证书与完整链；详细流程见第 4.3.1 节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A08B8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IR-06 ~ IR-10</w:t>
            </w:r>
          </w:p>
        </w:tc>
      </w:tr>
      <w:tr w14:paraId="12A5CF0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198FD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变更留痕</w:t>
            </w:r>
          </w:p>
        </w:tc>
        <w:tc>
          <w:tcPr>
            <w:tcW w:w="2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CB453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证书链的导入、启用停用与删除记录前后值与操作人；删除前校验是否被账号或租户引用</w:t>
            </w:r>
          </w:p>
        </w:tc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A754B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FR-09-14</w:t>
            </w:r>
          </w:p>
        </w:tc>
      </w:tr>
    </w:tbl>
    <w:p w14:paraId="3240520E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7-4  证书与信任链管理规划</w:t>
      </w:r>
    </w:p>
    <w:tbl>
      <w:tblPr>
        <w:tblStyle w:val="1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948"/>
      </w:tblGrid>
      <w:tr w14:paraId="38F59C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16A34A" w:sz="4" w:space="0"/>
              <w:left w:val="single" w:color="16A34A" w:sz="18" w:space="0"/>
              <w:bottom w:val="single" w:color="16A34A" w:sz="4" w:space="0"/>
              <w:right w:val="single" w:color="16A34A" w:sz="4" w:space="0"/>
            </w:tcBorders>
            <w:shd w:val="clear" w:color="auto" w:fill="EFFAF3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1A54C9D">
            <w:pPr>
              <w:spacing w:after="60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166534"/>
                <w:sz w:val="20"/>
                <w:szCs w:val="20"/>
              </w:rPr>
              <w:t>与密码应用合规的关系</w:t>
            </w:r>
          </w:p>
          <w:p w14:paraId="34CCF3BE">
            <w:pPr>
              <w:spacing w:after="40" w:line="320" w:lineRule="auto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166534"/>
                <w:sz w:val="19"/>
                <w:szCs w:val="19"/>
              </w:rPr>
              <w:t>一、证书链是身份鉴别类密码应用的基础设施，密评会核查证书来源、有效期与吊销校验机制；</w:t>
            </w:r>
          </w:p>
          <w:p w14:paraId="4E178A62">
            <w:pPr>
              <w:spacing w:after="40" w:line="320" w:lineRule="auto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166534"/>
                <w:sz w:val="19"/>
                <w:szCs w:val="19"/>
              </w:rPr>
              <w:t>二、建议统一使用企业 CA 签发的证书链，自签模式仅用于 POC 环境；</w:t>
            </w:r>
          </w:p>
          <w:p w14:paraId="681E5C88">
            <w:pPr>
              <w:spacing w:after="40" w:line="320" w:lineRule="auto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166534"/>
                <w:sz w:val="19"/>
                <w:szCs w:val="19"/>
              </w:rPr>
              <w:t>三、外部证书链的导入属于信任边界变更，需安全管理员审批并留痕。</w:t>
            </w:r>
          </w:p>
        </w:tc>
      </w:tr>
    </w:tbl>
    <w:p w14:paraId="14CCF193">
      <w:pPr>
        <w:spacing w:after="140"/>
      </w:pPr>
    </w:p>
    <w:p w14:paraId="7B6D3F69">
      <w:pPr>
        <w:pStyle w:val="2"/>
        <w:pageBreakBefore/>
        <w:spacing w:before="360" w:after="200"/>
        <w:outlineLvl w:val="0"/>
      </w:pPr>
      <w:bookmarkStart w:id="50" w:name="_Toc12477"/>
      <w:r>
        <w:rPr>
          <w:rFonts w:ascii="Arial" w:hAnsi="Arial" w:eastAsia="微软雅黑" w:cs="微软雅黑"/>
          <w:b/>
          <w:bCs/>
          <w:i w:val="0"/>
          <w:iCs w:val="0"/>
          <w:color w:val="1F4E79"/>
          <w:sz w:val="32"/>
          <w:szCs w:val="32"/>
        </w:rPr>
        <w:t>8  安全设计规划</w:t>
      </w:r>
      <w:bookmarkEnd w:id="50"/>
    </w:p>
    <w:p w14:paraId="70D330DD">
      <w:pPr>
        <w:pStyle w:val="3"/>
        <w:spacing w:before="280" w:after="140"/>
        <w:outlineLvl w:val="1"/>
      </w:pPr>
      <w:bookmarkStart w:id="51" w:name="_Toc9967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8.1  纵深防御体系</w:t>
      </w:r>
      <w:bookmarkEnd w:id="51"/>
    </w:p>
    <w:p w14:paraId="73444332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安全设计遵循纵深防御（Defense in Depth）思想，构建从物理环境到数据与身份六个层次的防护体系，并坚持“默认拒绝、最小权限”原则。</w:t>
      </w:r>
    </w:p>
    <w:p w14:paraId="3D4DAA85">
      <w:pPr>
        <w:spacing w:before="160" w:after="80"/>
        <w:jc w:val="center"/>
      </w:pPr>
      <w:r>
        <w:drawing>
          <wp:inline distT="0" distB="0" distL="0" distR="0">
            <wp:extent cx="4667250" cy="2857500"/>
            <wp:effectExtent l="0" t="0" r="0" b="0"/>
            <wp:docPr id="8" name="纵深安全防护体系" descr="纵深安全防护体系" title="纵深安全防护体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纵深安全防护体系" descr="纵深安全防护体系" title="纵深安全防护体系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63DD7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图 8  纵深安全防护体系</w:t>
      </w:r>
    </w:p>
    <w:p w14:paraId="3A49E956">
      <w:pPr>
        <w:pStyle w:val="3"/>
        <w:spacing w:before="280" w:after="140"/>
        <w:outlineLvl w:val="1"/>
      </w:pPr>
      <w:bookmarkStart w:id="52" w:name="_Toc1721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8.2  身份认证与访问控制</w:t>
      </w:r>
      <w:bookmarkEnd w:id="52"/>
    </w:p>
    <w:p w14:paraId="02ED4576">
      <w:pPr>
        <w:pStyle w:val="4"/>
        <w:spacing w:before="280" w:after="140"/>
        <w:outlineLvl w:val="2"/>
      </w:pPr>
      <w:bookmarkStart w:id="53" w:name="_Toc10924"/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3"/>
          <w:szCs w:val="23"/>
        </w:rPr>
        <w:t>8.2.1  认证设计</w:t>
      </w:r>
      <w:bookmarkEnd w:id="53"/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37"/>
        <w:gridCol w:w="2237"/>
        <w:gridCol w:w="2237"/>
        <w:gridCol w:w="2237"/>
      </w:tblGrid>
      <w:tr w14:paraId="1202260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9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EA0D0B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认证方式</w:t>
            </w:r>
          </w:p>
        </w:tc>
        <w:tc>
          <w:tcPr>
            <w:tcW w:w="6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C9ED75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强度</w:t>
            </w:r>
          </w:p>
        </w:tc>
        <w:tc>
          <w:tcPr>
            <w:tcW w:w="15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A8CEB4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适用场景</w:t>
            </w:r>
          </w:p>
        </w:tc>
        <w:tc>
          <w:tcPr>
            <w:tcW w:w="20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F67F83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实现要点</w:t>
            </w:r>
          </w:p>
        </w:tc>
      </w:tr>
      <w:tr w14:paraId="4D6E6A9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B72BF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静态口令</w:t>
            </w:r>
          </w:p>
        </w:tc>
        <w:tc>
          <w:tcPr>
            <w:tcW w:w="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3ADDC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低</w:t>
            </w:r>
          </w:p>
        </w:tc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C2086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仅限内网低敏感场景或作为第一因素</w:t>
            </w:r>
          </w:p>
        </w:tc>
        <w:tc>
          <w:tcPr>
            <w:tcW w:w="2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09252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SM3 加盐摘要存储，复杂度与有效期策略强制</w:t>
            </w:r>
          </w:p>
        </w:tc>
      </w:tr>
      <w:tr w14:paraId="0202A6E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C9FF8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口令 + OTP</w:t>
            </w:r>
          </w:p>
        </w:tc>
        <w:tc>
          <w:tcPr>
            <w:tcW w:w="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A5F5E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中高</w:t>
            </w:r>
          </w:p>
        </w:tc>
        <w:tc>
          <w:tcPr>
            <w:tcW w:w="1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2200D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内部运维人员日常登录</w:t>
            </w:r>
          </w:p>
        </w:tc>
        <w:tc>
          <w:tcPr>
            <w:tcW w:w="2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DFDF2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TOTP / 动态令牌 / 短信，失败锁定与频率限制</w:t>
            </w:r>
          </w:p>
        </w:tc>
      </w:tr>
      <w:tr w14:paraId="2401161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14161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数字证书（SM2）</w:t>
            </w:r>
          </w:p>
        </w:tc>
        <w:tc>
          <w:tcPr>
            <w:tcW w:w="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41A03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高</w:t>
            </w:r>
          </w:p>
        </w:tc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C7A21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管理员、第三方运维、API 调用</w:t>
            </w:r>
          </w:p>
        </w:tc>
        <w:tc>
          <w:tcPr>
            <w:tcW w:w="2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87921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双向认证，证书状态在线校验，支持 UKey 与软证书</w:t>
            </w:r>
          </w:p>
        </w:tc>
      </w:tr>
      <w:tr w14:paraId="646BEF0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01362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口令 + 证书 + 生物特征</w:t>
            </w:r>
          </w:p>
        </w:tc>
        <w:tc>
          <w:tcPr>
            <w:tcW w:w="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C2142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很高</w:t>
            </w:r>
          </w:p>
        </w:tc>
        <w:tc>
          <w:tcPr>
            <w:tcW w:w="1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F2C7B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管理员与高敏感资产运维</w:t>
            </w:r>
          </w:p>
        </w:tc>
        <w:tc>
          <w:tcPr>
            <w:tcW w:w="2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2D058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多因素组合，生物特征仅本地校验不上传</w:t>
            </w:r>
          </w:p>
        </w:tc>
      </w:tr>
      <w:tr w14:paraId="10587FC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09479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扫码 + 第三方平台确认</w:t>
            </w:r>
          </w:p>
        </w:tc>
        <w:tc>
          <w:tcPr>
            <w:tcW w:w="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427E4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中高</w:t>
            </w:r>
          </w:p>
        </w:tc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393BF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应急运维、临时授权</w:t>
            </w:r>
          </w:p>
        </w:tc>
        <w:tc>
          <w:tcPr>
            <w:tcW w:w="2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A6073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通过企业微信 / 钉钉等第三方平台已登录端扫码确认（不依赖自研移动客户端），操作与设备绑定</w:t>
            </w:r>
          </w:p>
        </w:tc>
      </w:tr>
    </w:tbl>
    <w:p w14:paraId="6122895C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8-1  认证方式与适用场景</w:t>
      </w:r>
    </w:p>
    <w:p w14:paraId="66F2BE0D">
      <w:pPr>
        <w:pStyle w:val="4"/>
        <w:spacing w:before="280" w:after="140"/>
        <w:outlineLvl w:val="2"/>
      </w:pPr>
      <w:bookmarkStart w:id="54" w:name="_Toc5522"/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3"/>
          <w:szCs w:val="23"/>
        </w:rPr>
        <w:t>8.2.2  授权模型</w:t>
      </w:r>
      <w:bookmarkEnd w:id="54"/>
    </w:p>
    <w:p w14:paraId="78F5BEE6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采用 RBAC 为主、ABAC 为辅的混合授权模型：角色定义“能做什么”，属性定义“在什么条件下能做”。属性维度包括：时间窗、来源 IP、终端合规状态、资产重要级别、操作类型、审批状态等。</w:t>
      </w:r>
    </w:p>
    <w:p w14:paraId="42D4C05D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授权遵循以下约束：</w:t>
      </w:r>
    </w:p>
    <w:p w14:paraId="6AA0EFD9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默认拒绝：未显式授权的资产与操作一律不可访问；</w:t>
      </w:r>
    </w:p>
    <w:p w14:paraId="0E18763B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最小权限：按岗位授予最小必要权限，不设“超级账号”式角色；</w:t>
      </w:r>
    </w:p>
    <w:p w14:paraId="6E7F9D38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时限约束：临时授权必须设置有效期，到期自动失效；</w:t>
      </w:r>
    </w:p>
    <w:p w14:paraId="61B647D5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职责分离：系统管理员、安全管理员、审计管理员三权分立，互不兼任；</w:t>
      </w:r>
    </w:p>
    <w:p w14:paraId="35B9B5A6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双人复核：高敏感操作（如删除录像、导出审计数据、销毁密钥）需双人复核。</w:t>
      </w:r>
    </w:p>
    <w:p w14:paraId="61208B6A">
      <w:pPr>
        <w:pStyle w:val="3"/>
        <w:spacing w:before="280" w:after="140"/>
        <w:outlineLvl w:val="1"/>
      </w:pPr>
      <w:bookmarkStart w:id="55" w:name="_Toc11923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8.3  运维访问全流程控制</w:t>
      </w:r>
      <w:bookmarkEnd w:id="55"/>
    </w:p>
    <w:p w14:paraId="713CA5AB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运维访问遵循业务流程图所示的闭环控制，关键控制点如下：</w:t>
      </w:r>
    </w:p>
    <w:p w14:paraId="5737BFC7">
      <w:pPr>
        <w:spacing w:before="160" w:after="80"/>
        <w:jc w:val="center"/>
      </w:pPr>
      <w:r>
        <w:drawing>
          <wp:inline distT="0" distB="0" distL="0" distR="0">
            <wp:extent cx="4667250" cy="3162300"/>
            <wp:effectExtent l="0" t="0" r="0" b="0"/>
            <wp:docPr id="9" name="运维访问流程" descr="运维访问流程" title="运维访问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运维访问流程" descr="运维访问流程" title="运维访问流程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129C9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图 9  运维访问与审计业务流程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83"/>
        <w:gridCol w:w="2983"/>
        <w:gridCol w:w="2983"/>
      </w:tblGrid>
      <w:tr w14:paraId="40CC474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1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A6F0A8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控制点</w:t>
            </w:r>
          </w:p>
        </w:tc>
        <w:tc>
          <w:tcPr>
            <w:tcW w:w="13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827393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风险</w:t>
            </w:r>
          </w:p>
        </w:tc>
        <w:tc>
          <w:tcPr>
            <w:tcW w:w="26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5B3C01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实现方式</w:t>
            </w:r>
          </w:p>
        </w:tc>
      </w:tr>
      <w:tr w14:paraId="0024ECD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54038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会话票据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89727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票据被窃取后重放</w:t>
            </w:r>
          </w:p>
        </w:tc>
        <w:tc>
          <w:tcPr>
            <w:tcW w:w="2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031A6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票据短时有效（建议 ≤ 60 秒）、一次性、与资产和用户绑定、绑定来源 IP</w:t>
            </w:r>
          </w:p>
        </w:tc>
      </w:tr>
      <w:tr w14:paraId="5495106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F8983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账号填充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665AE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托管账号口令泄露</w:t>
            </w:r>
          </w:p>
        </w:tc>
        <w:tc>
          <w:tcPr>
            <w:tcW w:w="2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E5FFA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口令不落地客户端，由代理节点在内存中解密并填充，使用后即刻清除</w:t>
            </w:r>
          </w:p>
        </w:tc>
      </w:tr>
      <w:tr w14:paraId="612FC11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884FF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命令管控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8BF7E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高危命令误操作或恶意执行</w:t>
            </w:r>
          </w:p>
        </w:tc>
        <w:tc>
          <w:tcPr>
            <w:tcW w:w="2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094DB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命令关键字与正则匹配，支持告警、二次确认、直接阻断三级动作</w:t>
            </w:r>
          </w:p>
        </w:tc>
      </w:tr>
      <w:tr w14:paraId="585B1DC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DDEC5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文件传输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EC8FD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数据外带或恶意文件传入</w:t>
            </w:r>
          </w:p>
        </w:tc>
        <w:tc>
          <w:tcPr>
            <w:tcW w:w="2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99EFF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文件类型与大小限制、病毒扫描、双向审计、敏感文件水印</w:t>
            </w:r>
          </w:p>
        </w:tc>
      </w:tr>
      <w:tr w14:paraId="17CDD8B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98D18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剪贴板与本地盘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6364B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通过剪贴板或映射盘外带数据</w:t>
            </w:r>
          </w:p>
        </w:tc>
        <w:tc>
          <w:tcPr>
            <w:tcW w:w="2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70E6A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策略化禁用或审计，支持单向（仅上传 / 仅下载）控制</w:t>
            </w:r>
          </w:p>
        </w:tc>
      </w:tr>
      <w:tr w14:paraId="32281D5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1EB6E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会话共享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65B2B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多人共用会话导致责任不清</w:t>
            </w:r>
          </w:p>
        </w:tc>
        <w:tc>
          <w:tcPr>
            <w:tcW w:w="2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19256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主控与旁观角色区分，旁观只读，所有参与者分别留痕</w:t>
            </w:r>
          </w:p>
        </w:tc>
      </w:tr>
      <w:tr w14:paraId="3B3A4CD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70AE7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录像完整性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98AEB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录像被篡改或删除</w:t>
            </w:r>
          </w:p>
        </w:tc>
        <w:tc>
          <w:tcPr>
            <w:tcW w:w="2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AA363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SM4 加密存储 + SM3 摘要链，删除需审批，操作留痕</w:t>
            </w:r>
          </w:p>
        </w:tc>
      </w:tr>
    </w:tbl>
    <w:p w14:paraId="4D07A2E4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8-2  关键控制点与实现方式</w:t>
      </w:r>
    </w:p>
    <w:p w14:paraId="5630FDBE">
      <w:pPr>
        <w:pStyle w:val="3"/>
        <w:spacing w:before="280" w:after="140"/>
        <w:outlineLvl w:val="1"/>
      </w:pPr>
      <w:bookmarkStart w:id="56" w:name="_Toc31909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8.4  审计与防篡改</w:t>
      </w:r>
      <w:bookmarkEnd w:id="56"/>
    </w:p>
    <w:p w14:paraId="150B2D85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审计数据是本系统的核心资产，其自身安全性通过以下机制保障：</w:t>
      </w:r>
    </w:p>
    <w:p w14:paraId="2C91FA58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完整性：</w:t>
      </w:r>
    </w:p>
    <w:p w14:paraId="1515DC93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每条日志记录包含前一条记录的 SM3 摘要，形成摘要链；录像文件分块计算摘要并签名，任意篡改均可被检出。</w:t>
      </w:r>
    </w:p>
    <w:p w14:paraId="0A675D2F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保密性：</w:t>
      </w:r>
    </w:p>
    <w:p w14:paraId="3DBC8F8B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录像与日志文件使用 SM4 加密存储，密钥由密码机保护；导出文件加密并绑定接收方证书。</w:t>
      </w:r>
    </w:p>
    <w:p w14:paraId="6EE6C3A0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可用性：</w:t>
      </w:r>
    </w:p>
    <w:p w14:paraId="14364F30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多副本与纠删码存储，定期校验与修复，防止静默损坏。</w:t>
      </w:r>
    </w:p>
    <w:p w14:paraId="617193D0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可审计性：</w:t>
      </w:r>
    </w:p>
    <w:p w14:paraId="49EB4467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对审计数据本身的访问（查看、导出、删除）同样记录审计日志，形成“审计的审计”。</w:t>
      </w:r>
    </w:p>
    <w:p w14:paraId="53B68F27">
      <w:pPr>
        <w:pStyle w:val="3"/>
        <w:spacing w:before="280" w:after="140"/>
        <w:outlineLvl w:val="1"/>
      </w:pPr>
      <w:bookmarkStart w:id="57" w:name="_Toc5279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8.5  数据安全与隐私保护</w:t>
      </w:r>
      <w:bookmarkEnd w:id="57"/>
    </w:p>
    <w:p w14:paraId="6B927C78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系统处理的数据主要为运维行为数据与资产信息，其中可能包含个人信息（如运维人员身份信息）与敏感业务数据（如数据库查询结果）。保护措施包括：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83"/>
        <w:gridCol w:w="2983"/>
        <w:gridCol w:w="2983"/>
      </w:tblGrid>
      <w:tr w14:paraId="7DE8A69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</w:tblPrEx>
        <w:trPr>
          <w:cantSplit/>
          <w:tblHeader/>
        </w:trPr>
        <w:tc>
          <w:tcPr>
            <w:tcW w:w="10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ED59F6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数据类型</w:t>
            </w:r>
          </w:p>
        </w:tc>
        <w:tc>
          <w:tcPr>
            <w:tcW w:w="13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4334E9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风险</w:t>
            </w:r>
          </w:p>
        </w:tc>
        <w:tc>
          <w:tcPr>
            <w:tcW w:w="27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9083D7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保护措施</w:t>
            </w:r>
          </w:p>
        </w:tc>
      </w:tr>
      <w:tr w14:paraId="5DC6CE7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36333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人员身份信息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F698F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个人信息泄露</w:t>
            </w:r>
          </w:p>
        </w:tc>
        <w:tc>
          <w:tcPr>
            <w:tcW w:w="2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D4840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最小化采集、脱敏展示、访问审批、操作留痕，遵循个人信息保护法要求</w:t>
            </w:r>
          </w:p>
        </w:tc>
      </w:tr>
      <w:tr w14:paraId="0F1859D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1122B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资产账号口令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9F633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口令泄露导致横向移动</w:t>
            </w:r>
          </w:p>
        </w:tc>
        <w:tc>
          <w:tcPr>
            <w:tcW w:w="2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EEED3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密码机保护、加密存储、不可逆摘要校验、双人复核查看</w:t>
            </w:r>
          </w:p>
        </w:tc>
      </w:tr>
      <w:tr w14:paraId="0F0984C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F49E1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会话内容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73000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业务敏感数据外泄</w:t>
            </w:r>
          </w:p>
        </w:tc>
        <w:tc>
          <w:tcPr>
            <w:tcW w:w="2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D8F94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传输与存储加密、按权限查看、导出审批与水印</w:t>
            </w:r>
          </w:p>
        </w:tc>
      </w:tr>
      <w:tr w14:paraId="34E8FBD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F5765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数据库查询结果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BA061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敏感数据被批量导出</w:t>
            </w:r>
          </w:p>
        </w:tc>
        <w:tc>
          <w:tcPr>
            <w:tcW w:w="2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D1BCA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结果集行数限制、敏感字段脱敏、导出行为审计与告警</w:t>
            </w:r>
          </w:p>
        </w:tc>
      </w:tr>
      <w:tr w14:paraId="4D99FC6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755EB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审计日志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D653C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被篡改或删除以掩盖行为</w:t>
            </w:r>
          </w:p>
        </w:tc>
        <w:tc>
          <w:tcPr>
            <w:tcW w:w="2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0A034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摘要链、签名、分离权限、异地备份</w:t>
            </w:r>
          </w:p>
        </w:tc>
      </w:tr>
    </w:tbl>
    <w:p w14:paraId="2298A89E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8-3  数据安全与隐私保护措施</w:t>
      </w:r>
    </w:p>
    <w:p w14:paraId="200D5E89">
      <w:pPr>
        <w:pStyle w:val="3"/>
        <w:spacing w:before="280" w:after="140"/>
        <w:outlineLvl w:val="1"/>
      </w:pPr>
      <w:bookmarkStart w:id="58" w:name="_Toc7627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8.6  安全开发与供应链</w:t>
      </w:r>
      <w:bookmarkEnd w:id="58"/>
    </w:p>
    <w:p w14:paraId="62BE2612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开发过程遵循安全编码规范，使用静态代码扫描（SAST）与依赖漏洞扫描（SCA）纳入 CI 流水线；</w:t>
      </w:r>
    </w:p>
    <w:p w14:paraId="7F9E6B49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所有第三方依赖锁定版本并生成软件物料清单（SBOM），定期评估漏洞并跟踪修复；</w:t>
      </w:r>
    </w:p>
    <w:p w14:paraId="1BB69996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交付镜像统一构建、签名与扫描，禁止使用来源不明的镜像；</w:t>
      </w:r>
    </w:p>
    <w:p w14:paraId="35D4664A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建立漏洞响应流程，明确高危漏洞的修复时限（建议：严重 7 天、高 30 天）。</w:t>
      </w:r>
    </w:p>
    <w:p w14:paraId="3FE2B401">
      <w:pPr>
        <w:pStyle w:val="2"/>
        <w:pageBreakBefore/>
        <w:spacing w:before="360" w:after="200"/>
        <w:outlineLvl w:val="0"/>
      </w:pPr>
      <w:bookmarkStart w:id="59" w:name="_Toc18413"/>
      <w:r>
        <w:rPr>
          <w:rFonts w:ascii="Arial" w:hAnsi="Arial" w:eastAsia="微软雅黑" w:cs="微软雅黑"/>
          <w:b/>
          <w:bCs/>
          <w:i w:val="0"/>
          <w:iCs w:val="0"/>
          <w:color w:val="1F4E79"/>
          <w:sz w:val="32"/>
          <w:szCs w:val="32"/>
        </w:rPr>
        <w:t>9  高可用与扩展性规划</w:t>
      </w:r>
      <w:bookmarkEnd w:id="59"/>
    </w:p>
    <w:p w14:paraId="7618AF09">
      <w:pPr>
        <w:pStyle w:val="3"/>
        <w:spacing w:before="280" w:after="140"/>
        <w:outlineLvl w:val="1"/>
      </w:pPr>
      <w:bookmarkStart w:id="60" w:name="_Toc3531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9.1  可用性设计</w:t>
      </w:r>
      <w:bookmarkEnd w:id="60"/>
    </w:p>
    <w:p w14:paraId="5548D02D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可用性设计遵循“无单点、可降级、可自愈”三项原则。任何单一组件故障不应导致全系统不可用；在主链路异常时应能降级到受限可用状态；常见故障应能自动恢复而无需人工干预。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83"/>
        <w:gridCol w:w="2983"/>
        <w:gridCol w:w="2983"/>
      </w:tblGrid>
      <w:tr w14:paraId="2E09B9A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1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E5E115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设计要点</w:t>
            </w:r>
          </w:p>
        </w:tc>
        <w:tc>
          <w:tcPr>
            <w:tcW w:w="23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F58669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实现方式</w:t>
            </w:r>
          </w:p>
        </w:tc>
        <w:tc>
          <w:tcPr>
            <w:tcW w:w="16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1185E2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预期效果</w:t>
            </w:r>
          </w:p>
        </w:tc>
      </w:tr>
      <w:tr w14:paraId="13FEC8C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19E16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接入层冗余</w:t>
            </w:r>
          </w:p>
        </w:tc>
        <w:tc>
          <w:tcPr>
            <w:tcW w:w="2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A9DE0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双机 VIP 或负载均衡集群，健康检查自动摘除故障节点</w:t>
            </w:r>
          </w:p>
        </w:tc>
        <w:tc>
          <w:tcPr>
            <w:tcW w:w="1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38F5C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单节点故障时新会话自动切换，业务无感知</w:t>
            </w:r>
          </w:p>
        </w:tc>
      </w:tr>
      <w:tr w14:paraId="1024760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778DF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代理层冗余</w:t>
            </w:r>
          </w:p>
        </w:tc>
        <w:tc>
          <w:tcPr>
            <w:tcW w:w="2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E33FA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代理节点集群，会话按资产或租户分片，支持会话迁移</w:t>
            </w:r>
          </w:p>
        </w:tc>
        <w:tc>
          <w:tcPr>
            <w:tcW w:w="1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8DD81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单节点故障仅影响该节点新建会话</w:t>
            </w:r>
          </w:p>
        </w:tc>
      </w:tr>
      <w:tr w14:paraId="1CA4E36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017FF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服务层冗余</w:t>
            </w:r>
          </w:p>
        </w:tc>
        <w:tc>
          <w:tcPr>
            <w:tcW w:w="2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1FEC1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管理服务多节点选主，无状态接口任意节点可处理</w:t>
            </w:r>
          </w:p>
        </w:tc>
        <w:tc>
          <w:tcPr>
            <w:tcW w:w="1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C0849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服务节点故障 30 秒内完成选主</w:t>
            </w:r>
          </w:p>
        </w:tc>
      </w:tr>
      <w:tr w14:paraId="78ABD7E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43788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数据层冗余</w:t>
            </w:r>
          </w:p>
        </w:tc>
        <w:tc>
          <w:tcPr>
            <w:tcW w:w="2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F5535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数据库主备 + 只读副本，对象存储多副本或纠删码</w:t>
            </w:r>
          </w:p>
        </w:tc>
        <w:tc>
          <w:tcPr>
            <w:tcW w:w="1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4FF25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数据不丢失，读能力不受单点影响</w:t>
            </w:r>
          </w:p>
        </w:tc>
      </w:tr>
      <w:tr w14:paraId="009C1EB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B146B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密码服务冗余</w:t>
            </w:r>
          </w:p>
        </w:tc>
        <w:tc>
          <w:tcPr>
            <w:tcW w:w="2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F2641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密码机双机热备，会话密钥预同步</w:t>
            </w:r>
          </w:p>
        </w:tc>
        <w:tc>
          <w:tcPr>
            <w:tcW w:w="1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AF325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密码运算能力不中断</w:t>
            </w:r>
          </w:p>
        </w:tc>
      </w:tr>
      <w:tr w14:paraId="00E4A76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5F221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依赖降级</w:t>
            </w:r>
          </w:p>
        </w:tc>
        <w:tc>
          <w:tcPr>
            <w:tcW w:w="2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E2ECB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外部身份源不可用时回退本地认证；密码机故障时按策略降级</w:t>
            </w:r>
          </w:p>
        </w:tc>
        <w:tc>
          <w:tcPr>
            <w:tcW w:w="1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0606C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关键路径可降级运行并留痕告警</w:t>
            </w:r>
          </w:p>
        </w:tc>
      </w:tr>
      <w:tr w14:paraId="72D69EC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EF3BD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自愈能力</w:t>
            </w:r>
          </w:p>
        </w:tc>
        <w:tc>
          <w:tcPr>
            <w:tcW w:w="2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81007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容器编排健康探针自动重启，节点失联自动驱逐重建</w:t>
            </w:r>
          </w:p>
        </w:tc>
        <w:tc>
          <w:tcPr>
            <w:tcW w:w="1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50473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常见故障自动恢复</w:t>
            </w:r>
          </w:p>
        </w:tc>
      </w:tr>
    </w:tbl>
    <w:p w14:paraId="327A90A6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9-1  可用性设计要点</w:t>
      </w:r>
    </w:p>
    <w:p w14:paraId="18DD74B9">
      <w:pPr>
        <w:pStyle w:val="3"/>
        <w:spacing w:before="280" w:after="140"/>
        <w:outlineLvl w:val="1"/>
      </w:pPr>
      <w:bookmarkStart w:id="61" w:name="_Toc28623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9.2  容量与性能规划</w:t>
      </w:r>
      <w:bookmarkEnd w:id="61"/>
    </w:p>
    <w:p w14:paraId="31F7156D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容量规划以“资产规模、并发会话数、录像存储量”三个核心指标为基准。业务侧容量指标规划如下（硬件配置与实测性能数据待第 13 章补充）：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90"/>
        <w:gridCol w:w="1790"/>
        <w:gridCol w:w="1790"/>
        <w:gridCol w:w="1790"/>
        <w:gridCol w:w="1790"/>
      </w:tblGrid>
      <w:tr w14:paraId="12025F5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1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F120A3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指标项</w:t>
            </w:r>
          </w:p>
        </w:tc>
        <w:tc>
          <w:tcPr>
            <w:tcW w:w="95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FDEDDE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单机部署</w:t>
            </w:r>
          </w:p>
        </w:tc>
        <w:tc>
          <w:tcPr>
            <w:tcW w:w="95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43D1F1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双机高可用</w:t>
            </w:r>
          </w:p>
        </w:tc>
        <w:tc>
          <w:tcPr>
            <w:tcW w:w="95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B4EA54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集群多活</w:t>
            </w:r>
          </w:p>
        </w:tc>
        <w:tc>
          <w:tcPr>
            <w:tcW w:w="105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9478F0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说明</w:t>
            </w:r>
          </w:p>
        </w:tc>
      </w:tr>
      <w:tr w14:paraId="4041413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7C84C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纳管资产数量</w:t>
            </w:r>
          </w:p>
        </w:tc>
        <w:tc>
          <w:tcPr>
            <w:tcW w:w="95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5FD18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≤ 500</w:t>
            </w:r>
          </w:p>
        </w:tc>
        <w:tc>
          <w:tcPr>
            <w:tcW w:w="95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EC546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≤ 2000</w:t>
            </w:r>
          </w:p>
        </w:tc>
        <w:tc>
          <w:tcPr>
            <w:tcW w:w="95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F800D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≥ 10000</w:t>
            </w:r>
          </w:p>
        </w:tc>
        <w:tc>
          <w:tcPr>
            <w:tcW w:w="105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EDA74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含主机、数据库、网络设备</w:t>
            </w:r>
          </w:p>
        </w:tc>
      </w:tr>
      <w:tr w14:paraId="6724A57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4720F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并发会话数</w:t>
            </w:r>
          </w:p>
        </w:tc>
        <w:tc>
          <w:tcPr>
            <w:tcW w:w="95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00462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≤ 100</w:t>
            </w:r>
          </w:p>
        </w:tc>
        <w:tc>
          <w:tcPr>
            <w:tcW w:w="95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FDB0D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≤ 500</w:t>
            </w:r>
          </w:p>
        </w:tc>
        <w:tc>
          <w:tcPr>
            <w:tcW w:w="95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B7FE1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≥ 1000（可扩展）</w:t>
            </w:r>
          </w:p>
        </w:tc>
        <w:tc>
          <w:tcPr>
            <w:tcW w:w="105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6E76D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字符与图形会话混合</w:t>
            </w:r>
          </w:p>
        </w:tc>
      </w:tr>
      <w:tr w14:paraId="0D2C317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0FD33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托管账号数量</w:t>
            </w:r>
          </w:p>
        </w:tc>
        <w:tc>
          <w:tcPr>
            <w:tcW w:w="95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ED56D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≤ 2000</w:t>
            </w:r>
          </w:p>
        </w:tc>
        <w:tc>
          <w:tcPr>
            <w:tcW w:w="95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0F45C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≤ 10000</w:t>
            </w:r>
          </w:p>
        </w:tc>
        <w:tc>
          <w:tcPr>
            <w:tcW w:w="95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7DF1A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≥ 50000</w:t>
            </w:r>
          </w:p>
        </w:tc>
        <w:tc>
          <w:tcPr>
            <w:tcW w:w="105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6FF92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含主机账号与数据库账号</w:t>
            </w:r>
          </w:p>
        </w:tc>
      </w:tr>
      <w:tr w14:paraId="1289C1F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7AB5B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在线用户数</w:t>
            </w:r>
          </w:p>
        </w:tc>
        <w:tc>
          <w:tcPr>
            <w:tcW w:w="95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B1CA1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≤ 200</w:t>
            </w:r>
          </w:p>
        </w:tc>
        <w:tc>
          <w:tcPr>
            <w:tcW w:w="95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BB7AD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≤ 1000</w:t>
            </w:r>
          </w:p>
        </w:tc>
        <w:tc>
          <w:tcPr>
            <w:tcW w:w="95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E9E4E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≥ 5000</w:t>
            </w:r>
          </w:p>
        </w:tc>
        <w:tc>
          <w:tcPr>
            <w:tcW w:w="105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18038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同时登录的用户</w:t>
            </w:r>
          </w:p>
        </w:tc>
      </w:tr>
      <w:tr w14:paraId="7FA29D5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D5C87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录像日增量</w:t>
            </w:r>
          </w:p>
        </w:tc>
        <w:tc>
          <w:tcPr>
            <w:tcW w:w="95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54702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约 2～10 GB</w:t>
            </w:r>
          </w:p>
        </w:tc>
        <w:tc>
          <w:tcPr>
            <w:tcW w:w="95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B62AA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约 10～50 GB</w:t>
            </w:r>
          </w:p>
        </w:tc>
        <w:tc>
          <w:tcPr>
            <w:tcW w:w="95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0780B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≥ 50 GB</w:t>
            </w:r>
          </w:p>
        </w:tc>
        <w:tc>
          <w:tcPr>
            <w:tcW w:w="105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5B765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按每会话每小时 5～20 MB 估算</w:t>
            </w:r>
          </w:p>
        </w:tc>
      </w:tr>
      <w:tr w14:paraId="580F383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7AA0B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日志日增量</w:t>
            </w:r>
          </w:p>
        </w:tc>
        <w:tc>
          <w:tcPr>
            <w:tcW w:w="95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7AA24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约 1～5 GB</w:t>
            </w:r>
          </w:p>
        </w:tc>
        <w:tc>
          <w:tcPr>
            <w:tcW w:w="95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C1CA3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约 5～20 GB</w:t>
            </w:r>
          </w:p>
        </w:tc>
        <w:tc>
          <w:tcPr>
            <w:tcW w:w="95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E460B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≥ 20 GB</w:t>
            </w:r>
          </w:p>
        </w:tc>
        <w:tc>
          <w:tcPr>
            <w:tcW w:w="105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A75C4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操作日志与审计事件</w:t>
            </w:r>
          </w:p>
        </w:tc>
      </w:tr>
    </w:tbl>
    <w:p w14:paraId="737BB437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9-2  业务容量规划指标（硬件规格待补充）</w:t>
      </w:r>
    </w:p>
    <w:tbl>
      <w:tblPr>
        <w:tblStyle w:val="1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948"/>
      </w:tblGrid>
      <w:tr w14:paraId="514092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2E74B5" w:sz="4" w:space="0"/>
              <w:left w:val="single" w:color="2E74B5" w:sz="18" w:space="0"/>
              <w:bottom w:val="single" w:color="2E74B5" w:sz="4" w:space="0"/>
              <w:right w:val="single" w:color="2E74B5" w:sz="4" w:space="0"/>
            </w:tcBorders>
            <w:shd w:val="clear" w:color="auto" w:fill="EAF1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62C5573">
            <w:pPr>
              <w:spacing w:after="60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1F3864"/>
                <w:sz w:val="20"/>
                <w:szCs w:val="20"/>
              </w:rPr>
              <w:t>容量估算方法</w:t>
            </w:r>
          </w:p>
          <w:p w14:paraId="785608EF">
            <w:pPr>
              <w:spacing w:after="40" w:line="320" w:lineRule="auto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1F3864"/>
                <w:sz w:val="19"/>
                <w:szCs w:val="19"/>
              </w:rPr>
              <w:t>录像容量 ≈ 并发会话数 × 平均会话时长（小时） × 单会话每小时录像大小 × 保存天数；</w:t>
            </w:r>
          </w:p>
          <w:p w14:paraId="4A44BF20">
            <w:pPr>
              <w:spacing w:after="40" w:line="320" w:lineRule="auto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1F3864"/>
                <w:sz w:val="19"/>
                <w:szCs w:val="19"/>
              </w:rPr>
              <w:t>建议按 3 年业务增长预估容量，并预留 30% 余量；</w:t>
            </w:r>
          </w:p>
          <w:p w14:paraId="3F4FE6D7">
            <w:pPr>
              <w:spacing w:after="40" w:line="320" w:lineRule="auto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1F3864"/>
                <w:sz w:val="19"/>
                <w:szCs w:val="19"/>
              </w:rPr>
              <w:t>存储扩容优先采用对象存储横向扩展，避免单机磁盘容量成为瓶颈。</w:t>
            </w:r>
          </w:p>
        </w:tc>
      </w:tr>
    </w:tbl>
    <w:p w14:paraId="1FD8C1E4">
      <w:pPr>
        <w:spacing w:after="140"/>
      </w:pPr>
    </w:p>
    <w:p w14:paraId="3AE625DA">
      <w:pPr>
        <w:pStyle w:val="3"/>
        <w:spacing w:before="280" w:after="140"/>
        <w:outlineLvl w:val="1"/>
      </w:pPr>
      <w:bookmarkStart w:id="62" w:name="_Toc28052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9.3  扩展性设计</w:t>
      </w:r>
      <w:bookmarkEnd w:id="62"/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37"/>
        <w:gridCol w:w="2237"/>
        <w:gridCol w:w="2237"/>
        <w:gridCol w:w="2237"/>
      </w:tblGrid>
      <w:tr w14:paraId="7223AE2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0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00855B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扩展维度</w:t>
            </w:r>
          </w:p>
        </w:tc>
        <w:tc>
          <w:tcPr>
            <w:tcW w:w="17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D6B07D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扩展方式</w:t>
            </w:r>
          </w:p>
        </w:tc>
        <w:tc>
          <w:tcPr>
            <w:tcW w:w="8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3B6AC1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是否需要停机</w:t>
            </w:r>
          </w:p>
        </w:tc>
        <w:tc>
          <w:tcPr>
            <w:tcW w:w="15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C9717A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设计约束</w:t>
            </w:r>
          </w:p>
        </w:tc>
      </w:tr>
      <w:tr w14:paraId="003E676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353B4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并发会话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9DB7C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增加代理节点并注册到负载均衡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08EC2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否</w:t>
            </w:r>
          </w:p>
        </w:tc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9A308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会话网关采用一致性哈希，尽量减少会话迁移</w:t>
            </w:r>
          </w:p>
        </w:tc>
      </w:tr>
      <w:tr w14:paraId="5E97744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71365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资产规模</w:t>
            </w:r>
          </w:p>
        </w:tc>
        <w:tc>
          <w:tcPr>
            <w:tcW w:w="1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3CB3F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增加管理服务节点与数据库只读副本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C2DE3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否</w:t>
            </w:r>
          </w:p>
        </w:tc>
        <w:tc>
          <w:tcPr>
            <w:tcW w:w="1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2D04D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管理服务无状态，前置负载均衡</w:t>
            </w:r>
          </w:p>
        </w:tc>
      </w:tr>
      <w:tr w14:paraId="75B83CA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64357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录像存储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EE82A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增加对象存储节点，扩容存储池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2BB72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否</w:t>
            </w:r>
          </w:p>
        </w:tc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2657D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纠删码策略调整需分批实施</w:t>
            </w:r>
          </w:p>
        </w:tc>
      </w:tr>
      <w:tr w14:paraId="5E212E6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BBB60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租户数量</w:t>
            </w:r>
          </w:p>
        </w:tc>
        <w:tc>
          <w:tcPr>
            <w:tcW w:w="1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B19B9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按租户维度增加独立代理分片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4129E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否</w:t>
            </w:r>
          </w:p>
        </w:tc>
        <w:tc>
          <w:tcPr>
            <w:tcW w:w="1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1C8A3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租户数据逻辑隔离，必要时物理隔离</w:t>
            </w:r>
          </w:p>
        </w:tc>
      </w:tr>
      <w:tr w14:paraId="4747A6D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CD1BA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地域分布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25F53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在异地部署代理节点，统一管理面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D9278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否</w:t>
            </w:r>
          </w:p>
        </w:tc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86783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跨域网络需保证时延与带宽</w:t>
            </w:r>
          </w:p>
        </w:tc>
      </w:tr>
      <w:tr w14:paraId="7BCC1C6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D8592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检索性能</w:t>
            </w:r>
          </w:p>
        </w:tc>
        <w:tc>
          <w:tcPr>
            <w:tcW w:w="1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87692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增加搜索引擎节点，冷热数据分层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3973A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否</w:t>
            </w:r>
          </w:p>
        </w:tc>
        <w:tc>
          <w:tcPr>
            <w:tcW w:w="1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BC681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热数据在线，冷数据归档按需加载</w:t>
            </w:r>
          </w:p>
        </w:tc>
      </w:tr>
    </w:tbl>
    <w:p w14:paraId="7DBEC4C9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9-3  扩展维度与扩展方式</w:t>
      </w:r>
    </w:p>
    <w:p w14:paraId="6CDC6828">
      <w:pPr>
        <w:pStyle w:val="2"/>
        <w:pageBreakBefore/>
        <w:spacing w:before="360" w:after="200"/>
        <w:outlineLvl w:val="0"/>
      </w:pPr>
      <w:bookmarkStart w:id="63" w:name="_Toc3269"/>
      <w:r>
        <w:rPr>
          <w:rFonts w:ascii="Arial" w:hAnsi="Arial" w:eastAsia="微软雅黑" w:cs="微软雅黑"/>
          <w:b/>
          <w:bCs/>
          <w:i w:val="0"/>
          <w:iCs w:val="0"/>
          <w:color w:val="1F4E79"/>
          <w:sz w:val="32"/>
          <w:szCs w:val="32"/>
        </w:rPr>
        <w:t>10  运维与监控规划</w:t>
      </w:r>
      <w:bookmarkEnd w:id="63"/>
    </w:p>
    <w:p w14:paraId="5D5F9E04">
      <w:pPr>
        <w:pStyle w:val="3"/>
        <w:spacing w:before="280" w:after="140"/>
        <w:outlineLvl w:val="1"/>
      </w:pPr>
      <w:bookmarkStart w:id="64" w:name="_Toc6627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10.1  监控体系</w:t>
      </w:r>
      <w:bookmarkEnd w:id="64"/>
    </w:p>
    <w:p w14:paraId="3B5FFF4A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监控体系分为基础设施监控、应用监控、业务监控与安全监控四个层次，统一采集、统一告警、统一大屏呈现。</w:t>
      </w:r>
    </w:p>
    <w:p w14:paraId="37E7ACD6">
      <w:pPr>
        <w:spacing w:before="160" w:after="80"/>
        <w:jc w:val="center"/>
      </w:pPr>
      <w:r>
        <w:drawing>
          <wp:inline distT="0" distB="0" distL="0" distR="0">
            <wp:extent cx="4667250" cy="2933700"/>
            <wp:effectExtent l="0" t="0" r="0" b="0"/>
            <wp:docPr id="10" name="监控与运维体系" descr="监控与运维体系" title="监控与运维体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监控与运维体系" descr="监控与运维体系" title="监控与运维体系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C9C12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图 10  监控与运维体系规划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37"/>
        <w:gridCol w:w="2237"/>
        <w:gridCol w:w="2237"/>
        <w:gridCol w:w="2237"/>
      </w:tblGrid>
      <w:tr w14:paraId="10B24E0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8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6445B7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层次</w:t>
            </w:r>
          </w:p>
        </w:tc>
        <w:tc>
          <w:tcPr>
            <w:tcW w:w="12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C51B41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监控对象</w:t>
            </w:r>
          </w:p>
        </w:tc>
        <w:tc>
          <w:tcPr>
            <w:tcW w:w="18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CFDFF3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关键指标</w:t>
            </w:r>
          </w:p>
        </w:tc>
        <w:tc>
          <w:tcPr>
            <w:tcW w:w="12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1CEAF7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告警阈值示例</w:t>
            </w:r>
          </w:p>
        </w:tc>
      </w:tr>
      <w:tr w14:paraId="3A52DC9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9B4E0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基础设施</w:t>
            </w:r>
          </w:p>
        </w:tc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E23DA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服务器、网络、存储</w:t>
            </w:r>
          </w:p>
        </w:tc>
        <w:tc>
          <w:tcPr>
            <w:tcW w:w="1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4E91E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CPU、内存、磁盘、网卡、磁盘 IO、网络时延</w:t>
            </w:r>
          </w:p>
        </w:tc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F1858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CPU ≥ 80% 持续 5 分钟</w:t>
            </w:r>
          </w:p>
        </w:tc>
      </w:tr>
      <w:tr w14:paraId="7B17C0D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0C2C4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应用服务</w:t>
            </w:r>
          </w:p>
        </w:tc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A2CB6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代理节点、管理服务、认证服务</w:t>
            </w:r>
          </w:p>
        </w:tc>
        <w:tc>
          <w:tcPr>
            <w:tcW w:w="1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33973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进程存活、接口成功率、响应时延、队列积压、连接数</w:t>
            </w:r>
          </w:p>
        </w:tc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795C1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接口错误率 ≥ 1% 或 P99 ≥ 2 秒</w:t>
            </w:r>
          </w:p>
        </w:tc>
      </w:tr>
      <w:tr w14:paraId="20DB5A5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970D7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数据库与中间件</w:t>
            </w:r>
          </w:p>
        </w:tc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81699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关系库、缓存、消息队列</w:t>
            </w:r>
          </w:p>
        </w:tc>
        <w:tc>
          <w:tcPr>
            <w:tcW w:w="1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94C6A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连接数、慢查询、主从延迟、命中率、消费积压</w:t>
            </w:r>
          </w:p>
        </w:tc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247C1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主从延迟 ≥ 30 秒</w:t>
            </w:r>
          </w:p>
        </w:tc>
      </w:tr>
      <w:tr w14:paraId="477BB8E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A3174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业务监控</w:t>
            </w:r>
          </w:p>
        </w:tc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4A47A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会话与运维行为</w:t>
            </w:r>
          </w:p>
        </w:tc>
        <w:tc>
          <w:tcPr>
            <w:tcW w:w="1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FA3BC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在线用户数、并发会话数、会话建立成功率、会话时长分布</w:t>
            </w:r>
          </w:p>
        </w:tc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BA5AD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会话建立成功率 ≤ 99%</w:t>
            </w:r>
          </w:p>
        </w:tc>
      </w:tr>
      <w:tr w14:paraId="16C4C09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C3FDA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安全监控</w:t>
            </w:r>
          </w:p>
        </w:tc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A0B54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认证与高危操作</w:t>
            </w:r>
          </w:p>
        </w:tc>
        <w:tc>
          <w:tcPr>
            <w:tcW w:w="1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AA40D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认证失败次数、越权尝试、高危命令命中、异常登录地点</w:t>
            </w:r>
          </w:p>
        </w:tc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CF80F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同一账号 5 分钟内失败 ≥ 5 次</w:t>
            </w:r>
          </w:p>
        </w:tc>
      </w:tr>
      <w:tr w14:paraId="372DFC0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9939A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密码服务</w:t>
            </w:r>
          </w:p>
        </w:tc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747BF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密码机与密钥调用</w:t>
            </w:r>
          </w:p>
        </w:tc>
        <w:tc>
          <w:tcPr>
            <w:tcW w:w="1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014C6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密码机可用性、调用时延、调用失败率、证书到期时间</w:t>
            </w:r>
          </w:p>
        </w:tc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ABD7B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证书到期前 30 天预警</w:t>
            </w:r>
          </w:p>
        </w:tc>
      </w:tr>
    </w:tbl>
    <w:p w14:paraId="64BD0204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10-1  监控指标规划</w:t>
      </w:r>
    </w:p>
    <w:p w14:paraId="33FCB907">
      <w:pPr>
        <w:pStyle w:val="3"/>
        <w:spacing w:before="280" w:after="140"/>
        <w:outlineLvl w:val="1"/>
      </w:pPr>
      <w:bookmarkStart w:id="65" w:name="_Toc21987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10.2  日志与可观测性</w:t>
      </w:r>
      <w:bookmarkEnd w:id="65"/>
    </w:p>
    <w:p w14:paraId="229ADF29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指标（Metrics）：</w:t>
      </w:r>
    </w:p>
    <w:p w14:paraId="1441D37A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Prometheus 采集，Grafana 展示，保留期 6 个月，关键指标进入容量趋势分析。</w:t>
      </w:r>
    </w:p>
    <w:p w14:paraId="5B3D48C7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日志（Logs）：</w:t>
      </w:r>
    </w:p>
    <w:p w14:paraId="0A3739FE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结构化 JSON 日志，Loki 或 Elasticsearch 集中存储，支持按会话 ID、用户、资产追踪全链路。</w:t>
      </w:r>
    </w:p>
    <w:p w14:paraId="4E5C02DE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链路（Traces）：</w:t>
      </w:r>
    </w:p>
    <w:p w14:paraId="22704427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OpenTelemetry 采集关键调用链，定位跨服务性能瓶颈，采样率可调以控制开销。</w:t>
      </w:r>
    </w:p>
    <w:p w14:paraId="4D58343A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审计日志外发：</w:t>
      </w:r>
    </w:p>
    <w:p w14:paraId="69881D9A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运维审计日志与系统运行日志分离存储并分别外发，审计日志采用国密签名，外发通道使用国密 TLS。</w:t>
      </w:r>
    </w:p>
    <w:p w14:paraId="5AE07FC6">
      <w:pPr>
        <w:pStyle w:val="3"/>
        <w:spacing w:before="280" w:after="140"/>
        <w:outlineLvl w:val="1"/>
      </w:pPr>
      <w:bookmarkStart w:id="66" w:name="_Toc19846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10.3  告警与响应</w:t>
      </w:r>
      <w:bookmarkEnd w:id="66"/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90"/>
        <w:gridCol w:w="1790"/>
        <w:gridCol w:w="1790"/>
        <w:gridCol w:w="1790"/>
        <w:gridCol w:w="1790"/>
      </w:tblGrid>
      <w:tr w14:paraId="6CABC09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6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55DB12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级别</w:t>
            </w:r>
          </w:p>
        </w:tc>
        <w:tc>
          <w:tcPr>
            <w:tcW w:w="11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F18167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定义</w:t>
            </w:r>
          </w:p>
        </w:tc>
        <w:tc>
          <w:tcPr>
            <w:tcW w:w="14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36BBC9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典型场景</w:t>
            </w:r>
          </w:p>
        </w:tc>
        <w:tc>
          <w:tcPr>
            <w:tcW w:w="10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C0BC5D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通知方式</w:t>
            </w:r>
          </w:p>
        </w:tc>
        <w:tc>
          <w:tcPr>
            <w:tcW w:w="9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1161EA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响应时限</w:t>
            </w:r>
          </w:p>
        </w:tc>
      </w:tr>
      <w:tr w14:paraId="4CB30D7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076A6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紧急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7D89D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影响业务可用或存在数据泄露风险</w:t>
            </w:r>
          </w:p>
        </w:tc>
        <w:tc>
          <w:tcPr>
            <w:tcW w:w="14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32956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服务全不可用、密码机故障、批量会话中断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DF96D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电话 + 短信 + 工单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B85D8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≤ 15 分钟</w:t>
            </w:r>
          </w:p>
        </w:tc>
      </w:tr>
      <w:tr w14:paraId="7190E00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E2E6F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重要</w:t>
            </w:r>
          </w:p>
        </w:tc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F4309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可能影响业务或存在安全风险</w:t>
            </w:r>
          </w:p>
        </w:tc>
        <w:tc>
          <w:tcPr>
            <w:tcW w:w="14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7DE12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代理节点故障、数据库主从切换、高危命令批量命中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BCC5B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短信 + 工单 + 邮件</w:t>
            </w:r>
          </w:p>
        </w:tc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C2143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≤ 30 分钟</w:t>
            </w:r>
          </w:p>
        </w:tc>
      </w:tr>
      <w:tr w14:paraId="604425F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08111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一般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F2B32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局部性能下降或需关注</w:t>
            </w:r>
          </w:p>
        </w:tc>
        <w:tc>
          <w:tcPr>
            <w:tcW w:w="14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C070E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单节点 CPU 高、接口时延上升、证书临近到期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BD228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工单 + 邮件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8B9C4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≤ 4 小时</w:t>
            </w:r>
          </w:p>
        </w:tc>
      </w:tr>
      <w:tr w14:paraId="117AA85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B3CB5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提示</w:t>
            </w:r>
          </w:p>
        </w:tc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5E7AF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信息性事件</w:t>
            </w:r>
          </w:p>
        </w:tc>
        <w:tc>
          <w:tcPr>
            <w:tcW w:w="14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B96F4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配置变更、用户新增、策略调整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5391E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站内消息</w:t>
            </w:r>
          </w:p>
        </w:tc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D35DD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按需处理</w:t>
            </w:r>
          </w:p>
        </w:tc>
      </w:tr>
    </w:tbl>
    <w:p w14:paraId="3731000C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10-2  告警分级与响应要求</w:t>
      </w:r>
    </w:p>
    <w:p w14:paraId="72E9EDAA">
      <w:pPr>
        <w:pStyle w:val="3"/>
        <w:spacing w:before="280" w:after="140"/>
        <w:outlineLvl w:val="1"/>
      </w:pPr>
      <w:bookmarkStart w:id="67" w:name="_Toc8870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10.4  日常运维任务</w:t>
      </w:r>
      <w:bookmarkEnd w:id="67"/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37"/>
        <w:gridCol w:w="2237"/>
        <w:gridCol w:w="2237"/>
        <w:gridCol w:w="2237"/>
      </w:tblGrid>
      <w:tr w14:paraId="5D3A1E7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7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E9B802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周期</w:t>
            </w:r>
          </w:p>
        </w:tc>
        <w:tc>
          <w:tcPr>
            <w:tcW w:w="16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6CDA46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任务</w:t>
            </w:r>
          </w:p>
        </w:tc>
        <w:tc>
          <w:tcPr>
            <w:tcW w:w="13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A90CED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执行方式</w:t>
            </w:r>
          </w:p>
        </w:tc>
        <w:tc>
          <w:tcPr>
            <w:tcW w:w="14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848393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输出</w:t>
            </w:r>
          </w:p>
        </w:tc>
      </w:tr>
      <w:tr w14:paraId="619DCC8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42EAA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每日</w:t>
            </w:r>
          </w:p>
        </w:tc>
        <w:tc>
          <w:tcPr>
            <w:tcW w:w="1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62EFC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系统健康巡检、告警确认、备份完成情况检查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B0432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自动化巡检脚本 + 人工确认</w:t>
            </w:r>
          </w:p>
        </w:tc>
        <w:tc>
          <w:tcPr>
            <w:tcW w:w="14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460E0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巡检日报</w:t>
            </w:r>
          </w:p>
        </w:tc>
      </w:tr>
      <w:tr w14:paraId="570A993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BD361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每周</w:t>
            </w:r>
          </w:p>
        </w:tc>
        <w:tc>
          <w:tcPr>
            <w:tcW w:w="1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EC893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容量趋势分析、慢查询与性能瓶颈梳理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A532C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监控平台 + 人工分析</w:t>
            </w:r>
          </w:p>
        </w:tc>
        <w:tc>
          <w:tcPr>
            <w:tcW w:w="14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1604B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周度容量报告</w:t>
            </w:r>
          </w:p>
        </w:tc>
      </w:tr>
      <w:tr w14:paraId="2F98DBD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4D8FC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每月</w:t>
            </w:r>
          </w:p>
        </w:tc>
        <w:tc>
          <w:tcPr>
            <w:tcW w:w="1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536CD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安全基线核查、账号权限复核、补丁评估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69844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工具核查 + 人工复核</w:t>
            </w:r>
          </w:p>
        </w:tc>
        <w:tc>
          <w:tcPr>
            <w:tcW w:w="14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2DD2D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月度安全报告</w:t>
            </w:r>
          </w:p>
        </w:tc>
      </w:tr>
      <w:tr w14:paraId="687776A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55354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每季度</w:t>
            </w:r>
          </w:p>
        </w:tc>
        <w:tc>
          <w:tcPr>
            <w:tcW w:w="1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E4621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灾备恢复演练、密码与证书状态核查、漏洞扫描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8A27D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演练计划 + 扫描工具</w:t>
            </w:r>
          </w:p>
        </w:tc>
        <w:tc>
          <w:tcPr>
            <w:tcW w:w="14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FCEE4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演练与扫描报告</w:t>
            </w:r>
          </w:p>
        </w:tc>
      </w:tr>
      <w:tr w14:paraId="23A656D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EEA03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每半年</w:t>
            </w:r>
          </w:p>
        </w:tc>
        <w:tc>
          <w:tcPr>
            <w:tcW w:w="1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15A06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密码应用合规自查、权限模型评审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86C3D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专项自查</w:t>
            </w:r>
          </w:p>
        </w:tc>
        <w:tc>
          <w:tcPr>
            <w:tcW w:w="14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9F48F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合规自查报告</w:t>
            </w:r>
          </w:p>
        </w:tc>
      </w:tr>
      <w:tr w14:paraId="4CE2D60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1B6B0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每年</w:t>
            </w:r>
          </w:p>
        </w:tc>
        <w:tc>
          <w:tcPr>
            <w:tcW w:w="1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B5F8E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密评与等保测评准备、架构评审与容量规划更新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24EC6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第三方测评 + 内部评审</w:t>
            </w:r>
          </w:p>
        </w:tc>
        <w:tc>
          <w:tcPr>
            <w:tcW w:w="14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83E0C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测评报告与更新后的规划</w:t>
            </w:r>
          </w:p>
        </w:tc>
      </w:tr>
    </w:tbl>
    <w:p w14:paraId="7975438C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10-3  日常运维任务清单</w:t>
      </w:r>
    </w:p>
    <w:p w14:paraId="733BE7ED">
      <w:pPr>
        <w:pStyle w:val="3"/>
        <w:spacing w:before="280" w:after="140"/>
        <w:outlineLvl w:val="1"/>
      </w:pPr>
      <w:bookmarkStart w:id="68" w:name="_Toc29281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10.5  设备自身运维管理</w:t>
      </w:r>
      <w:bookmarkEnd w:id="68"/>
    </w:p>
    <w:p w14:paraId="7BD03462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堡垒机自身是一台需要被运维的设备。此前规划把这类能力分散在初始化、系统参数与数据需求中，实施与售后无法按页面交付。本节将其收敛为六项独立能力，与需求文档 FR-07-11～FR-07-14、FR-09-13 一一对应。</w:t>
      </w:r>
    </w:p>
    <w:tbl>
      <w:tblPr>
        <w:tblStyle w:val="1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948"/>
      </w:tblGrid>
      <w:tr w14:paraId="59E409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2E74B5" w:sz="4" w:space="0"/>
              <w:left w:val="single" w:color="2E74B5" w:sz="18" w:space="0"/>
              <w:bottom w:val="single" w:color="2E74B5" w:sz="4" w:space="0"/>
              <w:right w:val="single" w:color="2E74B5" w:sz="4" w:space="0"/>
            </w:tcBorders>
            <w:shd w:val="clear" w:color="auto" w:fill="EAF1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88E78DC">
            <w:pPr>
              <w:spacing w:after="60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1F3864"/>
                <w:sz w:val="20"/>
                <w:szCs w:val="20"/>
              </w:rPr>
              <w:t>定位说明</w:t>
            </w:r>
          </w:p>
          <w:p w14:paraId="5A6827A9">
            <w:pPr>
              <w:spacing w:after="40" w:line="320" w:lineRule="auto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1F3864"/>
                <w:sz w:val="19"/>
                <w:szCs w:val="19"/>
              </w:rPr>
              <w:t>一、「运维别人的资产」与「运维堡垒机自身」是两类不同功能：前者是产品价值，后者是交付与售后前提；</w:t>
            </w:r>
          </w:p>
          <w:p w14:paraId="093595E8">
            <w:pPr>
              <w:spacing w:after="40" w:line="320" w:lineRule="auto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1F3864"/>
                <w:sz w:val="19"/>
                <w:szCs w:val="19"/>
              </w:rPr>
              <w:t>二、本节共十项能力：网络基础与高级配置、时间与时间源、资源监控、系统自检、恢复出厂、备份还原与备份策略、密钥备份、日志与日志服务器、SNMP；其中除网络高级配置（P1）与 SNMP（P1）外均为首版交付范围；</w:t>
            </w:r>
          </w:p>
          <w:p w14:paraId="2E1CE93C">
            <w:pPr>
              <w:spacing w:after="40" w:line="320" w:lineRule="auto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1F3864"/>
                <w:sz w:val="19"/>
                <w:szCs w:val="19"/>
              </w:rPr>
              <w:t>三、缺少这些能力会直接导致现场问题：改错 IP 锁死、无法转售重交付、故障后无法恢复、审计日志无处留存。</w:t>
            </w:r>
          </w:p>
        </w:tc>
      </w:tr>
    </w:tbl>
    <w:p w14:paraId="768C0C71">
      <w:pPr>
        <w:spacing w:after="140"/>
      </w:pP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37"/>
        <w:gridCol w:w="2237"/>
        <w:gridCol w:w="2237"/>
        <w:gridCol w:w="2237"/>
      </w:tblGrid>
      <w:tr w14:paraId="6236465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9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EEF9A3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能力</w:t>
            </w:r>
          </w:p>
        </w:tc>
        <w:tc>
          <w:tcPr>
            <w:tcW w:w="26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51F693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范围与关键要求</w:t>
            </w:r>
          </w:p>
        </w:tc>
        <w:tc>
          <w:tcPr>
            <w:tcW w:w="9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72FE7F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对应需求</w:t>
            </w:r>
          </w:p>
        </w:tc>
        <w:tc>
          <w:tcPr>
            <w:tcW w:w="6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C84AB6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优先级</w:t>
            </w:r>
          </w:p>
        </w:tc>
      </w:tr>
      <w:tr w14:paraId="5EE81E2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B74FB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网络基础配置</w:t>
            </w:r>
          </w:p>
        </w:tc>
        <w:tc>
          <w:tcPr>
            <w:tcW w:w="2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C7FAC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主机名、管理口 IPv4（静态 / DHCP）、业务口与管理口分离、DNS（≥ 2）、HA VIP；保存后倒计时确认并自动回滚；console 始终可改，不依赖当前管理 IP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77880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FR-07-11</w:t>
            </w:r>
          </w:p>
        </w:tc>
        <w:tc>
          <w:tcPr>
            <w:tcW w:w="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4F569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P0</w:t>
            </w:r>
          </w:p>
        </w:tc>
      </w:tr>
      <w:tr w14:paraId="77C55C5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A6C48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网络高级配置</w:t>
            </w:r>
          </w:p>
        </w:tc>
        <w:tc>
          <w:tcPr>
            <w:tcW w:w="2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BDB6B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多网口链路聚合（主备 / 负载分担）、VLAN 子接口实现管理与业务的二层隔离、静态路由；桥接模式作为串联部署的可选能力预留（单臂旁路不启用）；变更前合法性校验与一键回滚</w:t>
            </w:r>
          </w:p>
        </w:tc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229CD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FR-07-15</w:t>
            </w:r>
          </w:p>
        </w:tc>
        <w:tc>
          <w:tcPr>
            <w:tcW w:w="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EF5F1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P1</w:t>
            </w:r>
          </w:p>
        </w:tc>
      </w:tr>
      <w:tr w14:paraId="34B57E5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38ECA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时间与时间源管理</w:t>
            </w:r>
          </w:p>
        </w:tc>
        <w:tc>
          <w:tcPr>
            <w:tcW w:w="2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10535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系统时间、时区与 NTP 同步状态展示；NTP 服务器（≥ 2）配置与手动同步；偏差超阈值告警；手动校时仅限系统管理员且禁止回拨至早于最新审计记录的时点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F49E8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FR-07-19</w:t>
            </w:r>
          </w:p>
        </w:tc>
        <w:tc>
          <w:tcPr>
            <w:tcW w:w="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7A8E9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P0</w:t>
            </w:r>
          </w:p>
        </w:tc>
      </w:tr>
      <w:tr w14:paraId="6F286C2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5CB14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本机资源监控与展示</w:t>
            </w:r>
          </w:p>
        </w:tc>
        <w:tc>
          <w:tcPr>
            <w:tcW w:w="2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B677C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CPU / 内存 / 磁盘 / 网络吞吐的实时与历史图表（1 小时 ~ 30 天）；操作系统、内核、软件版本与构建号、运行时长、许可状态；超阈值高亮并联动告警</w:t>
            </w:r>
          </w:p>
        </w:tc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62CF2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FR-07-16</w:t>
            </w:r>
          </w:p>
        </w:tc>
        <w:tc>
          <w:tcPr>
            <w:tcW w:w="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195DB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P0</w:t>
            </w:r>
          </w:p>
        </w:tc>
      </w:tr>
      <w:tr w14:paraId="4B312C9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FED40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设备系统自检</w:t>
            </w:r>
          </w:p>
        </w:tc>
        <w:tc>
          <w:tcPr>
            <w:tcW w:w="2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A4608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① 软件完整性（关键文件 SM3 与出厂基线比对、输出差异清单）；② 密码卡功能（在位检测 + SM2 / SM3 / SM4 自检）；③ 密钥完整性（索引与台账一致性、分片可读性、证书链）；支持手动与每日定时，报告可导出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0BDAC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FR-07-17</w:t>
            </w:r>
          </w:p>
        </w:tc>
        <w:tc>
          <w:tcPr>
            <w:tcW w:w="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066BA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P0</w:t>
            </w:r>
          </w:p>
        </w:tc>
      </w:tr>
      <w:tr w14:paraId="031B97F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5F855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恢复出厂设置</w:t>
            </w:r>
          </w:p>
        </w:tc>
        <w:tc>
          <w:tcPr>
            <w:tcW w:w="2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C6B57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清除业务数据、审计数据、用户与策略、初始化标志与密钥材料，回到未初始化状态；可选保留序列号、固件、许可与管理口 IP；双人复核；执行前将事件外发并写入设备本地安全区（因出厂会清日志）；与「系统还原」严格区分</w:t>
            </w:r>
          </w:p>
        </w:tc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E03F7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FR-07-12、IR-30</w:t>
            </w:r>
          </w:p>
        </w:tc>
        <w:tc>
          <w:tcPr>
            <w:tcW w:w="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8B855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P0</w:t>
            </w:r>
          </w:p>
        </w:tc>
      </w:tr>
      <w:tr w14:paraId="1001CCA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10DB0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系统备份、还原与备份策略</w:t>
            </w:r>
          </w:p>
        </w:tc>
        <w:tc>
          <w:tcPr>
            <w:tcW w:w="2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1610D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拆为配置备份（网络、用户、资产、授权、策略、参数、许可）、系统备份（配置 + 数据库，不含录像）与录像备份（对象存储复制）三类；备份周期、目标（本机 / SFTP / NFS）、保留份数与加密可配置，任务结果可查并支持校验；备份包不含密码卡主密钥材料；还原前校验版本、磁盘与在线会话，恢复顺序为「密钥还原 → 系统还原」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15073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FR-07-09、FR-07-18</w:t>
            </w:r>
          </w:p>
        </w:tc>
        <w:tc>
          <w:tcPr>
            <w:tcW w:w="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D32A0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P0</w:t>
            </w:r>
          </w:p>
        </w:tc>
      </w:tr>
      <w:tr w14:paraId="43F2A34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86D90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密钥备份与还原</w:t>
            </w:r>
          </w:p>
        </w:tc>
        <w:tc>
          <w:tcPr>
            <w:tcW w:w="2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3858B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主密钥分片导出（如 3 取 2）、分片加密与分别保管、季度校验、换卡还原（双人输入分片、与台账核对、失败不覆盖）、双机配对走密钥同步而非系统备份包；系统还原不自动还原主密钥</w:t>
            </w:r>
          </w:p>
        </w:tc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00FFB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FR-09-13</w:t>
            </w:r>
          </w:p>
        </w:tc>
        <w:tc>
          <w:tcPr>
            <w:tcW w:w="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EE3F3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P0（密评模式）</w:t>
            </w:r>
          </w:p>
        </w:tc>
      </w:tr>
      <w:tr w14:paraId="69550E8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7785C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日志存储与日志服务器</w:t>
            </w:r>
          </w:p>
        </w:tc>
        <w:tc>
          <w:tcPr>
            <w:tcW w:w="2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797DB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本机日志分类保留：运行日志 ≥ 30 天、管理操作日志 ≥ 6 个月、审计日志 ≥ 6 个月并可归档 3 年；级别筛选、检索、下载与轮转；日志服务器地址 / 端口 / 协议（RFC5424 或 RFC3164）/ 设施 / 外发类别配置与测试发送；不可达时本地队列缓存并补发；审计与运行日志分盘存储，界面不提供删除审计日志入口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8CC07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FR-07-14、FR-08-07</w:t>
            </w:r>
          </w:p>
        </w:tc>
        <w:tc>
          <w:tcPr>
            <w:tcW w:w="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9B2FB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P0</w:t>
            </w:r>
          </w:p>
        </w:tc>
      </w:tr>
      <w:tr w14:paraId="5ED5357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FB50E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SNMP 监控与 Trap</w:t>
            </w:r>
          </w:p>
        </w:tc>
        <w:tc>
          <w:tcPr>
            <w:tcW w:w="2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554FD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仅 SNMPv3（authPriv）、只读、不提供写配置；标准 MIB 与企业 MIB（在线会话数、登录失败数、HA 状态、许可剩余天数、服务存活）；Trap 上报磁盘超阈值、服务异常、HA 切换、许可到期、备份失败</w:t>
            </w:r>
          </w:p>
        </w:tc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D85A5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FR-07-13</w:t>
            </w:r>
          </w:p>
        </w:tc>
        <w:tc>
          <w:tcPr>
            <w:tcW w:w="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3AB74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P1</w:t>
            </w:r>
          </w:p>
        </w:tc>
      </w:tr>
    </w:tbl>
    <w:p w14:paraId="49D6FDFE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10-4  设备自身运维能力规划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83"/>
        <w:gridCol w:w="2983"/>
        <w:gridCol w:w="2983"/>
      </w:tblGrid>
      <w:tr w14:paraId="7F3151F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0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9501E9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能力</w:t>
            </w:r>
          </w:p>
        </w:tc>
        <w:tc>
          <w:tcPr>
            <w:tcW w:w="23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6C4552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不纳入范围的内容</w:t>
            </w:r>
          </w:p>
        </w:tc>
        <w:tc>
          <w:tcPr>
            <w:tcW w:w="17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74846F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原因</w:t>
            </w:r>
          </w:p>
        </w:tc>
      </w:tr>
      <w:tr w14:paraId="0B67E96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0D667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网络配置</w:t>
            </w:r>
          </w:p>
        </w:tc>
        <w:tc>
          <w:tcPr>
            <w:tcW w:w="2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A5972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完整防火墙策略编辑器、IPv6 双栈、动态路由协议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F9466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复杂度高且与产品价值无关；开放端口用服务开关即可</w:t>
            </w:r>
          </w:p>
        </w:tc>
      </w:tr>
      <w:tr w14:paraId="27838BE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2B8CC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恢复出厂</w:t>
            </w:r>
          </w:p>
        </w:tc>
        <w:tc>
          <w:tcPr>
            <w:tcW w:w="2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4AFA5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与系统还原合并为同一入口</w:t>
            </w:r>
          </w:p>
        </w:tc>
        <w:tc>
          <w:tcPr>
            <w:tcW w:w="1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4F8E3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两者目的与结果不同，合并会导致误操作与密钥丢失</w:t>
            </w:r>
          </w:p>
        </w:tc>
      </w:tr>
      <w:tr w14:paraId="08C71B0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3994F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系统备份</w:t>
            </w:r>
          </w:p>
        </w:tc>
        <w:tc>
          <w:tcPr>
            <w:tcW w:w="2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58943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把录像文件与密码卡主密钥材料塞进备份包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EE5EB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录像体量大、密钥必须走独立流程，混装会导致恢复失败</w:t>
            </w:r>
          </w:p>
        </w:tc>
      </w:tr>
      <w:tr w14:paraId="3A1996D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FA3AD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日志管理</w:t>
            </w:r>
          </w:p>
        </w:tc>
        <w:tc>
          <w:tcPr>
            <w:tcW w:w="2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D8DEE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在界面上删除审计日志</w:t>
            </w:r>
          </w:p>
        </w:tc>
        <w:tc>
          <w:tcPr>
            <w:tcW w:w="1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86C7C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违反等保「审计记录不可删除」要求</w:t>
            </w:r>
          </w:p>
        </w:tc>
      </w:tr>
      <w:tr w14:paraId="14D2AAB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47183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SNMP</w:t>
            </w:r>
          </w:p>
        </w:tc>
        <w:tc>
          <w:tcPr>
            <w:tcW w:w="2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B7230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通过 SNMP 修改配置、完整性能基线分析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C6724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改配置应走受控入口；性能分析属网管软件职责</w:t>
            </w:r>
          </w:p>
        </w:tc>
      </w:tr>
    </w:tbl>
    <w:p w14:paraId="458E1BFF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10-5  能力边界（明确不做的事）</w:t>
      </w:r>
    </w:p>
    <w:p w14:paraId="2B99F43A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实施要求：十项能力均需提供独立页面入口、独立权限控制与独立验收用例，不得继续挂在「系统参数配置」之下；相关操作全部写入管理操作日志（含变更前后值）。其中设备系统自检与时间管理涉及审计连续性，须在首版交付。</w:t>
      </w:r>
    </w:p>
    <w:p w14:paraId="3B876CE8">
      <w:pPr>
        <w:pStyle w:val="2"/>
        <w:pageBreakBefore/>
        <w:spacing w:before="360" w:after="200"/>
        <w:outlineLvl w:val="0"/>
      </w:pPr>
      <w:bookmarkStart w:id="69" w:name="_Toc19535"/>
      <w:r>
        <w:rPr>
          <w:rFonts w:ascii="Arial" w:hAnsi="Arial" w:eastAsia="微软雅黑" w:cs="微软雅黑"/>
          <w:b/>
          <w:bCs/>
          <w:i w:val="0"/>
          <w:iCs w:val="0"/>
          <w:color w:val="1F4E79"/>
          <w:sz w:val="32"/>
          <w:szCs w:val="32"/>
        </w:rPr>
        <w:t>11  客户端规划</w:t>
      </w:r>
      <w:bookmarkEnd w:id="69"/>
    </w:p>
    <w:p w14:paraId="7C418F15">
      <w:pPr>
        <w:pStyle w:val="3"/>
        <w:spacing w:before="280" w:after="140"/>
        <w:outlineLvl w:val="1"/>
      </w:pPr>
      <w:bookmarkStart w:id="70" w:name="_Toc32726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11.1  客户端形态与选型</w:t>
      </w:r>
      <w:bookmarkEnd w:id="70"/>
    </w:p>
    <w:p w14:paraId="4F8A53CC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客户端是易用性的直接体现。经评审确定，产品客户端</w:t>
      </w:r>
      <w:r>
        <w:rPr>
          <w:rFonts w:ascii="Arial" w:hAnsi="Arial" w:eastAsia="微软雅黑" w:cs="微软雅黑"/>
          <w:b/>
          <w:bCs/>
          <w:i w:val="0"/>
          <w:iCs w:val="0"/>
          <w:color w:val="262626"/>
          <w:sz w:val="21"/>
          <w:szCs w:val="21"/>
        </w:rPr>
        <w:t>只保留三种形态</w:t>
      </w: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：Web 客户端、Windows 客户端与 Linux 客户端；macOS 客户端与移动端 H5 / 小程序不纳入产品范围（审批与告警确认通过 Web / 桌面客户端完成，消息经企业微信、钉钉等第三方平台触达）。此外保留开放 API / CLI 作为集成方式，不计入客户端形态。三种客户端之间的认证状态与授权结果保持一致。</w:t>
      </w:r>
    </w:p>
    <w:p w14:paraId="2AED5B46">
      <w:pPr>
        <w:spacing w:before="160" w:after="80"/>
        <w:jc w:val="center"/>
      </w:pPr>
      <w:r>
        <w:drawing>
          <wp:inline distT="0" distB="0" distL="0" distR="0">
            <wp:extent cx="4667250" cy="2857500"/>
            <wp:effectExtent l="0" t="0" r="0" b="0"/>
            <wp:docPr id="11" name="客户端形态规划" descr="客户端形态规划" title="客户端形态规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客户端形态规划" descr="客户端形态规划" title="客户端形态规划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EED0C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图 11  客户端形态与接入方式规划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37"/>
        <w:gridCol w:w="2237"/>
        <w:gridCol w:w="2237"/>
        <w:gridCol w:w="2237"/>
      </w:tblGrid>
      <w:tr w14:paraId="4F083EB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2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B57215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能力项</w:t>
            </w:r>
          </w:p>
        </w:tc>
        <w:tc>
          <w:tcPr>
            <w:tcW w:w="12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ECDB9F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Web 客户端</w:t>
            </w:r>
          </w:p>
        </w:tc>
        <w:tc>
          <w:tcPr>
            <w:tcW w:w="12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8086C6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Windows 客户端</w:t>
            </w:r>
          </w:p>
        </w:tc>
        <w:tc>
          <w:tcPr>
            <w:tcW w:w="14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5EB26B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Linux 客户端</w:t>
            </w:r>
          </w:p>
        </w:tc>
      </w:tr>
      <w:tr w14:paraId="2C4D5BC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22879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字符会话（SSH / Telnet）</w:t>
            </w:r>
          </w:p>
        </w:tc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87B0A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支持</w:t>
            </w:r>
          </w:p>
        </w:tc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075A7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支持</w:t>
            </w:r>
          </w:p>
        </w:tc>
        <w:tc>
          <w:tcPr>
            <w:tcW w:w="14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5F69B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支持</w:t>
            </w:r>
          </w:p>
        </w:tc>
      </w:tr>
      <w:tr w14:paraId="221BA09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0B82F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图形会话（RDP / VNC）</w:t>
            </w:r>
          </w:p>
        </w:tc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71322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支持（浏览器渲染）</w:t>
            </w:r>
          </w:p>
        </w:tc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B7621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支持（原生控件）</w:t>
            </w:r>
          </w:p>
        </w:tc>
        <w:tc>
          <w:tcPr>
            <w:tcW w:w="14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06FEF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支持（FreeRDP 渲染）</w:t>
            </w:r>
          </w:p>
        </w:tc>
      </w:tr>
      <w:tr w14:paraId="4C655B0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E7C4C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文件传输（SFTP / FTP）</w:t>
            </w:r>
          </w:p>
        </w:tc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E651F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支持</w:t>
            </w:r>
          </w:p>
        </w:tc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6A333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支持（本地盘映射）</w:t>
            </w:r>
          </w:p>
        </w:tc>
        <w:tc>
          <w:tcPr>
            <w:tcW w:w="14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12AFA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支持（本地盘映射）</w:t>
            </w:r>
          </w:p>
        </w:tc>
      </w:tr>
      <w:tr w14:paraId="38083E8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5179B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剪贴板控制</w:t>
            </w:r>
          </w:p>
        </w:tc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600DD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浏览器内受限</w:t>
            </w:r>
          </w:p>
        </w:tc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00919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完整策略</w:t>
            </w:r>
          </w:p>
        </w:tc>
        <w:tc>
          <w:tcPr>
            <w:tcW w:w="14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04854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完整策略</w:t>
            </w:r>
          </w:p>
        </w:tc>
      </w:tr>
      <w:tr w14:paraId="771148C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4C904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本地盘映射</w:t>
            </w:r>
          </w:p>
        </w:tc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69C22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不支持</w:t>
            </w:r>
          </w:p>
        </w:tc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DE3E1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支持（可审计）</w:t>
            </w:r>
          </w:p>
        </w:tc>
        <w:tc>
          <w:tcPr>
            <w:tcW w:w="14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48687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支持（可审计）</w:t>
            </w:r>
          </w:p>
        </w:tc>
      </w:tr>
      <w:tr w14:paraId="5CA0EA6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D67D2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多标签会话</w:t>
            </w:r>
          </w:p>
        </w:tc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E790F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支持</w:t>
            </w:r>
          </w:p>
        </w:tc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07E90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支持</w:t>
            </w:r>
          </w:p>
        </w:tc>
        <w:tc>
          <w:tcPr>
            <w:tcW w:w="14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61CA8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支持</w:t>
            </w:r>
          </w:p>
        </w:tc>
      </w:tr>
      <w:tr w14:paraId="0BEDE93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210A9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会话共享与旁观</w:t>
            </w:r>
          </w:p>
        </w:tc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1DBEF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支持</w:t>
            </w:r>
          </w:p>
        </w:tc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C97AA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支持</w:t>
            </w:r>
          </w:p>
        </w:tc>
        <w:tc>
          <w:tcPr>
            <w:tcW w:w="14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A8A9D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支持</w:t>
            </w:r>
          </w:p>
        </w:tc>
      </w:tr>
      <w:tr w14:paraId="5F60817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</w:tblPrEx>
        <w:trPr>
          <w:cantSplit/>
        </w:trPr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1EFB1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审批与待办</w:t>
            </w:r>
          </w:p>
        </w:tc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A2414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支持（主场景）</w:t>
            </w:r>
          </w:p>
        </w:tc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56510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支持</w:t>
            </w:r>
          </w:p>
        </w:tc>
        <w:tc>
          <w:tcPr>
            <w:tcW w:w="14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F0E92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支持</w:t>
            </w:r>
          </w:p>
        </w:tc>
      </w:tr>
      <w:tr w14:paraId="5AC8BB9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E3370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国密模块集成</w:t>
            </w:r>
          </w:p>
        </w:tc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E91E3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浏览器插件 / WASM</w:t>
            </w:r>
          </w:p>
        </w:tc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A44FC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内置</w:t>
            </w:r>
          </w:p>
        </w:tc>
        <w:tc>
          <w:tcPr>
            <w:tcW w:w="14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AB178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内置</w:t>
            </w:r>
          </w:p>
        </w:tc>
      </w:tr>
      <w:tr w14:paraId="36A74AA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4F0EF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免安装</w:t>
            </w:r>
          </w:p>
        </w:tc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18432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是</w:t>
            </w:r>
          </w:p>
        </w:tc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54614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否</w:t>
            </w:r>
          </w:p>
        </w:tc>
        <w:tc>
          <w:tcPr>
            <w:tcW w:w="14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6DDD5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否</w:t>
            </w:r>
          </w:p>
        </w:tc>
      </w:tr>
      <w:tr w14:paraId="630A240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81D51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支持的操作系统</w:t>
            </w:r>
          </w:p>
        </w:tc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F1694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Chrome / Edge / Firefox 及国产浏览器</w:t>
            </w:r>
          </w:p>
        </w:tc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2AE3D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Windows 10 / 11、Server 2016+</w:t>
            </w:r>
          </w:p>
        </w:tc>
        <w:tc>
          <w:tcPr>
            <w:tcW w:w="14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64AEE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麒麟 V10、UOS、openEuler、Ubuntu 22.04+</w:t>
            </w:r>
          </w:p>
        </w:tc>
      </w:tr>
    </w:tbl>
    <w:p w14:paraId="08A06580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11-1  客户端形态与能力矩阵</w:t>
      </w:r>
    </w:p>
    <w:p w14:paraId="2E20177D">
      <w:pPr>
        <w:pStyle w:val="3"/>
        <w:spacing w:before="280" w:after="140"/>
        <w:outlineLvl w:val="1"/>
      </w:pPr>
      <w:bookmarkStart w:id="71" w:name="_Toc2876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11.2  客户端安全要求</w:t>
      </w:r>
      <w:bookmarkEnd w:id="71"/>
    </w:p>
    <w:p w14:paraId="5BE997C4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客户端不存储资产口令、不缓存明文凭证；本地临时数据在会话结束后立即清除；</w:t>
      </w:r>
    </w:p>
    <w:p w14:paraId="18B53BC0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客户端与服务端之间使用国密 TLS 双向认证，客户端证书由企业 CA 签发并绑定设备；</w:t>
      </w:r>
    </w:p>
    <w:p w14:paraId="153174A0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客户端定期上报版本与合规状态（补丁、杀毒、可信环境），不合规终端按策略限制接入；</w:t>
      </w:r>
    </w:p>
    <w:p w14:paraId="66A166CA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Windows 与 Linux 客户端安装包、更新包均需国密签名校验，启动时校验签名，失败则拒绝运行；</w:t>
      </w:r>
    </w:p>
    <w:p w14:paraId="46042CCE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客户端日志仅记录必要信息（会话 ID、时间、结果），不记录会话内容与敏感数据。</w:t>
      </w:r>
    </w:p>
    <w:p w14:paraId="73B2A9DB">
      <w:pPr>
        <w:pStyle w:val="3"/>
        <w:spacing w:before="280" w:after="140"/>
        <w:outlineLvl w:val="1"/>
      </w:pPr>
      <w:bookmarkStart w:id="72" w:name="_Toc31049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11.3  易用性设计</w:t>
      </w:r>
      <w:bookmarkEnd w:id="72"/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37"/>
        <w:gridCol w:w="2237"/>
        <w:gridCol w:w="2237"/>
        <w:gridCol w:w="2237"/>
      </w:tblGrid>
      <w:tr w14:paraId="31CF342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8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AFA093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设计维度</w:t>
            </w:r>
          </w:p>
        </w:tc>
        <w:tc>
          <w:tcPr>
            <w:tcW w:w="13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3014BE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用户痛点</w:t>
            </w:r>
          </w:p>
        </w:tc>
        <w:tc>
          <w:tcPr>
            <w:tcW w:w="17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E44423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设计措施</w:t>
            </w:r>
          </w:p>
        </w:tc>
        <w:tc>
          <w:tcPr>
            <w:tcW w:w="12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2B390D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预期效果</w:t>
            </w:r>
          </w:p>
        </w:tc>
      </w:tr>
      <w:tr w14:paraId="4CD670D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554DE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登录体验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37F27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认证步骤繁琐、凭据难记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3E74D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单点登录、免密证书登录、扫码确认、记住常用资产</w:t>
            </w:r>
          </w:p>
        </w:tc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E770D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登录步骤 ≤ 2 步</w:t>
            </w:r>
          </w:p>
        </w:tc>
      </w:tr>
      <w:tr w14:paraId="54D4042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F8B0A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资产查找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7C3CA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资产数量多、找不到目标</w:t>
            </w:r>
          </w:p>
        </w:tc>
        <w:tc>
          <w:tcPr>
            <w:tcW w:w="1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06DE8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收藏夹、最近使用、标签与搜索、按业务系统浏览</w:t>
            </w:r>
          </w:p>
        </w:tc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8C566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3 秒内定位目标资产</w:t>
            </w:r>
          </w:p>
        </w:tc>
      </w:tr>
      <w:tr w14:paraId="0BC5FE9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CBC62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会话体验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D8081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图形卡顿、复制粘贴不便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D35D0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自适应码率、本地渲染、剪贴板策略化放行、多标签</w:t>
            </w:r>
          </w:p>
        </w:tc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FFB42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图形会话时延 ≤ 200 ms</w:t>
            </w:r>
          </w:p>
        </w:tc>
      </w:tr>
      <w:tr w14:paraId="29868DD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604F6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批量运维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20D72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逐台操作效率低</w:t>
            </w:r>
          </w:p>
        </w:tc>
        <w:tc>
          <w:tcPr>
            <w:tcW w:w="1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743F0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批量命令、脚本库、定时任务、结果汇总视图</w:t>
            </w:r>
          </w:p>
        </w:tc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30792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批量任务效率提升 50% 以上</w:t>
            </w:r>
          </w:p>
        </w:tc>
      </w:tr>
      <w:tr w14:paraId="589ECE4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33BEE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审批体验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4FA5D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等待审批时间长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4066C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Web 与桌面客户端一站审批、企业微信 / 钉钉消息直达处理、超时自动提醒</w:t>
            </w:r>
          </w:p>
        </w:tc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FBD71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平均审批时长 ≤ 10 分钟</w:t>
            </w:r>
          </w:p>
        </w:tc>
      </w:tr>
      <w:tr w14:paraId="24E19D1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4D0E4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审计体验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3F546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检索录像困难</w:t>
            </w:r>
          </w:p>
        </w:tc>
        <w:tc>
          <w:tcPr>
            <w:tcW w:w="1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1222B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按用户 / 资产 / 时间 / 命令多条件检索、关键帧跳转、命令定位</w:t>
            </w:r>
          </w:p>
        </w:tc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7A234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定位目标操作 ≤ 1 分钟</w:t>
            </w:r>
          </w:p>
        </w:tc>
      </w:tr>
      <w:tr w14:paraId="3FFCD16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96C62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帮助与引导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4144A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新用户上手慢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8D596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内置引导、常见问题、操作提示、错误信息可读</w:t>
            </w:r>
          </w:p>
        </w:tc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6202B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新用户 30 分钟内可独立完成运维</w:t>
            </w:r>
          </w:p>
        </w:tc>
      </w:tr>
    </w:tbl>
    <w:p w14:paraId="1DEA5F05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11-2  易用性设计要点</w:t>
      </w:r>
    </w:p>
    <w:p w14:paraId="60BD79A5">
      <w:pPr>
        <w:pStyle w:val="2"/>
        <w:pageBreakBefore/>
        <w:spacing w:before="360" w:after="200"/>
        <w:outlineLvl w:val="0"/>
      </w:pPr>
      <w:bookmarkStart w:id="73" w:name="_Toc14293"/>
      <w:r>
        <w:rPr>
          <w:rFonts w:ascii="Arial" w:hAnsi="Arial" w:eastAsia="微软雅黑" w:cs="微软雅黑"/>
          <w:b/>
          <w:bCs/>
          <w:i w:val="0"/>
          <w:iCs w:val="0"/>
          <w:color w:val="1F4E79"/>
          <w:sz w:val="32"/>
          <w:szCs w:val="32"/>
        </w:rPr>
        <w:t>12  服务端规划</w:t>
      </w:r>
      <w:bookmarkEnd w:id="73"/>
    </w:p>
    <w:p w14:paraId="3383D28B">
      <w:pPr>
        <w:pStyle w:val="3"/>
        <w:spacing w:before="280" w:after="140"/>
        <w:outlineLvl w:val="1"/>
      </w:pPr>
      <w:bookmarkStart w:id="74" w:name="_Toc30156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12.1  服务端模块划分</w:t>
      </w:r>
      <w:bookmarkEnd w:id="74"/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37"/>
        <w:gridCol w:w="2237"/>
        <w:gridCol w:w="2237"/>
        <w:gridCol w:w="2237"/>
      </w:tblGrid>
      <w:tr w14:paraId="7C4F515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9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441734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模块</w:t>
            </w:r>
          </w:p>
        </w:tc>
        <w:tc>
          <w:tcPr>
            <w:tcW w:w="18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2185EC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职责</w:t>
            </w:r>
          </w:p>
        </w:tc>
        <w:tc>
          <w:tcPr>
            <w:tcW w:w="11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448BC1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对外接口</w:t>
            </w:r>
          </w:p>
        </w:tc>
        <w:tc>
          <w:tcPr>
            <w:tcW w:w="12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E2FCED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依赖</w:t>
            </w:r>
          </w:p>
        </w:tc>
      </w:tr>
      <w:tr w14:paraId="2B451C1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BFFC0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初始化向导</w:t>
            </w:r>
          </w:p>
        </w:tc>
        <w:tc>
          <w:tcPr>
            <w:tcW w:w="1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95350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设备证书初始化、密码卡初始化、超级管理员创建、初始化报告生成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10802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本地 console / 管理口</w:t>
            </w:r>
          </w:p>
        </w:tc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40479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密码服务、系统管理</w:t>
            </w:r>
          </w:p>
        </w:tc>
      </w:tr>
      <w:tr w14:paraId="7BDE884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570AC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接入网关</w:t>
            </w:r>
          </w:p>
        </w:tc>
        <w:tc>
          <w:tcPr>
            <w:tcW w:w="1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93368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连接接入、协议识别、限流与防护</w:t>
            </w:r>
          </w:p>
        </w:tc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A63A9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HTTPS / WSS</w:t>
            </w:r>
          </w:p>
        </w:tc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92B66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认证服务、代理调度</w:t>
            </w:r>
          </w:p>
        </w:tc>
      </w:tr>
      <w:tr w14:paraId="66D8176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9ECCE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会话编排</w:t>
            </w:r>
          </w:p>
        </w:tc>
        <w:tc>
          <w:tcPr>
            <w:tcW w:w="1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C5438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票据校验、代理节点分配、会话生命周期管理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BB6DD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gRPC</w:t>
            </w:r>
          </w:p>
        </w:tc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D7AF4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数据库、缓存</w:t>
            </w:r>
          </w:p>
        </w:tc>
      </w:tr>
      <w:tr w14:paraId="38CC876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92E09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协议代理</w:t>
            </w:r>
          </w:p>
        </w:tc>
        <w:tc>
          <w:tcPr>
            <w:tcW w:w="1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E17D9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协议解析、数据转发、命令提取、画面采集</w:t>
            </w:r>
          </w:p>
        </w:tc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1E68F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内部协议</w:t>
            </w:r>
          </w:p>
        </w:tc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30CBC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密码服务、审计服务</w:t>
            </w:r>
          </w:p>
        </w:tc>
      </w:tr>
      <w:tr w14:paraId="5858C7B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66B78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认证服务</w:t>
            </w:r>
          </w:p>
        </w:tc>
        <w:tc>
          <w:tcPr>
            <w:tcW w:w="1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74D47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凭证校验、多因素认证、令牌签发与校验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3461E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HTTPS / gRPC</w:t>
            </w:r>
          </w:p>
        </w:tc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9F812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身份源、密码服务</w:t>
            </w:r>
          </w:p>
        </w:tc>
      </w:tr>
      <w:tr w14:paraId="3964CE3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8F811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授权服务</w:t>
            </w:r>
          </w:p>
        </w:tc>
        <w:tc>
          <w:tcPr>
            <w:tcW w:w="1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F9BE8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策略匹配、权限判定、临时授权管理</w:t>
            </w:r>
          </w:p>
        </w:tc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8AA02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gRPC</w:t>
            </w:r>
          </w:p>
        </w:tc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0C2CB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数据库、缓存</w:t>
            </w:r>
          </w:p>
        </w:tc>
      </w:tr>
      <w:tr w14:paraId="50C7DB4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1A3C8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审计服务</w:t>
            </w:r>
          </w:p>
        </w:tc>
        <w:tc>
          <w:tcPr>
            <w:tcW w:w="1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98D3D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录像封存、日志入库、索引构建、检索接口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69FB1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gRPC / REST</w:t>
            </w:r>
          </w:p>
        </w:tc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C22F4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对象存储、搜索引擎</w:t>
            </w:r>
          </w:p>
        </w:tc>
      </w:tr>
      <w:tr w14:paraId="27EAE69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12E54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密码服务</w:t>
            </w:r>
          </w:p>
        </w:tc>
        <w:tc>
          <w:tcPr>
            <w:tcW w:w="1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6E9F2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国密算法调用、密钥管理、证书操作</w:t>
            </w:r>
          </w:p>
        </w:tc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BC139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内部接口</w:t>
            </w:r>
          </w:p>
        </w:tc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C1AA8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密码机 / 密码卡</w:t>
            </w:r>
          </w:p>
        </w:tc>
      </w:tr>
      <w:tr w14:paraId="501226C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1C11A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管理服务</w:t>
            </w:r>
          </w:p>
        </w:tc>
        <w:tc>
          <w:tcPr>
            <w:tcW w:w="1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EB793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资产、策略、工单、报表、租户管理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FF772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REST / Web</w:t>
            </w:r>
          </w:p>
        </w:tc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04B86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数据库、消息队列</w:t>
            </w:r>
          </w:p>
        </w:tc>
      </w:tr>
    </w:tbl>
    <w:p w14:paraId="20740DF8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12-1  服务端模块与职责</w:t>
      </w:r>
    </w:p>
    <w:p w14:paraId="52EA1B1F">
      <w:pPr>
        <w:pStyle w:val="3"/>
        <w:spacing w:before="280" w:after="140"/>
        <w:outlineLvl w:val="1"/>
      </w:pPr>
      <w:bookmarkStart w:id="75" w:name="_Toc21505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12.2  协议支持规划</w:t>
      </w:r>
      <w:bookmarkEnd w:id="75"/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90"/>
        <w:gridCol w:w="1790"/>
        <w:gridCol w:w="1790"/>
        <w:gridCol w:w="1790"/>
        <w:gridCol w:w="1790"/>
      </w:tblGrid>
      <w:tr w14:paraId="26EA9EF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8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86B0AB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协议</w:t>
            </w:r>
          </w:p>
        </w:tc>
        <w:tc>
          <w:tcPr>
            <w:tcW w:w="11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B82A39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用途</w:t>
            </w:r>
          </w:p>
        </w:tc>
        <w:tc>
          <w:tcPr>
            <w:tcW w:w="13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2C63BD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管控能力</w:t>
            </w:r>
          </w:p>
        </w:tc>
        <w:tc>
          <w:tcPr>
            <w:tcW w:w="12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AC5441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审计能力</w:t>
            </w:r>
          </w:p>
        </w:tc>
        <w:tc>
          <w:tcPr>
            <w:tcW w:w="6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EA1278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优先级</w:t>
            </w:r>
          </w:p>
        </w:tc>
      </w:tr>
      <w:tr w14:paraId="47CCCD5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89A9D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SSH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9EC3A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Linux / Unix 主机运维（含 sudo 提权、端口转发、跳板转发）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33A51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命令黑白名单与危险等级、二次确认、实时阻断、端口转发与 X11 / Agent 转发管控</w:t>
            </w:r>
          </w:p>
        </w:tc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DF442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完整命令记录（含提权链路）、逐屏回放、按键级记录</w:t>
            </w:r>
          </w:p>
        </w:tc>
        <w:tc>
          <w:tcPr>
            <w:tcW w:w="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B21B2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P0</w:t>
            </w:r>
          </w:p>
        </w:tc>
      </w:tr>
      <w:tr w14:paraId="039E708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70637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SFTP / FTP</w:t>
            </w:r>
          </w:p>
        </w:tc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AD81F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文件传输（与 SSH 同源，共用账号与密钥体系）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41CCD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文件类型 / 大小 / 数量限制、目录白名单、单向（仅上传或仅下载）、病毒扫描、敏感文件水印</w:t>
            </w:r>
          </w:p>
        </w:tc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31E36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文件清单明细（名称、大小、SM3 摘要、方向、结果）、失败原因</w:t>
            </w:r>
          </w:p>
        </w:tc>
        <w:tc>
          <w:tcPr>
            <w:tcW w:w="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5F564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P0</w:t>
            </w:r>
          </w:p>
        </w:tc>
      </w:tr>
      <w:tr w14:paraId="39FFDE8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F13B0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RDP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D95BB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Windows 主机运维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862C2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剪贴板、本地盘、打印、驱动器重定向控制</w:t>
            </w:r>
          </w:p>
        </w:tc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DD0AE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图形录屏、关键操作图文索引</w:t>
            </w:r>
          </w:p>
        </w:tc>
        <w:tc>
          <w:tcPr>
            <w:tcW w:w="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E68ED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P0</w:t>
            </w:r>
          </w:p>
        </w:tc>
      </w:tr>
      <w:tr w14:paraId="6525D30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A06DA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Telnet</w:t>
            </w:r>
          </w:p>
        </w:tc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82C93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网络设备运维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388DA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命令黑白名单</w:t>
            </w:r>
          </w:p>
        </w:tc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2027F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字符会话记录</w:t>
            </w:r>
          </w:p>
        </w:tc>
        <w:tc>
          <w:tcPr>
            <w:tcW w:w="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B9CC3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P0</w:t>
            </w:r>
          </w:p>
        </w:tc>
      </w:tr>
      <w:tr w14:paraId="13AA571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184EF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VNC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05450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Linux 图形界面、特殊设备（</w:t>
            </w: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262626"/>
                <w:sz w:val="19"/>
                <w:szCs w:val="19"/>
              </w:rPr>
              <w:t>Linux 图形桌面优先建议改用 XRDP</w:t>
            </w: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，复用 RDP 链路）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39984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剪贴板控制、画面质量策略；代理层强制加密（VNC 原生弱加密不作安全边界）</w:t>
            </w:r>
          </w:p>
        </w:tc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0D43D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图形录屏 + 关键帧索引；本地盘与打印重定向不可审计</w:t>
            </w:r>
          </w:p>
        </w:tc>
        <w:tc>
          <w:tcPr>
            <w:tcW w:w="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55399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P1</w:t>
            </w:r>
          </w:p>
        </w:tc>
      </w:tr>
      <w:tr w14:paraId="70DDFDD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36F23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MySQL / PostgreSQL</w:t>
            </w:r>
          </w:p>
        </w:tc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B93FD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数据库运维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FF851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SQL 白名单、危险语句阻断、结果集限制</w:t>
            </w:r>
          </w:p>
        </w:tc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DE616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SQL 语句级审计、结果脱敏</w:t>
            </w:r>
          </w:p>
        </w:tc>
        <w:tc>
          <w:tcPr>
            <w:tcW w:w="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1960F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P0</w:t>
            </w:r>
          </w:p>
        </w:tc>
      </w:tr>
      <w:tr w14:paraId="65FD757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63522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Oracle / 达梦 / 人大金仓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53726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国产与商业数据库运维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FD1C4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SQL 管控、存储过程限制</w:t>
            </w:r>
          </w:p>
        </w:tc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48DC5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SQL 审计与回放</w:t>
            </w:r>
          </w:p>
        </w:tc>
        <w:tc>
          <w:tcPr>
            <w:tcW w:w="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33DE2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P1</w:t>
            </w:r>
          </w:p>
        </w:tc>
      </w:tr>
      <w:tr w14:paraId="4A829F4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8D65C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HTTP / HTTPS</w:t>
            </w:r>
          </w:p>
        </w:tc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B4501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Web 管理后台、云控制台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7FB82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URL 白名单、请求内容审计</w:t>
            </w:r>
          </w:p>
        </w:tc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89B69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请求与响应记录</w:t>
            </w:r>
          </w:p>
        </w:tc>
        <w:tc>
          <w:tcPr>
            <w:tcW w:w="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5EC8C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P1</w:t>
            </w:r>
          </w:p>
        </w:tc>
      </w:tr>
      <w:tr w14:paraId="6B71432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8994F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工控协议（Modbus 等）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346FD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工业场景设备运维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AB0FF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操作指令白名单</w:t>
            </w:r>
          </w:p>
        </w:tc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92318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指令级记录</w:t>
            </w:r>
          </w:p>
        </w:tc>
        <w:tc>
          <w:tcPr>
            <w:tcW w:w="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2D125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P2</w:t>
            </w:r>
          </w:p>
        </w:tc>
      </w:tr>
    </w:tbl>
    <w:p w14:paraId="6AC4669D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12-2  协议支持与管控能力</w:t>
      </w:r>
    </w:p>
    <w:p w14:paraId="0796700B">
      <w:pPr>
        <w:pStyle w:val="3"/>
        <w:spacing w:before="280" w:after="140"/>
        <w:outlineLvl w:val="1"/>
      </w:pPr>
      <w:bookmarkStart w:id="76" w:name="_Toc8771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12.3  SSH / SFTP 运维与命令管控规划</w:t>
      </w:r>
      <w:bookmarkEnd w:id="76"/>
    </w:p>
    <w:p w14:paraId="1CC56EBD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SSH 是运维场景中使用频率最高的协议，SFTP 与 SSH 同源（运行在同一 SSH 连接上的子系统），二者共用同一套托管账号、密钥与策略体系，在设计上作为一个整体处理。本节明确其管理、记录与权限控制要求。</w:t>
      </w:r>
    </w:p>
    <w:p w14:paraId="63130565">
      <w:pPr>
        <w:pStyle w:val="4"/>
        <w:spacing w:before="280" w:after="140"/>
        <w:outlineLvl w:val="2"/>
      </w:pPr>
      <w:bookmarkStart w:id="77" w:name="_Toc10571"/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3"/>
          <w:szCs w:val="23"/>
        </w:rPr>
        <w:t>12.3.1  SSH / SFTP 会话建立</w:t>
      </w:r>
      <w:bookmarkEnd w:id="77"/>
    </w:p>
    <w:p w14:paraId="6FC4598C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统一入口：</w:t>
      </w:r>
    </w:p>
    <w:p w14:paraId="34136DB0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所有 SSH 与 SFTP 访问必须经代理节点建立，客户端不直接连接资产；资产侧仅放行代理网段，运维人员直连行为可被检测并告警。</w:t>
      </w:r>
    </w:p>
    <w:p w14:paraId="0EF96EA5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认证代填：</w:t>
      </w:r>
    </w:p>
    <w:p w14:paraId="4B189908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支持托管口令自动填充与 SSH 密钥代签两种模式。密钥在密码卡或受控密钥库内保管，签名在服务端完成，私钥不出安全边界、不下发客户端。</w:t>
      </w:r>
    </w:p>
    <w:p w14:paraId="0F14580B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密钥托管：</w:t>
      </w:r>
    </w:p>
    <w:p w14:paraId="0B25EAB4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资产侧公钥托管（规划）：支持导入并托管各资产账号的 SSH 公钥，提供密钥指纹核验、有效期管理、批量轮换与吊销；后门密钥（未纳管密钥）检测为 P1 能力。</w:t>
      </w:r>
    </w:p>
    <w:p w14:paraId="4C1B3A96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通道管控：</w:t>
      </w:r>
    </w:p>
    <w:p w14:paraId="1AA175EE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对本地端口转发（-L）、远程端口转发（-R）、动态转发（-D）、X11 转发与 SSH Agent 转发按策略允许、禁止或审计，防止通过隧道绕过审计直达内网。</w:t>
      </w:r>
    </w:p>
    <w:p w14:paraId="59E26183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提权审计：</w:t>
      </w:r>
    </w:p>
    <w:p w14:paraId="27BF1179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完整记录 sudo、su、doas 等提权命令及其目标账号，形成“原账号 → 目标账号”的完整操作链路，避免提权后审计断链。</w:t>
      </w:r>
    </w:p>
    <w:p w14:paraId="1F42B439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跳板转发：</w:t>
      </w:r>
    </w:p>
    <w:p w14:paraId="0150E53C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支持多级跳板转发场景，逐跳记录来源与目标，保证链路可还原。</w:t>
      </w:r>
    </w:p>
    <w:p w14:paraId="29D3459E">
      <w:pPr>
        <w:pStyle w:val="4"/>
        <w:spacing w:before="280" w:after="140"/>
        <w:outlineLvl w:val="2"/>
      </w:pPr>
      <w:bookmarkStart w:id="78" w:name="_Toc31095"/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3"/>
          <w:szCs w:val="23"/>
        </w:rPr>
        <w:t>12.3.2  命令权限管理</w:t>
      </w:r>
      <w:bookmarkEnd w:id="78"/>
    </w:p>
    <w:p w14:paraId="3ED15096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命令管控是堡垒机从事后取证走向事中管控的核心能力。所有命令在服务端解析，不依赖客户端配合，客户端无法绕过。策略可按“用户 / 角色 / 资产 / 资产组 / 账号 / 时间窗 / 来源 IP”多维度组合，并支持关键字与正则表达式匹配。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37"/>
        <w:gridCol w:w="2237"/>
        <w:gridCol w:w="2237"/>
        <w:gridCol w:w="2237"/>
      </w:tblGrid>
      <w:tr w14:paraId="3DE3551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7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1BBECF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风险级别</w:t>
            </w:r>
          </w:p>
        </w:tc>
        <w:tc>
          <w:tcPr>
            <w:tcW w:w="17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3A7C7B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典型命令</w:t>
            </w:r>
          </w:p>
        </w:tc>
        <w:tc>
          <w:tcPr>
            <w:tcW w:w="9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D9665B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默认处置</w:t>
            </w:r>
          </w:p>
        </w:tc>
        <w:tc>
          <w:tcPr>
            <w:tcW w:w="17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492E7B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说明</w:t>
            </w:r>
          </w:p>
        </w:tc>
      </w:tr>
      <w:tr w14:paraId="6412774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AAC3C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极高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50C7B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rm -rf / · rm -rf /* · dd of=/dev/sd* · mkfs.* · &gt; /dev/sda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FDD0F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阻断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29FE2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直接破坏系统或数据，默认直接拦截并实时告警</w:t>
            </w:r>
          </w:p>
        </w:tc>
      </w:tr>
      <w:tr w14:paraId="08F6D94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8A9F8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高</w:t>
            </w:r>
          </w:p>
        </w:tc>
        <w:tc>
          <w:tcPr>
            <w:tcW w:w="1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6091F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:(){:|:&amp;};: · chmod -R 777 / · truncate -s 0 /var/log/* · history -c</w:t>
            </w:r>
          </w:p>
        </w:tc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F76EA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阻断或二次确认</w:t>
            </w:r>
          </w:p>
        </w:tc>
        <w:tc>
          <w:tcPr>
            <w:tcW w:w="1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13E45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系统级破坏或清除审计痕迹，按资产重要级别选择动作</w:t>
            </w:r>
          </w:p>
        </w:tc>
      </w:tr>
      <w:tr w14:paraId="7E7727D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77BFE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中高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9887A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shutdown · reboot · halt · poweroff · init 0 / 6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BCAB3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二次确认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13BAD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影响业务连续性，需业务方确认后执行</w:t>
            </w:r>
          </w:p>
        </w:tc>
      </w:tr>
      <w:tr w14:paraId="4B0D708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78A48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中</w:t>
            </w:r>
          </w:p>
        </w:tc>
        <w:tc>
          <w:tcPr>
            <w:tcW w:w="1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2813A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userdel · useradd · passwd root · iptables -F · nft flush ruleset</w:t>
            </w:r>
          </w:p>
        </w:tc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DDC2D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告警或二次确认</w:t>
            </w:r>
          </w:p>
        </w:tc>
        <w:tc>
          <w:tcPr>
            <w:tcW w:w="1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7BE71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账号与网络策略变更，需留痕并通知管理员</w:t>
            </w:r>
          </w:p>
        </w:tc>
      </w:tr>
      <w:tr w14:paraId="76B9CCE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18502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低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C5123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常规查询类命令（ls、cat、ps、df、tail 等）</w:t>
            </w:r>
          </w:p>
        </w:tc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8E63F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放行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725B4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白名单命令正常执行，仅记录</w:t>
            </w:r>
          </w:p>
        </w:tc>
      </w:tr>
    </w:tbl>
    <w:p w14:paraId="017786A1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12-3  危险命令示例与默认风险等级</w:t>
      </w:r>
    </w:p>
    <w:p w14:paraId="267D43A2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系统同时提供弱化绕过防护与策略易用性能力：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83"/>
        <w:gridCol w:w="2983"/>
        <w:gridCol w:w="2983"/>
      </w:tblGrid>
      <w:tr w14:paraId="7136225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9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10B041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能力项</w:t>
            </w:r>
          </w:p>
        </w:tc>
        <w:tc>
          <w:tcPr>
            <w:tcW w:w="26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45B833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说明</w:t>
            </w:r>
          </w:p>
        </w:tc>
        <w:tc>
          <w:tcPr>
            <w:tcW w:w="15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0F9840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默认值</w:t>
            </w:r>
          </w:p>
        </w:tc>
      </w:tr>
      <w:tr w14:paraId="01F05CB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1827A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命令分类授权</w:t>
            </w:r>
          </w:p>
        </w:tc>
        <w:tc>
          <w:tcPr>
            <w:tcW w:w="2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6B6F6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按查询类 / 变更类 / 提权类 / 系统管理类 / 文件操作类分类授予权限，便于按岗位授权</w:t>
            </w:r>
          </w:p>
        </w:tc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A97CF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按分类默认最小权限</w:t>
            </w:r>
          </w:p>
        </w:tc>
      </w:tr>
      <w:tr w14:paraId="393637F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E4999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命令转换</w:t>
            </w:r>
          </w:p>
        </w:tc>
        <w:tc>
          <w:tcPr>
            <w:tcW w:w="2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458FD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支持命令别名映射与重写（如将 rm 重写为带确认的包装命令），需评估业务影响后启用</w:t>
            </w:r>
          </w:p>
        </w:tc>
        <w:tc>
          <w:tcPr>
            <w:tcW w:w="1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0E54F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关闭</w:t>
            </w:r>
          </w:p>
        </w:tc>
      </w:tr>
      <w:tr w14:paraId="12E3B02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18AEE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超时与并发限制</w:t>
            </w:r>
          </w:p>
        </w:tc>
        <w:tc>
          <w:tcPr>
            <w:tcW w:w="2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54634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限制长耗时命令与批量脚本的并发数与执行时长，防止单会话占用过多资源</w:t>
            </w:r>
          </w:p>
        </w:tc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8A73C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按资产类型配置</w:t>
            </w:r>
          </w:p>
        </w:tc>
      </w:tr>
      <w:tr w14:paraId="502AD63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17F55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组合绕过防护</w:t>
            </w:r>
          </w:p>
        </w:tc>
        <w:tc>
          <w:tcPr>
            <w:tcW w:w="2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D11CF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识别管道、重定向、命令替换、命令串联等组合形式，避免通过组合绕过关键字匹配</w:t>
            </w:r>
          </w:p>
        </w:tc>
        <w:tc>
          <w:tcPr>
            <w:tcW w:w="1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E11C8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默认开启</w:t>
            </w:r>
          </w:p>
        </w:tc>
      </w:tr>
      <w:tr w14:paraId="7867A25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</w:tblPrEx>
        <w:trPr>
          <w:cantSplit/>
        </w:trPr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3D816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白名单模式</w:t>
            </w:r>
          </w:p>
        </w:tc>
        <w:tc>
          <w:tcPr>
            <w:tcW w:w="2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A4CDE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仅允许清单内命令执行，适用于高敏感资产与生产核心库</w:t>
            </w:r>
          </w:p>
        </w:tc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0E13A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按资产配置</w:t>
            </w:r>
          </w:p>
        </w:tc>
      </w:tr>
    </w:tbl>
    <w:p w14:paraId="58DC4563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12-4  命令策略配置能力</w:t>
      </w:r>
    </w:p>
    <w:p w14:paraId="41995C3D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危险命令的处置动作按级别划分如下：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37"/>
        <w:gridCol w:w="2237"/>
        <w:gridCol w:w="2237"/>
        <w:gridCol w:w="2237"/>
      </w:tblGrid>
      <w:tr w14:paraId="00B6937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7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1F50D4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动作</w:t>
            </w:r>
          </w:p>
        </w:tc>
        <w:tc>
          <w:tcPr>
            <w:tcW w:w="13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5083B5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适用场景</w:t>
            </w:r>
          </w:p>
        </w:tc>
        <w:tc>
          <w:tcPr>
            <w:tcW w:w="17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F11CA4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系统行为</w:t>
            </w:r>
          </w:p>
        </w:tc>
        <w:tc>
          <w:tcPr>
            <w:tcW w:w="13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5B7FEE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用户感知</w:t>
            </w:r>
          </w:p>
        </w:tc>
      </w:tr>
      <w:tr w14:paraId="1D5D230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DFD4C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放行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FED17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白名单内的常规命令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65AC7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正常执行，记录命令与结果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2B6BC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无打扰</w:t>
            </w:r>
          </w:p>
        </w:tc>
      </w:tr>
      <w:tr w14:paraId="3B7B250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0DC32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告警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6F8B3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可疑但业务允许的命令</w:t>
            </w:r>
          </w:p>
        </w:tc>
        <w:tc>
          <w:tcPr>
            <w:tcW w:w="1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08DBD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执行并记录，实时通知管理员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C1A9C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无打扰或轻提示</w:t>
            </w:r>
          </w:p>
        </w:tc>
      </w:tr>
      <w:tr w14:paraId="04BA842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82E60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二次确认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72505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高危但业务确有需要的命令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2A973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提示风险并要求审批人或本人确认后执行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AB43A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会话内弹出确认提示</w:t>
            </w:r>
          </w:p>
        </w:tc>
      </w:tr>
      <w:tr w14:paraId="720AF4F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B7BAC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阻断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DD971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明确危险的命令</w:t>
            </w:r>
          </w:p>
        </w:tc>
        <w:tc>
          <w:tcPr>
            <w:tcW w:w="1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389BC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拦截命令下发，会话保持不中断，实时告警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FC9BC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会话内醒目提示，命令未执行</w:t>
            </w:r>
          </w:p>
        </w:tc>
      </w:tr>
    </w:tbl>
    <w:p w14:paraId="63813195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12-5  危险命令处置动作</w:t>
      </w:r>
    </w:p>
    <w:p w14:paraId="5176EEDF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策略优先级明确，命中多条规则时按“最严格优先”执行，并在审计记录中标注命中的规则编号；</w:t>
      </w:r>
    </w:p>
    <w:p w14:paraId="6E194C63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支持二次确认的审批人配置（直属主管、安全管理员或资产责任人）与确认时限；</w:t>
      </w:r>
    </w:p>
    <w:p w14:paraId="0C154CAA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策略变更需审批并留痕，变更前后差异可对比；支持灰度生效与一键回滚。</w:t>
      </w:r>
    </w:p>
    <w:p w14:paraId="4375CC18">
      <w:pPr>
        <w:pStyle w:val="4"/>
        <w:spacing w:before="280" w:after="140"/>
        <w:outlineLvl w:val="2"/>
      </w:pPr>
      <w:bookmarkStart w:id="79" w:name="_Toc26905"/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3"/>
          <w:szCs w:val="23"/>
        </w:rPr>
        <w:t>12.3.3  SFTP 文件传输管控</w:t>
      </w:r>
      <w:bookmarkEnd w:id="79"/>
    </w:p>
    <w:p w14:paraId="4087D33F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方向控制：按资产与账号配置允许上传、允许下载、双向放行或仅审计四种模式；</w:t>
      </w:r>
    </w:p>
    <w:p w14:paraId="71C89026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目录白名单：限定可访问的目录范围，禁止越权浏览文件系统其他位置；</w:t>
      </w:r>
    </w:p>
    <w:p w14:paraId="1713DE98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文件限制：限制文件类型（扩展名与 MIME 双重校验）、单文件大小、单次数量与总容量；</w:t>
      </w:r>
    </w:p>
    <w:p w14:paraId="79C0627A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内容检查：支持病毒扫描与敏感内容检测，命中策略的文件在传输前后阻断并告警；</w:t>
      </w:r>
    </w:p>
    <w:p w14:paraId="6A8B85FE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水印与溯源：对下载的敏感文件添加可追溯水印（含用户、时间、会话标识）。</w:t>
      </w:r>
    </w:p>
    <w:p w14:paraId="61AA1617">
      <w:pPr>
        <w:pStyle w:val="4"/>
        <w:spacing w:before="280" w:after="140"/>
        <w:outlineLvl w:val="2"/>
      </w:pPr>
      <w:bookmarkStart w:id="80" w:name="_Toc2546"/>
      <w:r>
        <w:rPr>
          <w:rFonts w:ascii="Arial" w:hAnsi="Arial" w:eastAsia="微软雅黑" w:cs="微软雅黑"/>
          <w:b/>
          <w:bCs/>
          <w:i w:val="0"/>
          <w:iCs w:val="0"/>
          <w:color w:val="1F3864"/>
          <w:sz w:val="23"/>
          <w:szCs w:val="23"/>
        </w:rPr>
        <w:t>12.3.4  记录与审计要求</w:t>
      </w:r>
      <w:bookmarkEnd w:id="80"/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83"/>
        <w:gridCol w:w="2983"/>
        <w:gridCol w:w="2983"/>
      </w:tblGrid>
      <w:tr w14:paraId="68E76AE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0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3FB874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记录类型</w:t>
            </w:r>
          </w:p>
        </w:tc>
        <w:tc>
          <w:tcPr>
            <w:tcW w:w="26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3E64DD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记录内容</w:t>
            </w:r>
          </w:p>
        </w:tc>
        <w:tc>
          <w:tcPr>
            <w:tcW w:w="14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A5D173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完整性保护</w:t>
            </w:r>
          </w:p>
        </w:tc>
      </w:tr>
      <w:tr w14:paraId="78BEB81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3C60A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会话记录</w:t>
            </w:r>
          </w:p>
        </w:tc>
        <w:tc>
          <w:tcPr>
            <w:tcW w:w="2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2423A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用户、资产、账号、来源 IP、起止时间、认证方式、结果</w:t>
            </w:r>
          </w:p>
        </w:tc>
        <w:tc>
          <w:tcPr>
            <w:tcW w:w="14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68EE4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SM3 摘要链 + 日志签名</w:t>
            </w:r>
          </w:p>
        </w:tc>
      </w:tr>
      <w:tr w14:paraId="27376D8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0D864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命令记录</w:t>
            </w:r>
          </w:p>
        </w:tc>
        <w:tc>
          <w:tcPr>
            <w:tcW w:w="2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20805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命令原文、执行时间、提权链路、策略命中、执行结果摘要、影响行数（如适用）</w:t>
            </w:r>
          </w:p>
        </w:tc>
        <w:tc>
          <w:tcPr>
            <w:tcW w:w="14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B2580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SM3 摘要链 + 日志签名</w:t>
            </w:r>
          </w:p>
        </w:tc>
      </w:tr>
      <w:tr w14:paraId="1C1782A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599A1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键盘输入记录</w:t>
            </w:r>
          </w:p>
        </w:tc>
        <w:tc>
          <w:tcPr>
            <w:tcW w:w="2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C8E6C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完整按键流（含交互式编辑器、菜单操作），可按命令跳转回放</w:t>
            </w:r>
          </w:p>
        </w:tc>
        <w:tc>
          <w:tcPr>
            <w:tcW w:w="14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0068A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随录像文件加密与摘要保护</w:t>
            </w:r>
          </w:p>
        </w:tc>
      </w:tr>
      <w:tr w14:paraId="3BAD10A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CCE1F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文件传输记录</w:t>
            </w:r>
          </w:p>
        </w:tc>
        <w:tc>
          <w:tcPr>
            <w:tcW w:w="2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C16CD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文件名、大小、SM3 摘要、传输方向、目标路径、结果与失败原因</w:t>
            </w:r>
          </w:p>
        </w:tc>
        <w:tc>
          <w:tcPr>
            <w:tcW w:w="14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238F9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SM3 摘要 + 记录签名</w:t>
            </w:r>
          </w:p>
        </w:tc>
      </w:tr>
      <w:tr w14:paraId="2275409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F4326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密钥使用记录</w:t>
            </w:r>
          </w:p>
        </w:tc>
        <w:tc>
          <w:tcPr>
            <w:tcW w:w="2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D96FE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密钥索引、用途、调用时间、调用者、结果</w:t>
            </w:r>
          </w:p>
        </w:tc>
        <w:tc>
          <w:tcPr>
            <w:tcW w:w="14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1B91D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密钥台账留痕，操作审计</w:t>
            </w:r>
          </w:p>
        </w:tc>
      </w:tr>
      <w:tr w14:paraId="231CA63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14C03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通道记录</w:t>
            </w:r>
          </w:p>
        </w:tc>
        <w:tc>
          <w:tcPr>
            <w:tcW w:w="2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E203E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端口转发 / X11 / Agent 转发的建立与断开，含目标地址与端口</w:t>
            </w:r>
          </w:p>
        </w:tc>
        <w:tc>
          <w:tcPr>
            <w:tcW w:w="14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E2161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SM3 摘要链</w:t>
            </w:r>
          </w:p>
        </w:tc>
      </w:tr>
    </w:tbl>
    <w:p w14:paraId="3B277A5D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12-6  SSH / SFTP 审计记录要求</w:t>
      </w:r>
    </w:p>
    <w:tbl>
      <w:tblPr>
        <w:tblStyle w:val="1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948"/>
      </w:tblGrid>
      <w:tr w14:paraId="2EF6C7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16A34A" w:sz="4" w:space="0"/>
              <w:left w:val="single" w:color="16A34A" w:sz="18" w:space="0"/>
              <w:bottom w:val="single" w:color="16A34A" w:sz="4" w:space="0"/>
              <w:right w:val="single" w:color="16A34A" w:sz="4" w:space="0"/>
            </w:tcBorders>
            <w:shd w:val="clear" w:color="auto" w:fill="EFFAF3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688F58A">
            <w:pPr>
              <w:spacing w:after="60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166534"/>
                <w:sz w:val="20"/>
                <w:szCs w:val="20"/>
              </w:rPr>
              <w:t>实现要点</w:t>
            </w:r>
          </w:p>
          <w:p w14:paraId="1660A6AE">
            <w:pPr>
              <w:spacing w:after="40" w:line="320" w:lineRule="auto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166534"/>
                <w:sz w:val="19"/>
                <w:szCs w:val="19"/>
              </w:rPr>
              <w:t>一、命令解析需覆盖多行命令、续行符（\）、管道（|）、重定向（&gt; &gt;&gt;）、命令替换（$( ) 与反引号）与命令串联（; &amp;&amp; ||），避免通过组合方式绕过关键字匹配。</w:t>
            </w:r>
          </w:p>
          <w:p w14:paraId="68F7924C">
            <w:pPr>
              <w:spacing w:after="40" w:line="320" w:lineRule="auto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166534"/>
                <w:sz w:val="19"/>
                <w:szCs w:val="19"/>
              </w:rPr>
              <w:t>二、交互式程序（vi、top、less 等）内部的操作通过按键记录与录像还原，不依赖命令关键字匹配。</w:t>
            </w:r>
          </w:p>
          <w:p w14:paraId="638FA669">
            <w:pPr>
              <w:spacing w:after="40" w:line="320" w:lineRule="auto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166534"/>
                <w:sz w:val="19"/>
                <w:szCs w:val="19"/>
              </w:rPr>
              <w:t>三、命令记录与录像使用 SM3 摘要链保护，删除需审批，满足等保 2.0「安全审计」与密评「数据完整性」要求。</w:t>
            </w:r>
          </w:p>
        </w:tc>
      </w:tr>
    </w:tbl>
    <w:p w14:paraId="2A785986">
      <w:pPr>
        <w:spacing w:after="140"/>
      </w:pPr>
    </w:p>
    <w:p w14:paraId="72000B16">
      <w:pPr>
        <w:pStyle w:val="3"/>
        <w:spacing w:before="280" w:after="140"/>
        <w:outlineLvl w:val="1"/>
      </w:pPr>
      <w:bookmarkStart w:id="81" w:name="_Toc26526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12.4  服务端非功能要求</w:t>
      </w:r>
      <w:bookmarkEnd w:id="81"/>
    </w:p>
    <w:p w14:paraId="3C0500F3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性能：</w:t>
      </w:r>
    </w:p>
    <w:p w14:paraId="5F5E9637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会话建立时延 ≤ 3 秒（同城网络）；字符会话转发时延 ≤ 50 ms（P95）；图形会话时延 ≤ 200 ms（P95）；命令解析与策略判定时延 ≤ 50 ms，含阻断动作时 ≤ 100 ms；SFTP 文件传输吞吐损耗 ≤ 10%；</w:t>
      </w:r>
    </w:p>
    <w:p w14:paraId="583AF96A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稳定性：</w:t>
      </w:r>
    </w:p>
    <w:p w14:paraId="5683B826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单代理节点支持 7×24 连续运行，内存与句柄无泄漏，长会话（≥ 24 小时）稳定不断开；</w:t>
      </w:r>
    </w:p>
    <w:p w14:paraId="08A624C3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可维护性：</w:t>
      </w:r>
    </w:p>
    <w:p w14:paraId="6FF0B176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支持在线升级与灰度发布，升级过程不影响存量会话；配置变更支持版本管理与一键回滚；</w:t>
      </w:r>
    </w:p>
    <w:p w14:paraId="2E59CBFF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可移植性：</w:t>
      </w:r>
    </w:p>
    <w:p w14:paraId="59974539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支持 x86 与 ARM 多架构构建，兼容主流国产操作系统与虚拟化平台；</w:t>
      </w:r>
    </w:p>
    <w:p w14:paraId="0D54F6BA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可观测性：</w:t>
      </w:r>
    </w:p>
    <w:p w14:paraId="754E99B3">
      <w:pPr>
        <w:pStyle w:val="19"/>
        <w:numPr>
          <w:ilvl w:val="0"/>
          <w:numId w:val="1"/>
        </w:numPr>
        <w:spacing w:after="60" w:line="330" w:lineRule="auto"/>
        <w:ind w:left="480" w:hanging="22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暴露标准化指标接口，提供健康检查与自检工具，支持一键采集诊断包。</w:t>
      </w:r>
    </w:p>
    <w:p w14:paraId="042A5E23">
      <w:pPr>
        <w:pStyle w:val="3"/>
        <w:spacing w:before="280" w:after="140"/>
        <w:outlineLvl w:val="1"/>
      </w:pPr>
      <w:bookmarkStart w:id="82" w:name="_Toc8096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12.5  第三方客户端接入规划</w:t>
      </w:r>
      <w:bookmarkEnd w:id="82"/>
    </w:p>
    <w:p w14:paraId="6A26964E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租户通常已有既定的运维工具链，强制更换工具是推行堡垒机的主要阻力来源。规划支持「零迁移成本接入」：客户端不必更换，流量仍经堡垒机代理并接受完整审计。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83"/>
        <w:gridCol w:w="2983"/>
        <w:gridCol w:w="2983"/>
      </w:tblGrid>
      <w:tr w14:paraId="7034291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0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6B1EE8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接入模式</w:t>
            </w:r>
          </w:p>
        </w:tc>
        <w:tc>
          <w:tcPr>
            <w:tcW w:w="15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36488F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适用客户端</w:t>
            </w:r>
          </w:p>
        </w:tc>
        <w:tc>
          <w:tcPr>
            <w:tcW w:w="25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DB6B24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要点</w:t>
            </w:r>
          </w:p>
        </w:tc>
      </w:tr>
      <w:tr w14:paraId="798F30D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F4E9A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SSH 网关模式</w:t>
            </w:r>
          </w:p>
        </w:tc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3CA48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Xshell / PuTTY / SecureCRT / 系统终端</w:t>
            </w:r>
          </w:p>
        </w:tc>
        <w:tc>
          <w:tcPr>
            <w:tcW w:w="2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D976F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客户端直连堡垒机 SSH 端口，认证后进入资产选择；支持口令 + TOTP 与 SSH 证书</w:t>
            </w:r>
          </w:p>
        </w:tc>
      </w:tr>
      <w:tr w14:paraId="2984F09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CA630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SSH 跳板模式</w:t>
            </w:r>
          </w:p>
        </w:tc>
        <w:tc>
          <w:tcPr>
            <w:tcW w:w="1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A62AE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同上</w:t>
            </w:r>
          </w:p>
        </w:tc>
        <w:tc>
          <w:tcPr>
            <w:tcW w:w="2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7DAA0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客户端配置 ProxyCommand / ProxyJump 一次，之后保持原有连接命令不变</w:t>
            </w:r>
          </w:p>
        </w:tc>
      </w:tr>
      <w:tr w14:paraId="23958A1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1AF00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本地端口转发</w:t>
            </w:r>
          </w:p>
        </w:tc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6EB40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任意 TCP 客户端（含 Navicat / DBeaver / WinSCP）</w:t>
            </w:r>
          </w:p>
        </w:tc>
        <w:tc>
          <w:tcPr>
            <w:tcW w:w="2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0E0C8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客户端经 SSH 建本地隧道，堡垒机识别内层协议后转入对应代理链路</w:t>
            </w:r>
          </w:p>
        </w:tc>
      </w:tr>
      <w:tr w14:paraId="56618FC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14FA5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RDP 网关模式</w:t>
            </w:r>
          </w:p>
        </w:tc>
        <w:tc>
          <w:tcPr>
            <w:tcW w:w="1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5118D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mstsc / FreeRDP</w:t>
            </w:r>
          </w:p>
        </w:tc>
        <w:tc>
          <w:tcPr>
            <w:tcW w:w="2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035C0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客户端连堡垒机 RDP 端口，服务端渲染采集画面并录像</w:t>
            </w:r>
          </w:p>
        </w:tc>
      </w:tr>
      <w:tr w14:paraId="18FA002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2FA35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数据库原生网关</w:t>
            </w:r>
          </w:p>
        </w:tc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3FC26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Navicat / DBeaver / mysql / psql</w:t>
            </w:r>
          </w:p>
        </w:tc>
        <w:tc>
          <w:tcPr>
            <w:tcW w:w="2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65A3F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直连堡垒机数据库端口，按账号映射目标库，SQL 级审计</w:t>
            </w:r>
          </w:p>
        </w:tc>
      </w:tr>
      <w:tr w14:paraId="0F9019E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2AC5E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SFTP / FTP 网关</w:t>
            </w:r>
          </w:p>
        </w:tc>
        <w:tc>
          <w:tcPr>
            <w:tcW w:w="1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AA830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WinSCP / FileZilla / scp</w:t>
            </w:r>
          </w:p>
        </w:tc>
        <w:tc>
          <w:tcPr>
            <w:tcW w:w="2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097B8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直连堡垒机文件服务端口，按目录白名单访问并审计</w:t>
            </w:r>
          </w:p>
        </w:tc>
      </w:tr>
      <w:tr w14:paraId="569A94B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F5BCB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开放 API</w:t>
            </w:r>
          </w:p>
        </w:tc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BCA5B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租户自研运维平台 / 自动化工具</w:t>
            </w:r>
          </w:p>
        </w:tc>
        <w:tc>
          <w:tcPr>
            <w:tcW w:w="2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ADAE9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REST / gRPC 发起会话，与自研客户端走同一代理链路；</w:t>
            </w: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262626"/>
                <w:sz w:val="19"/>
                <w:szCs w:val="19"/>
              </w:rPr>
              <w:t>申请会话须携带实际操作人</w:t>
            </w: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（否则审计无法定位到人），支持工单号关联与审计回执</w:t>
            </w:r>
          </w:p>
        </w:tc>
      </w:tr>
    </w:tbl>
    <w:p w14:paraId="0E1168A5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12-7  第三方客户端接入方式规划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83"/>
        <w:gridCol w:w="2983"/>
        <w:gridCol w:w="2983"/>
      </w:tblGrid>
      <w:tr w14:paraId="307149D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5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B3DA10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能力</w:t>
            </w:r>
          </w:p>
        </w:tc>
        <w:tc>
          <w:tcPr>
            <w:tcW w:w="17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823F15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自研客户端</w:t>
            </w:r>
          </w:p>
        </w:tc>
        <w:tc>
          <w:tcPr>
            <w:tcW w:w="18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CBA999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第三方客户端</w:t>
            </w:r>
          </w:p>
        </w:tc>
      </w:tr>
      <w:tr w14:paraId="4ECED0B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BA121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命令审计、阻断、录像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9EE69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完整支持</w:t>
            </w:r>
          </w:p>
        </w:tc>
        <w:tc>
          <w:tcPr>
            <w:tcW w:w="1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AE444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完整支持（服务端实现）</w:t>
            </w:r>
          </w:p>
        </w:tc>
      </w:tr>
      <w:tr w14:paraId="764F469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4B88F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剪贴板精细控制</w:t>
            </w:r>
          </w:p>
        </w:tc>
        <w:tc>
          <w:tcPr>
            <w:tcW w:w="1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5D144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允许 / 禁止 / 单向可配</w:t>
            </w:r>
          </w:p>
        </w:tc>
        <w:tc>
          <w:tcPr>
            <w:tcW w:w="1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8C6CD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仅协议层粗粒度控制</w:t>
            </w:r>
          </w:p>
        </w:tc>
      </w:tr>
      <w:tr w14:paraId="090C290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9832F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本地盘映射审计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5DC0C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支持</w:t>
            </w:r>
          </w:p>
        </w:tc>
        <w:tc>
          <w:tcPr>
            <w:tcW w:w="1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09DDB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不支持（无法感知客户端本地盘）</w:t>
            </w:r>
          </w:p>
        </w:tc>
      </w:tr>
      <w:tr w14:paraId="094B938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8C4A1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防截屏 / 防复制</w:t>
            </w:r>
          </w:p>
        </w:tc>
        <w:tc>
          <w:tcPr>
            <w:tcW w:w="1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9E729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支持</w:t>
            </w:r>
          </w:p>
        </w:tc>
        <w:tc>
          <w:tcPr>
            <w:tcW w:w="1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E62F2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不支持</w:t>
            </w:r>
          </w:p>
        </w:tc>
      </w:tr>
      <w:tr w14:paraId="121BE54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135E1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客户端合规状态上报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6DD38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支持</w:t>
            </w:r>
          </w:p>
        </w:tc>
        <w:tc>
          <w:tcPr>
            <w:tcW w:w="1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C10AB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不支持</w:t>
            </w:r>
          </w:p>
        </w:tc>
      </w:tr>
    </w:tbl>
    <w:p w14:paraId="6E6B1784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12-8  第三方客户端接入的能力边界</w:t>
      </w:r>
    </w:p>
    <w:p w14:paraId="5987DA0D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准入模式（可选强化）：支持配置「客户端前置准入」——运维人员须先登录官方客户端获取短时凭据，方可使用自研平台 API 或第三方客户端运维。提供宽松 / 标准 / 严格三种模式，可按租户、用户组、资产三级配置。其技术本质是短时凭据签发（SSH 证书 / RDP 票据 / API 令牌），客户端登录是获取凭据的唯一途径。</w:t>
      </w:r>
    </w:p>
    <w:tbl>
      <w:tblPr>
        <w:tblStyle w:val="1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948"/>
      </w:tblGrid>
      <w:tr w14:paraId="736F5D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97706" w:sz="4" w:space="0"/>
              <w:left w:val="single" w:color="D97706" w:sz="18" w:space="0"/>
              <w:bottom w:val="single" w:color="D97706" w:sz="4" w:space="0"/>
              <w:right w:val="single" w:color="D97706" w:sz="4" w:space="0"/>
            </w:tcBorders>
            <w:shd w:val="clear" w:color="auto" w:fill="FFF7E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978487A">
            <w:pPr>
              <w:spacing w:after="60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92400E"/>
                <w:sz w:val="20"/>
                <w:szCs w:val="20"/>
              </w:rPr>
              <w:t>规划要点</w:t>
            </w:r>
          </w:p>
          <w:p w14:paraId="5B0B8A1A">
            <w:pPr>
              <w:spacing w:after="40" w:line="320" w:lineRule="auto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92400E"/>
                <w:sz w:val="19"/>
                <w:szCs w:val="19"/>
              </w:rPr>
              <w:t>一、接入审计完整性与终端管控能力是两件事：第三方客户端可保证前者，无法保证后者，对外口径必须区分；</w:t>
            </w:r>
          </w:p>
          <w:p w14:paraId="5E6203C7">
            <w:pPr>
              <w:spacing w:after="40" w:line="320" w:lineRule="auto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92400E"/>
                <w:sz w:val="19"/>
                <w:szCs w:val="19"/>
              </w:rPr>
              <w:t>二、建议按资产敏感级别差异化管理：普通资产允许第三方客户端，核心资产强制自研客户端；</w:t>
            </w:r>
          </w:p>
          <w:p w14:paraId="2D742379">
            <w:pPr>
              <w:spacing w:after="40" w:line="320" w:lineRule="auto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92400E"/>
                <w:sz w:val="19"/>
                <w:szCs w:val="19"/>
              </w:rPr>
              <w:t>三、允许第三方接入的前提是「只能经堡垒机接入」，因此资产侧网络白名单与账号托管是配套必做项（见 12.3.1）；</w:t>
            </w:r>
          </w:p>
          <w:p w14:paraId="3E9CBD76">
            <w:pPr>
              <w:spacing w:after="40" w:line="320" w:lineRule="auto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92400E"/>
                <w:sz w:val="19"/>
                <w:szCs w:val="19"/>
              </w:rPr>
              <w:t>四、准入模式默认采用标准模式（需客户端登录获取凭据），在保留第三方接入便利的同时保证准入经过客户端校验；推行初期可先用宽松模式降低阻力。</w:t>
            </w:r>
          </w:p>
        </w:tc>
      </w:tr>
    </w:tbl>
    <w:p w14:paraId="0904268E">
      <w:pPr>
        <w:spacing w:after="140"/>
      </w:pPr>
    </w:p>
    <w:p w14:paraId="51DB312D">
      <w:pPr>
        <w:pStyle w:val="2"/>
        <w:pageBreakBefore/>
        <w:spacing w:before="360" w:after="200"/>
        <w:outlineLvl w:val="0"/>
      </w:pPr>
      <w:bookmarkStart w:id="83" w:name="_Toc3961"/>
      <w:r>
        <w:rPr>
          <w:rFonts w:ascii="Arial" w:hAnsi="Arial" w:eastAsia="微软雅黑" w:cs="微软雅黑"/>
          <w:b/>
          <w:bCs/>
          <w:i w:val="0"/>
          <w:iCs w:val="0"/>
          <w:color w:val="1F4E79"/>
          <w:sz w:val="32"/>
          <w:szCs w:val="32"/>
        </w:rPr>
        <w:t>13  硬件与性能规划（待补充）</w:t>
      </w:r>
      <w:bookmarkEnd w:id="83"/>
    </w:p>
    <w:tbl>
      <w:tblPr>
        <w:tblStyle w:val="1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948"/>
      </w:tblGrid>
      <w:tr w14:paraId="5AA01A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97706" w:sz="4" w:space="0"/>
              <w:left w:val="single" w:color="D97706" w:sz="18" w:space="0"/>
              <w:bottom w:val="single" w:color="D97706" w:sz="4" w:space="0"/>
              <w:right w:val="single" w:color="D97706" w:sz="4" w:space="0"/>
            </w:tcBorders>
            <w:shd w:val="clear" w:color="auto" w:fill="FFF7E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56D543C">
            <w:pPr>
              <w:spacing w:after="60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92400E"/>
                <w:sz w:val="20"/>
                <w:szCs w:val="20"/>
              </w:rPr>
              <w:t>本章内容待补充</w:t>
            </w:r>
          </w:p>
          <w:p w14:paraId="681F4AD5">
            <w:pPr>
              <w:spacing w:after="40" w:line="320" w:lineRule="auto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92400E"/>
                <w:sz w:val="19"/>
                <w:szCs w:val="19"/>
              </w:rPr>
              <w:t>本章原计划给出服务器、存储、网络设备的具体配置清单与性能压测数据。</w:t>
            </w:r>
          </w:p>
          <w:p w14:paraId="3CB62CAF">
            <w:pPr>
              <w:spacing w:after="40" w:line="320" w:lineRule="auto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92400E"/>
                <w:sz w:val="19"/>
                <w:szCs w:val="19"/>
              </w:rPr>
              <w:t>根据建设安排，硬件选型需结合最终确定的资产规模、并发会话量与国产化要求开展选型测试后确定，实测性能数据亦需在压测完成后补充。</w:t>
            </w:r>
          </w:p>
          <w:p w14:paraId="3C22834B">
            <w:pPr>
              <w:spacing w:after="40" w:line="320" w:lineRule="auto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92400E"/>
                <w:sz w:val="19"/>
                <w:szCs w:val="19"/>
              </w:rPr>
              <w:t>计划在 V1.2 版本中补充以下内容：① 服务器 CPU / 内存 / 磁盘 / 网卡配置建议；② 存储容量与 IOPS 规划；③ 网络带宽与设备规格；④ 压测方法与实测性能指标（并发会话数、时延、吞吐）；⑤ 国产化平台适配测试结论。</w:t>
            </w:r>
          </w:p>
        </w:tc>
      </w:tr>
    </w:tbl>
    <w:p w14:paraId="7E97CEEC">
      <w:pPr>
        <w:spacing w:after="140"/>
      </w:pPr>
    </w:p>
    <w:p w14:paraId="08691611">
      <w:pPr>
        <w:pStyle w:val="3"/>
        <w:spacing w:before="280" w:after="140"/>
        <w:outlineLvl w:val="1"/>
      </w:pPr>
      <w:bookmarkStart w:id="84" w:name="_Toc6018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13.1  待补充内容清单</w:t>
      </w:r>
      <w:bookmarkEnd w:id="84"/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37"/>
        <w:gridCol w:w="2237"/>
        <w:gridCol w:w="2237"/>
        <w:gridCol w:w="2237"/>
      </w:tblGrid>
      <w:tr w14:paraId="2898209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5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504071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序号</w:t>
            </w:r>
          </w:p>
        </w:tc>
        <w:tc>
          <w:tcPr>
            <w:tcW w:w="20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60D51D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待补充内容</w:t>
            </w:r>
          </w:p>
        </w:tc>
        <w:tc>
          <w:tcPr>
            <w:tcW w:w="15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8D9113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依据来源</w:t>
            </w:r>
          </w:p>
        </w:tc>
        <w:tc>
          <w:tcPr>
            <w:tcW w:w="10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A91008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预计补充时间</w:t>
            </w:r>
          </w:p>
        </w:tc>
      </w:tr>
      <w:tr w14:paraId="5448672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1B4FF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1</w:t>
            </w:r>
          </w:p>
        </w:tc>
        <w:tc>
          <w:tcPr>
            <w:tcW w:w="2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1C60E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服务器规格建议（CPU / 内存 / 磁盘 / 网卡）</w:t>
            </w:r>
          </w:p>
        </w:tc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27170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选型测试与压测结果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525AD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V1.2</w:t>
            </w:r>
          </w:p>
        </w:tc>
      </w:tr>
      <w:tr w14:paraId="4D52018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54E5C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2</w:t>
            </w:r>
          </w:p>
        </w:tc>
        <w:tc>
          <w:tcPr>
            <w:tcW w:w="2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7589C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存储容量与性能规划（IOPS、吞吐、容量）</w:t>
            </w:r>
          </w:p>
        </w:tc>
        <w:tc>
          <w:tcPr>
            <w:tcW w:w="1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42EC9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录像与日志增长估算 + 压测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76AEE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V1.2</w:t>
            </w:r>
          </w:p>
        </w:tc>
      </w:tr>
      <w:tr w14:paraId="25DF8FA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8AED9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3</w:t>
            </w:r>
          </w:p>
        </w:tc>
        <w:tc>
          <w:tcPr>
            <w:tcW w:w="2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CAE27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网络设备与带宽规格（负载均衡、防火墙）</w:t>
            </w:r>
          </w:p>
        </w:tc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A6A00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并发会话与带宽估算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E1D43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V1.2</w:t>
            </w:r>
          </w:p>
        </w:tc>
      </w:tr>
      <w:tr w14:paraId="719742A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49276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4</w:t>
            </w:r>
          </w:p>
        </w:tc>
        <w:tc>
          <w:tcPr>
            <w:tcW w:w="2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41595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密码机 / 密码卡型号与性能指标</w:t>
            </w:r>
          </w:p>
        </w:tc>
        <w:tc>
          <w:tcPr>
            <w:tcW w:w="1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35388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密码机厂商技术参数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4C880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V1.2</w:t>
            </w:r>
          </w:p>
        </w:tc>
      </w:tr>
      <w:tr w14:paraId="79D4BBC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B637E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5</w:t>
            </w:r>
          </w:p>
        </w:tc>
        <w:tc>
          <w:tcPr>
            <w:tcW w:w="2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7AF90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单节点与集群实测性能数据</w:t>
            </w:r>
          </w:p>
        </w:tc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B24EE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压力测试报告</w:t>
            </w:r>
          </w:p>
        </w:tc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8D8C5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V1.2</w:t>
            </w:r>
          </w:p>
        </w:tc>
      </w:tr>
      <w:tr w14:paraId="4DA33E8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74B07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6</w:t>
            </w:r>
          </w:p>
        </w:tc>
        <w:tc>
          <w:tcPr>
            <w:tcW w:w="2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CFF62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国产化平台适配测试结论</w:t>
            </w:r>
          </w:p>
        </w:tc>
        <w:tc>
          <w:tcPr>
            <w:tcW w:w="1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F120B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适配测试报告</w:t>
            </w:r>
          </w:p>
        </w:tc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65004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V1.2</w:t>
            </w:r>
          </w:p>
        </w:tc>
      </w:tr>
    </w:tbl>
    <w:p w14:paraId="4A2A2695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13-1  待补充内容清单</w:t>
      </w:r>
    </w:p>
    <w:p w14:paraId="4F487594">
      <w:pPr>
        <w:pStyle w:val="2"/>
        <w:pageBreakBefore/>
        <w:spacing w:before="360" w:after="200"/>
        <w:outlineLvl w:val="0"/>
      </w:pPr>
      <w:bookmarkStart w:id="85" w:name="_Toc23319"/>
      <w:r>
        <w:rPr>
          <w:rFonts w:ascii="Arial" w:hAnsi="Arial" w:eastAsia="微软雅黑" w:cs="微软雅黑"/>
          <w:b/>
          <w:bCs/>
          <w:i w:val="0"/>
          <w:iCs w:val="0"/>
          <w:color w:val="1F4E79"/>
          <w:sz w:val="32"/>
          <w:szCs w:val="32"/>
        </w:rPr>
        <w:t>14  标准符合性与应用场景</w:t>
      </w:r>
      <w:bookmarkEnd w:id="85"/>
    </w:p>
    <w:p w14:paraId="767ECE89">
      <w:pPr>
        <w:pStyle w:val="3"/>
        <w:spacing w:before="280" w:after="140"/>
        <w:outlineLvl w:val="1"/>
      </w:pPr>
      <w:bookmarkStart w:id="86" w:name="_Toc5628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14.1  标准符合性总览</w:t>
      </w:r>
      <w:bookmarkEnd w:id="86"/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37"/>
        <w:gridCol w:w="2237"/>
        <w:gridCol w:w="2237"/>
        <w:gridCol w:w="2237"/>
      </w:tblGrid>
      <w:tr w14:paraId="6120B15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9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066815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标准类别</w:t>
            </w:r>
          </w:p>
        </w:tc>
        <w:tc>
          <w:tcPr>
            <w:tcW w:w="15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9223D3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标准编号 / 名称</w:t>
            </w:r>
          </w:p>
        </w:tc>
        <w:tc>
          <w:tcPr>
            <w:tcW w:w="20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0AA9B8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符合性说明</w:t>
            </w:r>
          </w:p>
        </w:tc>
        <w:tc>
          <w:tcPr>
            <w:tcW w:w="6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3938FB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符合程度</w:t>
            </w:r>
          </w:p>
        </w:tc>
      </w:tr>
      <w:tr w14:paraId="7E5F144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B166E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等级保护</w:t>
            </w:r>
          </w:p>
        </w:tc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8F2F7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GB/T 22239—2019 等保 2.0 三级</w:t>
            </w:r>
          </w:p>
        </w:tc>
        <w:tc>
          <w:tcPr>
            <w:tcW w:w="2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08633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身份鉴别、访问控制、安全审计、数据完整性、备份恢复等要求均具备对应能力</w:t>
            </w:r>
          </w:p>
        </w:tc>
        <w:tc>
          <w:tcPr>
            <w:tcW w:w="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CF860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符合</w:t>
            </w:r>
          </w:p>
        </w:tc>
      </w:tr>
      <w:tr w14:paraId="6C5F707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AD449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密码应用</w:t>
            </w:r>
          </w:p>
        </w:tc>
        <w:tc>
          <w:tcPr>
            <w:tcW w:w="1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9C0AA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GB/T 39786—2021</w:t>
            </w:r>
          </w:p>
        </w:tc>
        <w:tc>
          <w:tcPr>
            <w:tcW w:w="2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9FDD3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全链路国密算法应用，密钥全生命周期管理，具备密评证据输出能力</w:t>
            </w:r>
          </w:p>
        </w:tc>
        <w:tc>
          <w:tcPr>
            <w:tcW w:w="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D6E9E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符合</w:t>
            </w:r>
          </w:p>
        </w:tc>
      </w:tr>
      <w:tr w14:paraId="295CAF8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4C9E3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密码标准</w:t>
            </w:r>
          </w:p>
        </w:tc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3CB0B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GB/T 32918 / 32905 / 32907 / 38635</w:t>
            </w:r>
          </w:p>
        </w:tc>
        <w:tc>
          <w:tcPr>
            <w:tcW w:w="2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AEF7D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SM2 / SM3 / SM4 / SM9 实现遵循国标，通过标准测试向量验证</w:t>
            </w:r>
          </w:p>
        </w:tc>
        <w:tc>
          <w:tcPr>
            <w:tcW w:w="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9A658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符合</w:t>
            </w:r>
          </w:p>
        </w:tc>
      </w:tr>
      <w:tr w14:paraId="3668D9D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E458E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密码行业标准</w:t>
            </w:r>
          </w:p>
        </w:tc>
        <w:tc>
          <w:tcPr>
            <w:tcW w:w="1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78CC9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GM/T 0024 / 0028 / 0034</w:t>
            </w:r>
          </w:p>
        </w:tc>
        <w:tc>
          <w:tcPr>
            <w:tcW w:w="2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92D16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国密 TLS 套件、密码模块要求、证书认证系统规范</w:t>
            </w:r>
          </w:p>
        </w:tc>
        <w:tc>
          <w:tcPr>
            <w:tcW w:w="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6A89F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符合</w:t>
            </w:r>
          </w:p>
        </w:tc>
      </w:tr>
      <w:tr w14:paraId="3EE28F3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1D42C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安全管理</w:t>
            </w:r>
          </w:p>
        </w:tc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D376D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ISO/IEC 27001:2022</w:t>
            </w:r>
          </w:p>
        </w:tc>
        <w:tc>
          <w:tcPr>
            <w:tcW w:w="2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CA471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访问控制、密码控制、日志记录、业务连续性控制项均有对应措施</w:t>
            </w:r>
          </w:p>
        </w:tc>
        <w:tc>
          <w:tcPr>
            <w:tcW w:w="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A23BE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符合</w:t>
            </w:r>
          </w:p>
        </w:tc>
      </w:tr>
      <w:tr w14:paraId="32B05F0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B0493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产品安全</w:t>
            </w:r>
          </w:p>
        </w:tc>
        <w:tc>
          <w:tcPr>
            <w:tcW w:w="1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69553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ISO/IEC 15408（CC）</w:t>
            </w:r>
          </w:p>
        </w:tc>
        <w:tc>
          <w:tcPr>
            <w:tcW w:w="2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E864A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按 EAL 目标等级设计安全功能与保障要求，支持第三方评估</w:t>
            </w:r>
          </w:p>
        </w:tc>
        <w:tc>
          <w:tcPr>
            <w:tcW w:w="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1EE6F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可评估</w:t>
            </w:r>
          </w:p>
        </w:tc>
      </w:tr>
      <w:tr w14:paraId="77831CC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395D7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个人信息保护</w:t>
            </w:r>
          </w:p>
        </w:tc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F9B38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GB/T 35273—2020、个人信息保护法</w:t>
            </w:r>
          </w:p>
        </w:tc>
        <w:tc>
          <w:tcPr>
            <w:tcW w:w="2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2C737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最小化采集、脱敏展示、访问审批、留存限制</w:t>
            </w:r>
          </w:p>
        </w:tc>
        <w:tc>
          <w:tcPr>
            <w:tcW w:w="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2E037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符合</w:t>
            </w:r>
          </w:p>
        </w:tc>
      </w:tr>
      <w:tr w14:paraId="090E47A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53136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行业规范</w:t>
            </w:r>
          </w:p>
        </w:tc>
        <w:tc>
          <w:tcPr>
            <w:tcW w:w="1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851EC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金融 / 电力 / 电信行业相关规范</w:t>
            </w:r>
          </w:p>
        </w:tc>
        <w:tc>
          <w:tcPr>
            <w:tcW w:w="2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662D5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按行业要求配置审计留存周期、双人复核、专用密码设备</w:t>
            </w:r>
          </w:p>
        </w:tc>
        <w:tc>
          <w:tcPr>
            <w:tcW w:w="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2A859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按需配置</w:t>
            </w:r>
          </w:p>
        </w:tc>
      </w:tr>
    </w:tbl>
    <w:p w14:paraId="77CAFBFD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14-1  标准符合性总览</w:t>
      </w:r>
    </w:p>
    <w:p w14:paraId="4F6236FD">
      <w:pPr>
        <w:pStyle w:val="3"/>
        <w:spacing w:before="280" w:after="140"/>
        <w:outlineLvl w:val="1"/>
      </w:pPr>
      <w:bookmarkStart w:id="87" w:name="_Toc19023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14.2  应用场景规划</w:t>
      </w:r>
      <w:bookmarkEnd w:id="87"/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37"/>
        <w:gridCol w:w="2237"/>
        <w:gridCol w:w="2237"/>
        <w:gridCol w:w="2237"/>
      </w:tblGrid>
      <w:tr w14:paraId="3652BB4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9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F84B98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应用场景</w:t>
            </w:r>
          </w:p>
        </w:tc>
        <w:tc>
          <w:tcPr>
            <w:tcW w:w="11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3C8FE9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用户特征</w:t>
            </w:r>
          </w:p>
        </w:tc>
        <w:tc>
          <w:tcPr>
            <w:tcW w:w="19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05F431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方案要点</w:t>
            </w:r>
          </w:p>
        </w:tc>
        <w:tc>
          <w:tcPr>
            <w:tcW w:w="11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B18A04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推荐部署</w:t>
            </w:r>
          </w:p>
        </w:tc>
      </w:tr>
      <w:tr w14:paraId="37DF9BF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B5ABB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中小企业基础运维审计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C157E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资产 100～500 台，运维人员 5～20 人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3A6D9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统一入口、口令托管、会话录屏、基础报表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F6579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单机或双机</w:t>
            </w:r>
          </w:p>
        </w:tc>
      </w:tr>
      <w:tr w14:paraId="3ADC0C4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B9606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大型企业多数据中心</w:t>
            </w:r>
          </w:p>
        </w:tc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E17B0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资产 5000 台以上，多机房多租户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A2BA8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集群多活、跨域代理、租户隔离、分级审计</w:t>
            </w:r>
          </w:p>
        </w:tc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6A18C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集群多活</w:t>
            </w:r>
          </w:p>
        </w:tc>
      </w:tr>
      <w:tr w14:paraId="78F3C6E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83B97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金融行业合规审计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34199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强合规要求，需密评与等保三级以上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0FA5E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国密全链路、双人复核、审计数据不可篡改、长期留存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24B08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双机或集群 + 密码机</w:t>
            </w:r>
          </w:p>
        </w:tc>
      </w:tr>
      <w:tr w14:paraId="3869A98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07F67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第三方厂商运维管理</w:t>
            </w:r>
          </w:p>
        </w:tc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E20E2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外部人员临时接入，需严格管控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B4F4D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工单驱动授权、时限控制、全程录屏、访问后自动回收</w:t>
            </w:r>
          </w:p>
        </w:tc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08DCC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双机高可用</w:t>
            </w:r>
          </w:p>
        </w:tc>
      </w:tr>
      <w:tr w14:paraId="16C6C6C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CE040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云服务商运维即服务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AAEF7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面向多客户提供运维审计服务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533E2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多租户隔离、租户自助管理、计费与配额、SLA 保障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F3C01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集群多活</w:t>
            </w:r>
          </w:p>
        </w:tc>
      </w:tr>
      <w:tr w14:paraId="629A15B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7709A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工业控制系统运维（专项版规划）</w:t>
            </w:r>
          </w:p>
        </w:tc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79EF6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工控设备与专有协议，网络隔离要求高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C36F1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单向隔离接入、协议白名单、指令级审计、旁路部署；不纳入首版范围</w:t>
            </w:r>
          </w:p>
        </w:tc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DAB30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专项版</w:t>
            </w:r>
          </w:p>
        </w:tc>
      </w:tr>
      <w:tr w14:paraId="24A479C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F9B43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信创环境适配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90309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要求全国产化软硬件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020E3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麒麟 / 统信 + 鲲鹏 / 飞腾 + 达梦 / openGauss 全栈适配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3082D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按信创要求部署</w:t>
            </w:r>
          </w:p>
        </w:tc>
      </w:tr>
    </w:tbl>
    <w:p w14:paraId="4AE1A741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14-2  典型应用场景与方案要点</w:t>
      </w:r>
    </w:p>
    <w:p w14:paraId="2177AC10">
      <w:pPr>
        <w:pStyle w:val="3"/>
        <w:spacing w:before="280" w:after="140"/>
        <w:outlineLvl w:val="1"/>
      </w:pPr>
      <w:bookmarkStart w:id="88" w:name="_Toc23680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14.3  兼容性规划</w:t>
      </w:r>
      <w:bookmarkEnd w:id="88"/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83"/>
        <w:gridCol w:w="2983"/>
        <w:gridCol w:w="2983"/>
      </w:tblGrid>
      <w:tr w14:paraId="444A9ED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0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430E9C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兼容维度</w:t>
            </w:r>
          </w:p>
        </w:tc>
        <w:tc>
          <w:tcPr>
            <w:tcW w:w="26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B7D447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支持范围</w:t>
            </w:r>
          </w:p>
        </w:tc>
        <w:tc>
          <w:tcPr>
            <w:tcW w:w="14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A06CE6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验证方式</w:t>
            </w:r>
          </w:p>
        </w:tc>
      </w:tr>
      <w:tr w14:paraId="6F65451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321EA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操作系统（服务端）</w:t>
            </w:r>
          </w:p>
        </w:tc>
        <w:tc>
          <w:tcPr>
            <w:tcW w:w="2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8EAAF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KylinOS V10、UOS、openEuler、Ubuntu 22.04 LTS、Windows Server 2016+</w:t>
            </w:r>
          </w:p>
        </w:tc>
        <w:tc>
          <w:tcPr>
            <w:tcW w:w="14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94EC1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兼容性测试覆盖安装、运行、升级；CentOS 7 / 8 已停止维护，列为不承诺（如客户环境必须使用，另行单独立项评估）</w:t>
            </w:r>
          </w:p>
        </w:tc>
      </w:tr>
      <w:tr w14:paraId="4F1DCBA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8C44B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操作系统（被管资产）</w:t>
            </w:r>
          </w:p>
        </w:tc>
        <w:tc>
          <w:tcPr>
            <w:tcW w:w="2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FB094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主流 Linux 发行版、AIX、Solaris、Windows Server 2008R2+、网络设备常见固件</w:t>
            </w:r>
          </w:p>
        </w:tc>
        <w:tc>
          <w:tcPr>
            <w:tcW w:w="14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1B147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协议兼容性矩阵测试</w:t>
            </w:r>
          </w:p>
        </w:tc>
      </w:tr>
      <w:tr w14:paraId="0440D5D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53FDA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芯片架构</w:t>
            </w:r>
          </w:p>
        </w:tc>
        <w:tc>
          <w:tcPr>
            <w:tcW w:w="2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19D85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x86_64、ARM64（鲲鹏 / 飞腾）、LoongArch（龙芯）、海光</w:t>
            </w:r>
          </w:p>
        </w:tc>
        <w:tc>
          <w:tcPr>
            <w:tcW w:w="14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2BF88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多架构构建与功能回归</w:t>
            </w:r>
          </w:p>
        </w:tc>
      </w:tr>
      <w:tr w14:paraId="6B2AE8D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D4C03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浏览器</w:t>
            </w:r>
          </w:p>
        </w:tc>
        <w:tc>
          <w:tcPr>
            <w:tcW w:w="2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15F6C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Chrome / Edge 100+、Firefox 100+、国产浏览器（奇安信、360 企业版等）</w:t>
            </w:r>
          </w:p>
        </w:tc>
        <w:tc>
          <w:tcPr>
            <w:tcW w:w="14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41EEC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UI 自动化测试与人工验证</w:t>
            </w:r>
          </w:p>
        </w:tc>
      </w:tr>
      <w:tr w14:paraId="1448A6F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EBEDC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数据库</w:t>
            </w:r>
          </w:p>
        </w:tc>
        <w:tc>
          <w:tcPr>
            <w:tcW w:w="2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3491A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PostgreSQL、openGauss、达梦、人大金仓、MySQL、Oracle</w:t>
            </w:r>
          </w:p>
        </w:tc>
        <w:tc>
          <w:tcPr>
            <w:tcW w:w="14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5C3CF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适配测试与性能对比</w:t>
            </w:r>
          </w:p>
        </w:tc>
      </w:tr>
      <w:tr w14:paraId="2EA7E12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37952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密码设备</w:t>
            </w:r>
          </w:p>
        </w:tc>
        <w:tc>
          <w:tcPr>
            <w:tcW w:w="2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BCDB5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主流厂商密码机与密码卡（通过标准接口对接）</w:t>
            </w:r>
          </w:p>
        </w:tc>
        <w:tc>
          <w:tcPr>
            <w:tcW w:w="14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FB46F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接口联调与算法一致性验证</w:t>
            </w:r>
          </w:p>
        </w:tc>
      </w:tr>
      <w:tr w14:paraId="723F0D8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2B176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虚拟化与云</w:t>
            </w:r>
          </w:p>
        </w:tc>
        <w:tc>
          <w:tcPr>
            <w:tcW w:w="2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16F48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VMware、KVM、OpenStack、阿里云、华为云、腾讯云</w:t>
            </w:r>
          </w:p>
        </w:tc>
        <w:tc>
          <w:tcPr>
            <w:tcW w:w="14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79DB8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部署验证与网络策略测试</w:t>
            </w:r>
          </w:p>
        </w:tc>
      </w:tr>
      <w:tr w14:paraId="7275500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F3CD8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既有身份体系</w:t>
            </w:r>
          </w:p>
        </w:tc>
        <w:tc>
          <w:tcPr>
            <w:tcW w:w="2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E2F6B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AD、LDAP、OIDC、SAML 2.0、Kerberos、企业微信 / 钉钉</w:t>
            </w:r>
          </w:p>
        </w:tc>
        <w:tc>
          <w:tcPr>
            <w:tcW w:w="14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6FEEC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对接联调与异常场景测试</w:t>
            </w:r>
          </w:p>
        </w:tc>
      </w:tr>
      <w:tr w14:paraId="764AEE9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6B46D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既有工具习惯</w:t>
            </w:r>
          </w:p>
        </w:tc>
        <w:tc>
          <w:tcPr>
            <w:tcW w:w="2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2070B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PuTTY、Xshell、SecureCRT 常用快捷键与操作习惯兼容</w:t>
            </w:r>
          </w:p>
        </w:tc>
        <w:tc>
          <w:tcPr>
            <w:tcW w:w="14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5CDFD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用户体验测试</w:t>
            </w:r>
          </w:p>
        </w:tc>
      </w:tr>
    </w:tbl>
    <w:p w14:paraId="7561476C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14-3  兼容性适配清单</w:t>
      </w:r>
    </w:p>
    <w:p w14:paraId="2BB1F9D6">
      <w:pPr>
        <w:pStyle w:val="2"/>
        <w:pageBreakBefore/>
        <w:spacing w:before="360" w:after="200"/>
        <w:outlineLvl w:val="0"/>
      </w:pPr>
      <w:bookmarkStart w:id="89" w:name="_Toc15837"/>
      <w:r>
        <w:rPr>
          <w:rFonts w:ascii="Arial" w:hAnsi="Arial" w:eastAsia="微软雅黑" w:cs="微软雅黑"/>
          <w:b/>
          <w:bCs/>
          <w:i w:val="0"/>
          <w:iCs w:val="0"/>
          <w:color w:val="1F4E79"/>
          <w:sz w:val="32"/>
          <w:szCs w:val="32"/>
        </w:rPr>
        <w:t>15  实施路线与风险控制</w:t>
      </w:r>
      <w:bookmarkEnd w:id="89"/>
    </w:p>
    <w:p w14:paraId="49535BC1">
      <w:pPr>
        <w:pStyle w:val="3"/>
        <w:spacing w:before="280" w:after="140"/>
        <w:outlineLvl w:val="1"/>
      </w:pPr>
      <w:bookmarkStart w:id="90" w:name="_Toc8613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15.1  实施阶段划分</w:t>
      </w:r>
      <w:bookmarkEnd w:id="90"/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37"/>
        <w:gridCol w:w="2237"/>
        <w:gridCol w:w="2237"/>
        <w:gridCol w:w="2237"/>
      </w:tblGrid>
      <w:tr w14:paraId="3F4AD72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8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3F72BB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阶段</w:t>
            </w:r>
          </w:p>
        </w:tc>
        <w:tc>
          <w:tcPr>
            <w:tcW w:w="19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22F3D8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主要任务</w:t>
            </w:r>
          </w:p>
        </w:tc>
        <w:tc>
          <w:tcPr>
            <w:tcW w:w="15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25F410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关键交付物</w:t>
            </w:r>
          </w:p>
        </w:tc>
        <w:tc>
          <w:tcPr>
            <w:tcW w:w="8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ED544E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建议周期</w:t>
            </w:r>
          </w:p>
        </w:tc>
      </w:tr>
      <w:tr w14:paraId="1D1BBFC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B3C83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需求与设计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133AC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需求细化、架构设计、密码应用方案设计、接口设计</w:t>
            </w:r>
          </w:p>
        </w:tc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C7898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需求文档、设计文档、密码应用方案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07E0F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4～6 周</w:t>
            </w:r>
          </w:p>
        </w:tc>
      </w:tr>
      <w:tr w14:paraId="3E198F2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665E0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开发与自测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E9D31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核心模块开发、密码模块集成、单元测试与集成测试</w:t>
            </w:r>
          </w:p>
        </w:tc>
        <w:tc>
          <w:tcPr>
            <w:tcW w:w="1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1969D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可运行版本、测试报告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5197D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12～20 周</w:t>
            </w:r>
          </w:p>
        </w:tc>
      </w:tr>
      <w:tr w14:paraId="3761E00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691F5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测试与整改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033C4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功能测试、性能压测、安全测试、兼容性测试、密评预评估</w:t>
            </w:r>
          </w:p>
        </w:tc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E1A0B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测试报告、整改清单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8BB2C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4～6 周</w:t>
            </w:r>
          </w:p>
        </w:tc>
      </w:tr>
      <w:tr w14:paraId="22A4830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44C04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试点上线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C09D2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小范围试点、资产管理、策略配置、用户培训</w:t>
            </w:r>
          </w:p>
        </w:tc>
        <w:tc>
          <w:tcPr>
            <w:tcW w:w="1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DBB75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试点报告、操作手册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1DB9E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3～4 周</w:t>
            </w:r>
          </w:p>
        </w:tc>
      </w:tr>
      <w:tr w14:paraId="40BD64F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A0B87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推广与验收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E8DAC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全量推广、数据迁移、等保与密评正式评估、项目验收</w:t>
            </w:r>
          </w:p>
        </w:tc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C044E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验收报告、测评结论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8E800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4～8 周</w:t>
            </w:r>
          </w:p>
        </w:tc>
      </w:tr>
      <w:tr w14:paraId="4E4A213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988D2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运营与优化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88A68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持续监控、容量扩展、策略优化、定期演练</w:t>
            </w:r>
          </w:p>
        </w:tc>
        <w:tc>
          <w:tcPr>
            <w:tcW w:w="1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76ADE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运营报告、优化记录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C28BD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持续</w:t>
            </w:r>
          </w:p>
        </w:tc>
      </w:tr>
    </w:tbl>
    <w:p w14:paraId="6675639B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15-1  实施阶段规划</w:t>
      </w:r>
    </w:p>
    <w:p w14:paraId="6E148AE4">
      <w:pPr>
        <w:pStyle w:val="3"/>
        <w:spacing w:before="280" w:after="140"/>
        <w:outlineLvl w:val="1"/>
      </w:pPr>
      <w:bookmarkStart w:id="91" w:name="_Toc12190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15.2  关键里程碑</w:t>
      </w:r>
      <w:bookmarkEnd w:id="91"/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83"/>
        <w:gridCol w:w="2983"/>
        <w:gridCol w:w="2983"/>
      </w:tblGrid>
      <w:tr w14:paraId="01BA2A8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3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36CF00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里程碑</w:t>
            </w:r>
          </w:p>
        </w:tc>
        <w:tc>
          <w:tcPr>
            <w:tcW w:w="25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791351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标志性事件</w:t>
            </w:r>
          </w:p>
        </w:tc>
        <w:tc>
          <w:tcPr>
            <w:tcW w:w="12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8CDC21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相对时间</w:t>
            </w:r>
          </w:p>
        </w:tc>
      </w:tr>
      <w:tr w14:paraId="3682F82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3F168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M1 设计冻结</w:t>
            </w:r>
          </w:p>
        </w:tc>
        <w:tc>
          <w:tcPr>
            <w:tcW w:w="2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B415B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需求与设计文档通过评审，密码应用方案确定</w:t>
            </w:r>
          </w:p>
        </w:tc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B7B7D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T + 6 周</w:t>
            </w:r>
          </w:p>
        </w:tc>
      </w:tr>
      <w:tr w14:paraId="687C44A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BEAC1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M2 功能完备</w:t>
            </w:r>
          </w:p>
        </w:tc>
        <w:tc>
          <w:tcPr>
            <w:tcW w:w="2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17C98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核心功能开发完成，内部集成测试通过</w:t>
            </w:r>
          </w:p>
        </w:tc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FE727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T + 22 周</w:t>
            </w:r>
          </w:p>
        </w:tc>
      </w:tr>
      <w:tr w14:paraId="674A162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05BDC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M3 测试通过</w:t>
            </w:r>
          </w:p>
        </w:tc>
        <w:tc>
          <w:tcPr>
            <w:tcW w:w="2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72C7A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性能、安全、兼容性测试通过，密评预评估完成整改</w:t>
            </w:r>
          </w:p>
        </w:tc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2166B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T + 28 周</w:t>
            </w:r>
          </w:p>
        </w:tc>
      </w:tr>
      <w:tr w14:paraId="0227A6F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902F9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M4 试点上线</w:t>
            </w:r>
          </w:p>
        </w:tc>
        <w:tc>
          <w:tcPr>
            <w:tcW w:w="2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7A9BB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试点范围稳定运行 2 周，无阻断性问题</w:t>
            </w:r>
          </w:p>
        </w:tc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CBB5A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T + 32 周</w:t>
            </w:r>
          </w:p>
        </w:tc>
      </w:tr>
      <w:tr w14:paraId="2965C09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5ECDE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M5 全面上线</w:t>
            </w:r>
          </w:p>
        </w:tc>
        <w:tc>
          <w:tcPr>
            <w:tcW w:w="2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25DA8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全量资产纳管，运维入口切换完成</w:t>
            </w:r>
          </w:p>
        </w:tc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1B986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T + 38 周</w:t>
            </w:r>
          </w:p>
        </w:tc>
      </w:tr>
      <w:tr w14:paraId="0E52E8E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FF004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M6 测评与验收</w:t>
            </w:r>
          </w:p>
        </w:tc>
        <w:tc>
          <w:tcPr>
            <w:tcW w:w="2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F1B2A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等保测评与密评结论出具，项目验收通过</w:t>
            </w:r>
          </w:p>
        </w:tc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99AC2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T + 44 周</w:t>
            </w:r>
          </w:p>
        </w:tc>
      </w:tr>
    </w:tbl>
    <w:p w14:paraId="331B578B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15-2  关键里程碑（相对时间）</w:t>
      </w:r>
    </w:p>
    <w:p w14:paraId="2DDDA9B9">
      <w:pPr>
        <w:pStyle w:val="3"/>
        <w:spacing w:before="280" w:after="140"/>
        <w:outlineLvl w:val="1"/>
      </w:pPr>
      <w:bookmarkStart w:id="92" w:name="_Toc13756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15.3  风险识别与应对</w:t>
      </w:r>
      <w:bookmarkEnd w:id="92"/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37"/>
        <w:gridCol w:w="2237"/>
        <w:gridCol w:w="2237"/>
        <w:gridCol w:w="2237"/>
      </w:tblGrid>
      <w:tr w14:paraId="4F8894B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2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A5C8BD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风险</w:t>
            </w:r>
          </w:p>
        </w:tc>
        <w:tc>
          <w:tcPr>
            <w:tcW w:w="13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406CFF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影响</w:t>
            </w:r>
          </w:p>
        </w:tc>
        <w:tc>
          <w:tcPr>
            <w:tcW w:w="6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A7918E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概率</w:t>
            </w:r>
          </w:p>
        </w:tc>
        <w:tc>
          <w:tcPr>
            <w:tcW w:w="19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E7F4A5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应对措施</w:t>
            </w:r>
          </w:p>
        </w:tc>
      </w:tr>
      <w:tr w14:paraId="7734EB1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40DAB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运维人员抵触、绕过堡垒机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8B4A5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管控失效、审计不完整</w:t>
            </w:r>
          </w:p>
        </w:tc>
        <w:tc>
          <w:tcPr>
            <w:tcW w:w="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27807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高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31F3C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先宣贯后强制、提供良好体验、网络侧封堵直连、纳入考核</w:t>
            </w:r>
          </w:p>
        </w:tc>
      </w:tr>
      <w:tr w14:paraId="105FB73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56D5F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存量资产信息不准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329A8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纳管不全、授权错配</w:t>
            </w:r>
          </w:p>
        </w:tc>
        <w:tc>
          <w:tcPr>
            <w:tcW w:w="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AD55B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高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C2218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自动化发现与人工核对结合，分批纳管并设置过渡期</w:t>
            </w:r>
          </w:p>
        </w:tc>
      </w:tr>
      <w:tr w14:paraId="14BBCDB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7FC79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国密改造影响既有系统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42B11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对接困难、进度延期</w:t>
            </w:r>
          </w:p>
        </w:tc>
        <w:tc>
          <w:tcPr>
            <w:tcW w:w="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4C90F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中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CB718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提前开展兼容性测试，提供双模（国密 / 国际算法）过渡能力</w:t>
            </w:r>
          </w:p>
        </w:tc>
      </w:tr>
      <w:tr w14:paraId="35C1D90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1BE57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性能不达标（图形会话卡顿）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1D6FE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用户体验差、推广受阻</w:t>
            </w:r>
          </w:p>
        </w:tc>
        <w:tc>
          <w:tcPr>
            <w:tcW w:w="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98C87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中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DF485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压测前置、图形编码优化、必要时增加渲染资源</w:t>
            </w:r>
          </w:p>
        </w:tc>
      </w:tr>
      <w:tr w14:paraId="0F710FF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EC300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与既有身份源对接异常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EAAE4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登录失败、无法上线</w:t>
            </w:r>
          </w:p>
        </w:tc>
        <w:tc>
          <w:tcPr>
            <w:tcW w:w="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44C67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中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38AA3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保留本地账号降级路径，预留联调时间</w:t>
            </w:r>
          </w:p>
        </w:tc>
      </w:tr>
      <w:tr w14:paraId="5F5B458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4ED67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密码机单点故障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25318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无法建立新会话</w:t>
            </w:r>
          </w:p>
        </w:tc>
        <w:tc>
          <w:tcPr>
            <w:tcW w:w="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21BAD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低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8C3E1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双机热备、会话密钥预同步、软件模块应急降级</w:t>
            </w:r>
          </w:p>
        </w:tc>
      </w:tr>
      <w:tr w14:paraId="76C5CF4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E233C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录像存储容量不足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7D304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录像被覆盖、审计缺失</w:t>
            </w:r>
          </w:p>
        </w:tc>
        <w:tc>
          <w:tcPr>
            <w:tcW w:w="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5E893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中</w:t>
            </w:r>
          </w:p>
        </w:tc>
        <w:tc>
          <w:tcPr>
            <w:tcW w:w="1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023FD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容量按 3 年规划并预留 30%，对象存储横向扩展</w:t>
            </w:r>
          </w:p>
        </w:tc>
      </w:tr>
      <w:tr w14:paraId="593F792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8F03B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合规要求变化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6FDB9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方案需调整</w:t>
            </w:r>
          </w:p>
        </w:tc>
        <w:tc>
          <w:tcPr>
            <w:tcW w:w="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4AA33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低</w:t>
            </w:r>
          </w:p>
        </w:tc>
        <w:tc>
          <w:tcPr>
            <w:tcW w:w="1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1781B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跟踪标准动态，架构预留适配能力，定期复核</w:t>
            </w:r>
          </w:p>
        </w:tc>
      </w:tr>
    </w:tbl>
    <w:p w14:paraId="34BDFCE2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15-3  项目风险与应对措施</w:t>
      </w:r>
    </w:p>
    <w:p w14:paraId="3CE0B219">
      <w:pPr>
        <w:pStyle w:val="3"/>
        <w:spacing w:before="280" w:after="140"/>
        <w:outlineLvl w:val="1"/>
      </w:pPr>
      <w:bookmarkStart w:id="93" w:name="_Toc25035"/>
      <w:r>
        <w:rPr>
          <w:rFonts w:ascii="Arial" w:hAnsi="Arial" w:eastAsia="微软雅黑" w:cs="微软雅黑"/>
          <w:b/>
          <w:bCs/>
          <w:i w:val="0"/>
          <w:iCs w:val="0"/>
          <w:color w:val="2E74B5"/>
          <w:sz w:val="26"/>
          <w:szCs w:val="26"/>
        </w:rPr>
        <w:t>15.4  组织与职责</w:t>
      </w:r>
      <w:bookmarkEnd w:id="93"/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83"/>
        <w:gridCol w:w="2983"/>
        <w:gridCol w:w="2983"/>
      </w:tblGrid>
      <w:tr w14:paraId="6DA82CE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1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78744E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角色</w:t>
            </w:r>
          </w:p>
        </w:tc>
        <w:tc>
          <w:tcPr>
            <w:tcW w:w="24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AB5616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职责</w:t>
            </w:r>
          </w:p>
        </w:tc>
        <w:tc>
          <w:tcPr>
            <w:tcW w:w="15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8A27D6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人员建议</w:t>
            </w:r>
          </w:p>
        </w:tc>
      </w:tr>
      <w:tr w14:paraId="4C0F25A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E9883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项目负责人</w:t>
            </w:r>
          </w:p>
        </w:tc>
        <w:tc>
          <w:tcPr>
            <w:tcW w:w="24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A82ED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整体进度、资源协调、风险决策</w:t>
            </w:r>
          </w:p>
        </w:tc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2FFCC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1 人，具备安全项目经验</w:t>
            </w:r>
          </w:p>
        </w:tc>
      </w:tr>
      <w:tr w14:paraId="4324E8A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A1686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架构师</w:t>
            </w:r>
          </w:p>
        </w:tc>
        <w:tc>
          <w:tcPr>
            <w:tcW w:w="24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B2A45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总体架构、技术选型、关键设计决策</w:t>
            </w:r>
          </w:p>
        </w:tc>
        <w:tc>
          <w:tcPr>
            <w:tcW w:w="1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540FF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1～2 人</w:t>
            </w:r>
          </w:p>
        </w:tc>
      </w:tr>
      <w:tr w14:paraId="6CEAD3F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3C601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安全与密码负责人</w:t>
            </w:r>
          </w:p>
        </w:tc>
        <w:tc>
          <w:tcPr>
            <w:tcW w:w="24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34BE6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国密应用方案、密评准备、安全评审</w:t>
            </w:r>
          </w:p>
        </w:tc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C5CFE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1 人，熟悉密码标准</w:t>
            </w:r>
          </w:p>
        </w:tc>
      </w:tr>
      <w:tr w14:paraId="32CE4FF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254FB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开发负责人</w:t>
            </w:r>
          </w:p>
        </w:tc>
        <w:tc>
          <w:tcPr>
            <w:tcW w:w="24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4994D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开发计划、代码质量、交付质量</w:t>
            </w:r>
          </w:p>
        </w:tc>
        <w:tc>
          <w:tcPr>
            <w:tcW w:w="1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0E2ED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1 人</w:t>
            </w:r>
          </w:p>
        </w:tc>
      </w:tr>
      <w:tr w14:paraId="1049FF7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CB1A7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测试负责人</w:t>
            </w:r>
          </w:p>
        </w:tc>
        <w:tc>
          <w:tcPr>
            <w:tcW w:w="24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807FA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测试策略、性能与安全测试、缺陷管理</w:t>
            </w:r>
          </w:p>
        </w:tc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3BDD8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1 人</w:t>
            </w:r>
          </w:p>
        </w:tc>
      </w:tr>
      <w:tr w14:paraId="1B68102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05320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运维与实施负责人</w:t>
            </w:r>
          </w:p>
        </w:tc>
        <w:tc>
          <w:tcPr>
            <w:tcW w:w="24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AD1BA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环境准备、部署实施、培训与推广</w:t>
            </w:r>
          </w:p>
        </w:tc>
        <w:tc>
          <w:tcPr>
            <w:tcW w:w="15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F798F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1～2 人</w:t>
            </w:r>
          </w:p>
        </w:tc>
      </w:tr>
      <w:tr w14:paraId="4D97B0A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D6E91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审计与合规代表</w:t>
            </w:r>
          </w:p>
        </w:tc>
        <w:tc>
          <w:tcPr>
            <w:tcW w:w="24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54BC8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合规要求确认、验收标准确认、测评对接</w:t>
            </w:r>
          </w:p>
        </w:tc>
        <w:tc>
          <w:tcPr>
            <w:tcW w:w="15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02A786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1 人</w:t>
            </w:r>
          </w:p>
        </w:tc>
      </w:tr>
    </w:tbl>
    <w:p w14:paraId="28137553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15-4  项目组织与职责分工</w:t>
      </w:r>
    </w:p>
    <w:p w14:paraId="72E6033A">
      <w:pPr>
        <w:pStyle w:val="2"/>
        <w:pageBreakBefore/>
        <w:spacing w:before="360" w:after="200"/>
        <w:outlineLvl w:val="0"/>
      </w:pPr>
      <w:bookmarkStart w:id="94" w:name="_Toc28713"/>
      <w:r>
        <w:rPr>
          <w:rFonts w:ascii="Arial" w:hAnsi="Arial" w:eastAsia="微软雅黑" w:cs="微软雅黑"/>
          <w:b/>
          <w:bCs/>
          <w:i w:val="0"/>
          <w:iCs w:val="0"/>
          <w:color w:val="1F4E79"/>
          <w:sz w:val="32"/>
          <w:szCs w:val="32"/>
        </w:rPr>
        <w:t>附录 A  国密算法应用速查表</w:t>
      </w:r>
      <w:bookmarkEnd w:id="94"/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90"/>
        <w:gridCol w:w="1790"/>
        <w:gridCol w:w="1790"/>
        <w:gridCol w:w="1790"/>
        <w:gridCol w:w="1790"/>
      </w:tblGrid>
      <w:tr w14:paraId="79700E5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6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5712C8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算法</w:t>
            </w:r>
          </w:p>
        </w:tc>
        <w:tc>
          <w:tcPr>
            <w:tcW w:w="8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3F64C9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类型</w:t>
            </w:r>
          </w:p>
        </w:tc>
        <w:tc>
          <w:tcPr>
            <w:tcW w:w="7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9614A5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密钥长度</w:t>
            </w:r>
          </w:p>
        </w:tc>
        <w:tc>
          <w:tcPr>
            <w:tcW w:w="18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4E3C91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本系统主要用途</w:t>
            </w:r>
          </w:p>
        </w:tc>
        <w:tc>
          <w:tcPr>
            <w:tcW w:w="11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BB9694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性能特征</w:t>
            </w:r>
          </w:p>
        </w:tc>
      </w:tr>
      <w:tr w14:paraId="4655B7D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83D94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SM2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A4BC1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非对称</w:t>
            </w:r>
          </w:p>
        </w:tc>
        <w:tc>
          <w:tcPr>
            <w:tcW w:w="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B8F30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256 位</w:t>
            </w:r>
          </w:p>
        </w:tc>
        <w:tc>
          <w:tcPr>
            <w:tcW w:w="1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3A911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数字证书、数字签名、密钥交换、令牌签名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A1B14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签名速度快于 RSA，适合高并发认证</w:t>
            </w:r>
          </w:p>
        </w:tc>
      </w:tr>
      <w:tr w14:paraId="4E81D50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05829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SM3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44602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杂凑</w:t>
            </w:r>
          </w:p>
        </w:tc>
        <w:tc>
          <w:tcPr>
            <w:tcW w:w="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C0FA8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256 位输出</w:t>
            </w:r>
          </w:p>
        </w:tc>
        <w:tc>
          <w:tcPr>
            <w:tcW w:w="1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06102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口令摘要、日志摘要链、文件完整性校验</w:t>
            </w:r>
          </w:p>
        </w:tc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9BBE3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吞吐高，适合大批量摘要计算</w:t>
            </w:r>
          </w:p>
        </w:tc>
      </w:tr>
      <w:tr w14:paraId="7B664FE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24624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SM4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19438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对称分组</w:t>
            </w:r>
          </w:p>
        </w:tc>
        <w:tc>
          <w:tcPr>
            <w:tcW w:w="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84E460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128 位</w:t>
            </w:r>
          </w:p>
        </w:tc>
        <w:tc>
          <w:tcPr>
            <w:tcW w:w="1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1A5F39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会话数据加密、录像与日志文件加密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94833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可用硬件加速，满足高吞吐加密需求</w:t>
            </w:r>
          </w:p>
        </w:tc>
      </w:tr>
      <w:tr w14:paraId="4D4ED59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57E06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SM9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1122A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标识密码</w:t>
            </w:r>
          </w:p>
        </w:tc>
        <w:tc>
          <w:tcPr>
            <w:tcW w:w="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6F606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—</w:t>
            </w:r>
          </w:p>
        </w:tc>
        <w:tc>
          <w:tcPr>
            <w:tcW w:w="1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1DD17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免证书身份认证、轻量终端的标识密钥</w:t>
            </w:r>
          </w:p>
        </w:tc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28737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免除证书管理开销，适合大规模用户场景</w:t>
            </w:r>
          </w:p>
        </w:tc>
      </w:tr>
    </w:tbl>
    <w:p w14:paraId="6C1865BF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A-1  国密算法应用速查</w:t>
      </w:r>
    </w:p>
    <w:p w14:paraId="19127BFD">
      <w:pPr>
        <w:pStyle w:val="2"/>
        <w:pageBreakBefore/>
        <w:spacing w:before="360" w:after="200"/>
        <w:outlineLvl w:val="0"/>
      </w:pPr>
      <w:bookmarkStart w:id="95" w:name="_Toc31128"/>
      <w:r>
        <w:rPr>
          <w:rFonts w:ascii="Arial" w:hAnsi="Arial" w:eastAsia="微软雅黑" w:cs="微软雅黑"/>
          <w:b/>
          <w:bCs/>
          <w:i w:val="0"/>
          <w:iCs w:val="0"/>
          <w:color w:val="1F4E79"/>
          <w:sz w:val="32"/>
          <w:szCs w:val="32"/>
        </w:rPr>
        <w:t>附录 B  管理员体系与角色速查</w:t>
      </w:r>
      <w:bookmarkEnd w:id="95"/>
    </w:p>
    <w:p w14:paraId="04AECF65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系统管理员账号采用“超级管理员 + 三员”的四员模型，管理类业务功能全部整合到这四个角色中；运维人员与审批人属于业务使用角色，不属于管理员范畴。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90"/>
        <w:gridCol w:w="1790"/>
        <w:gridCol w:w="1790"/>
        <w:gridCol w:w="1790"/>
        <w:gridCol w:w="1790"/>
      </w:tblGrid>
      <w:tr w14:paraId="51F6A74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7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BA5CAA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角色</w:t>
            </w:r>
          </w:p>
        </w:tc>
        <w:tc>
          <w:tcPr>
            <w:tcW w:w="7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E1B8D4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建立方式</w:t>
            </w:r>
          </w:p>
        </w:tc>
        <w:tc>
          <w:tcPr>
            <w:tcW w:w="12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3F323F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核心职责</w:t>
            </w:r>
          </w:p>
        </w:tc>
        <w:tc>
          <w:tcPr>
            <w:tcW w:w="13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6C61B6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典型权限</w:t>
            </w:r>
          </w:p>
        </w:tc>
        <w:tc>
          <w:tcPr>
            <w:tcW w:w="11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21A41A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关键约束</w:t>
            </w:r>
          </w:p>
        </w:tc>
      </w:tr>
      <w:tr w14:paraId="09C9710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CFB27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超级管理员</w:t>
            </w:r>
          </w:p>
        </w:tc>
        <w:tc>
          <w:tcPr>
            <w:tcW w:w="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5A1CC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设备初始化时创建</w:t>
            </w:r>
          </w:p>
        </w:tc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DF61F7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创建与管理管理员账号（三员由其建立）、紧急恢复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57B57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初始化向导、管理员账号与角色授予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02C7E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262626"/>
                <w:sz w:val="19"/>
                <w:szCs w:val="19"/>
              </w:rPr>
              <w:t>不参与任何业务与运维</w:t>
            </w: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；系统内仅允许存在一个；三员建成后建议封存</w:t>
            </w:r>
          </w:p>
        </w:tc>
      </w:tr>
      <w:tr w14:paraId="47343E6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DB3BBC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系统管理员</w:t>
            </w:r>
          </w:p>
        </w:tc>
        <w:tc>
          <w:tcPr>
            <w:tcW w:w="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64A05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超级管理员创建</w:t>
            </w:r>
          </w:p>
        </w:tc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644DA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用户与资产维护、系统配置与运行保障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4C476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用户与组织、资产与账号、系统参数、备份恢复</w:t>
            </w:r>
          </w:p>
        </w:tc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F26E7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只能创建运维/审批类账号，</w:t>
            </w: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262626"/>
                <w:sz w:val="19"/>
                <w:szCs w:val="19"/>
              </w:rPr>
              <w:t>不能创建任何管理员</w:t>
            </w: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；不可修改或删除审计数据</w:t>
            </w:r>
          </w:p>
        </w:tc>
      </w:tr>
      <w:tr w14:paraId="3ED815E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7A813B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安全管理员</w:t>
            </w:r>
          </w:p>
        </w:tc>
        <w:tc>
          <w:tcPr>
            <w:tcW w:w="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3CF9A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超级管理员创建</w:t>
            </w:r>
          </w:p>
        </w:tc>
        <w:tc>
          <w:tcPr>
            <w:tcW w:w="12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51EA6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安全策略与密码资产管理</w:t>
            </w:r>
          </w:p>
        </w:tc>
        <w:tc>
          <w:tcPr>
            <w:tcW w:w="13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EC5BF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认证 / 授权 / 命令 / 审批策略、密钥全生命周期管理、密码设备对接</w:t>
            </w:r>
          </w:p>
        </w:tc>
        <w:tc>
          <w:tcPr>
            <w:tcW w:w="11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7A7CC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不可删除审计记录；密钥等敏感操作需双人复核</w:t>
            </w:r>
          </w:p>
        </w:tc>
      </w:tr>
      <w:tr w14:paraId="00B4847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78979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审计管理员</w:t>
            </w:r>
          </w:p>
        </w:tc>
        <w:tc>
          <w:tcPr>
            <w:tcW w:w="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EBAC38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超级管理员创建</w:t>
            </w:r>
          </w:p>
        </w:tc>
        <w:tc>
          <w:tcPr>
            <w:tcW w:w="12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5B8B5A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审计与取证</w:t>
            </w:r>
          </w:p>
        </w:tc>
        <w:tc>
          <w:tcPr>
            <w:tcW w:w="13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78913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会话检索、录像回放、报表生成、取证包导出</w:t>
            </w:r>
          </w:p>
        </w:tc>
        <w:tc>
          <w:tcPr>
            <w:tcW w:w="11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F5562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不可修改策略、资产与用户；不可删除录像</w:t>
            </w:r>
          </w:p>
        </w:tc>
      </w:tr>
    </w:tbl>
    <w:p w14:paraId="0F15D6FE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B-1  管理员体系与职责（四员模型）</w:t>
      </w:r>
    </w:p>
    <w:tbl>
      <w:tblPr>
        <w:tblStyle w:val="14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37"/>
        <w:gridCol w:w="2237"/>
        <w:gridCol w:w="2237"/>
        <w:gridCol w:w="2237"/>
      </w:tblGrid>
      <w:tr w14:paraId="74B0540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9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9E4F4A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角色</w:t>
            </w:r>
          </w:p>
        </w:tc>
        <w:tc>
          <w:tcPr>
            <w:tcW w:w="8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5ED847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归属</w:t>
            </w:r>
          </w:p>
        </w:tc>
        <w:tc>
          <w:tcPr>
            <w:tcW w:w="17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275ABF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主要职责</w:t>
            </w:r>
          </w:p>
        </w:tc>
        <w:tc>
          <w:tcPr>
            <w:tcW w:w="1600" w:type="pct"/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CCCA74">
            <w:pPr>
              <w:spacing w:after="0" w:line="300" w:lineRule="auto"/>
              <w:jc w:val="center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FFFFFF"/>
                <w:sz w:val="19"/>
                <w:szCs w:val="19"/>
              </w:rPr>
              <w:t>关键约束</w:t>
            </w:r>
          </w:p>
        </w:tc>
      </w:tr>
      <w:tr w14:paraId="498E47C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A33E2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运维人员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C5D8C4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业务角色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01529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发起运维申请，执行运维操作（SSH / SFTP / RDP / 数据库等）</w:t>
            </w:r>
          </w:p>
        </w:tc>
        <w:tc>
          <w:tcPr>
            <w:tcW w:w="1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F8319D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不可查看审计数据，不可修改策略；操作全程受限并留痕</w:t>
            </w:r>
          </w:p>
        </w:tc>
      </w:tr>
      <w:tr w14:paraId="3CB13D5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69CBA5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审批人</w:t>
            </w:r>
          </w:p>
        </w:tc>
        <w:tc>
          <w:tcPr>
            <w:tcW w:w="8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19019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业务角色</w:t>
            </w:r>
          </w:p>
        </w:tc>
        <w:tc>
          <w:tcPr>
            <w:tcW w:w="17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C89732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审批运维申请与临时授权</w:t>
            </w:r>
          </w:p>
        </w:tc>
        <w:tc>
          <w:tcPr>
            <w:tcW w:w="1600" w:type="pct"/>
            <w:shd w:val="clear" w:color="auto" w:fill="F5F8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1F4E5F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不可自行审批本人的申请；审批记录不可删除</w:t>
            </w:r>
          </w:p>
        </w:tc>
      </w:tr>
      <w:tr w14:paraId="01A979F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7146C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租户管理员</w:t>
            </w:r>
          </w:p>
        </w:tc>
        <w:tc>
          <w:tcPr>
            <w:tcW w:w="8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2BD5D1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租户内管理角色</w:t>
            </w:r>
          </w:p>
        </w:tc>
        <w:tc>
          <w:tcPr>
            <w:tcW w:w="17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B2516E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多租户场景下管理本租户的资产、用户、策略与报表</w:t>
            </w:r>
          </w:p>
        </w:tc>
        <w:tc>
          <w:tcPr>
            <w:tcW w:w="1600" w:type="pct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0BD0C3">
            <w:pPr>
              <w:spacing w:after="0" w:line="300" w:lineRule="auto"/>
              <w:jc w:val="left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262626"/>
                <w:sz w:val="19"/>
                <w:szCs w:val="19"/>
              </w:rPr>
              <w:t>仅限本租户数据；不具备平台级管理权限</w:t>
            </w:r>
          </w:p>
        </w:tc>
      </w:tr>
    </w:tbl>
    <w:p w14:paraId="171DFA60">
      <w:pPr>
        <w:spacing w:before="40" w:after="200"/>
        <w:jc w:val="center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5A6472"/>
          <w:sz w:val="18"/>
          <w:szCs w:val="18"/>
        </w:rPr>
        <w:t>表 B-2  业务角色与租户角色</w:t>
      </w:r>
    </w:p>
    <w:tbl>
      <w:tblPr>
        <w:tblStyle w:val="1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948"/>
      </w:tblGrid>
      <w:tr w14:paraId="20174A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2E74B5" w:sz="4" w:space="0"/>
              <w:left w:val="single" w:color="2E74B5" w:sz="18" w:space="0"/>
              <w:bottom w:val="single" w:color="2E74B5" w:sz="4" w:space="0"/>
              <w:right w:val="single" w:color="2E74B5" w:sz="4" w:space="0"/>
            </w:tcBorders>
            <w:shd w:val="clear" w:color="auto" w:fill="EAF1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7109698">
            <w:pPr>
              <w:spacing w:after="60"/>
            </w:pPr>
            <w:r>
              <w:rPr>
                <w:rFonts w:ascii="Arial" w:hAnsi="Arial" w:eastAsia="微软雅黑" w:cs="微软雅黑"/>
                <w:b/>
                <w:bCs/>
                <w:i w:val="0"/>
                <w:iCs w:val="0"/>
                <w:color w:val="1F3864"/>
                <w:sz w:val="20"/>
                <w:szCs w:val="20"/>
              </w:rPr>
              <w:t>角色设计要点</w:t>
            </w:r>
          </w:p>
          <w:p w14:paraId="08E10A35">
            <w:pPr>
              <w:spacing w:after="40" w:line="320" w:lineRule="auto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1F3864"/>
                <w:sz w:val="19"/>
                <w:szCs w:val="19"/>
              </w:rPr>
              <w:t>一、管理三员（系统管理员、安全管理员、审计管理员）职责分立、互不兼任，符合等保 2.0 三权分立要求。</w:t>
            </w:r>
          </w:p>
          <w:p w14:paraId="42D92EA4">
            <w:pPr>
              <w:spacing w:after="40" w:line="320" w:lineRule="auto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1F3864"/>
                <w:sz w:val="19"/>
                <w:szCs w:val="19"/>
              </w:rPr>
              <w:t>二、密钥管理职责并入安全管理员，不再单设密码管理员；敏感操作通过“安全管理员发起 + 审计管理员见证”的双人复核机制约束。</w:t>
            </w:r>
          </w:p>
          <w:p w14:paraId="380FB271">
            <w:pPr>
              <w:spacing w:after="40" w:line="320" w:lineRule="auto"/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1F3864"/>
                <w:sz w:val="19"/>
                <w:szCs w:val="19"/>
              </w:rPr>
              <w:t>三、租户管理员由超级管理员或系统管理员创建，属于租户内管理角色，非平台管理员。</w:t>
            </w:r>
          </w:p>
        </w:tc>
      </w:tr>
    </w:tbl>
    <w:p w14:paraId="422A8FEA">
      <w:pPr>
        <w:spacing w:after="140"/>
      </w:pPr>
    </w:p>
    <w:p w14:paraId="3CA048DB">
      <w:pPr>
        <w:pStyle w:val="2"/>
        <w:pageBreakBefore/>
        <w:spacing w:before="360" w:after="200"/>
        <w:outlineLvl w:val="0"/>
      </w:pPr>
      <w:bookmarkStart w:id="96" w:name="_Toc15140"/>
      <w:r>
        <w:rPr>
          <w:rFonts w:ascii="Arial" w:hAnsi="Arial" w:eastAsia="微软雅黑" w:cs="微软雅黑"/>
          <w:b/>
          <w:bCs/>
          <w:i w:val="0"/>
          <w:iCs w:val="0"/>
          <w:color w:val="1F4E79"/>
          <w:sz w:val="32"/>
          <w:szCs w:val="32"/>
        </w:rPr>
        <w:t>附录 C  规划结论与后续工作</w:t>
      </w:r>
      <w:bookmarkEnd w:id="96"/>
    </w:p>
    <w:p w14:paraId="3422033E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本规划文档确立了堡垒机系统的总体架构、部署形态、技术栈、国密合规方案、安全设计、高可用与扩展策略、运维监控体系，以及客户端、服务端、管理服务的建设内容，形成了可实施的技术基线。</w:t>
      </w:r>
    </w:p>
    <w:p w14:paraId="560D8F0B">
      <w:pPr>
        <w:spacing w:before="0" w:after="120" w:line="340" w:lineRule="auto"/>
        <w:ind w:firstLine="420"/>
        <w:jc w:val="both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后续工作建议按以下顺序推进：</w:t>
      </w:r>
    </w:p>
    <w:p w14:paraId="3A330F87">
      <w:pPr>
        <w:spacing w:after="60" w:line="330" w:lineRule="auto"/>
        <w:ind w:left="520" w:hanging="30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(1)依据本规划与《堡垒机系统需求文档》完成需求评审与设计细化；</w:t>
      </w:r>
    </w:p>
    <w:p w14:paraId="7E4F0E9C">
      <w:pPr>
        <w:spacing w:after="60" w:line="330" w:lineRule="auto"/>
        <w:ind w:left="520" w:hanging="30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(2)开展密码应用方案设计与评审，明确密码产品选型与密评准备路径；</w:t>
      </w:r>
    </w:p>
    <w:p w14:paraId="5F5839AB">
      <w:pPr>
        <w:spacing w:after="60" w:line="330" w:lineRule="auto"/>
        <w:ind w:left="520" w:hanging="30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(3)开展选型测试与压力测试，补充第 13 章硬件与性能内容，形成 V1.2 版本；</w:t>
      </w:r>
    </w:p>
    <w:p w14:paraId="6AEF9AC7">
      <w:pPr>
        <w:spacing w:after="60" w:line="330" w:lineRule="auto"/>
        <w:ind w:left="520" w:hanging="30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(4)启动开发与集成，按实施路线推进试点与推广；</w:t>
      </w:r>
    </w:p>
    <w:p w14:paraId="415C3DC6">
      <w:pPr>
        <w:spacing w:after="60" w:line="330" w:lineRule="auto"/>
        <w:ind w:left="520" w:hanging="300"/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262626"/>
          <w:sz w:val="21"/>
          <w:szCs w:val="21"/>
        </w:rPr>
        <w:t>(5)上线前完成等保测评与密评，形成合规结论并归档。</w:t>
      </w:r>
    </w:p>
    <w:sectPr>
      <w:headerReference r:id="rId3" w:type="default"/>
      <w:footerReference r:id="rId4" w:type="default"/>
      <w:pgSz w:w="11905" w:h="16837"/>
      <w:pgMar w:top="1417" w:right="1360" w:bottom="1247" w:left="1587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宋体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BAE85D">
    <w:pPr>
      <w:pBdr>
        <w:top w:val="single" w:color="BFBFBF" w:sz="4" w:space="6"/>
      </w:pBdr>
      <w:jc w:val="center"/>
    </w:pPr>
    <w:r>
      <w:rPr>
        <w:rFonts w:ascii="Arial" w:hAnsi="Arial" w:eastAsia="微软雅黑" w:cs="微软雅黑"/>
        <w:b w:val="0"/>
        <w:bCs w:val="0"/>
        <w:i w:val="0"/>
        <w:iCs w:val="0"/>
        <w:color w:val="5A6472"/>
        <w:sz w:val="17"/>
        <w:szCs w:val="17"/>
      </w:rPr>
      <w:t xml:space="preserve">内部公开    第 </w:t>
    </w:r>
    <w:r>
      <w:rPr>
        <w:rFonts w:ascii="Arial" w:hAnsi="Arial" w:eastAsia="微软雅黑" w:cs="微软雅黑"/>
        <w:b w:val="0"/>
        <w:bCs w:val="0"/>
        <w:i w:val="0"/>
        <w:iCs w:val="0"/>
        <w:color w:val="5A6472"/>
        <w:sz w:val="17"/>
        <w:szCs w:val="17"/>
      </w:rPr>
      <w:fldChar w:fldCharType="begin"/>
    </w:r>
    <w:r>
      <w:rPr>
        <w:rFonts w:ascii="Arial" w:hAnsi="Arial" w:eastAsia="微软雅黑" w:cs="微软雅黑"/>
        <w:b w:val="0"/>
        <w:bCs w:val="0"/>
        <w:i w:val="0"/>
        <w:iCs w:val="0"/>
        <w:color w:val="5A6472"/>
        <w:sz w:val="17"/>
        <w:szCs w:val="17"/>
      </w:rPr>
      <w:instrText xml:space="preserve">PAGE</w:instrText>
    </w:r>
    <w:r>
      <w:rPr>
        <w:rFonts w:ascii="Arial" w:hAnsi="Arial" w:eastAsia="微软雅黑" w:cs="微软雅黑"/>
        <w:b w:val="0"/>
        <w:bCs w:val="0"/>
        <w:i w:val="0"/>
        <w:iCs w:val="0"/>
        <w:color w:val="5A6472"/>
        <w:sz w:val="17"/>
        <w:szCs w:val="17"/>
      </w:rPr>
      <w:fldChar w:fldCharType="separate"/>
    </w:r>
    <w:r>
      <w:rPr>
        <w:rFonts w:ascii="Arial" w:hAnsi="Arial" w:eastAsia="微软雅黑" w:cs="微软雅黑"/>
        <w:b w:val="0"/>
        <w:bCs w:val="0"/>
        <w:i w:val="0"/>
        <w:iCs w:val="0"/>
        <w:color w:val="5A6472"/>
        <w:sz w:val="17"/>
        <w:szCs w:val="17"/>
      </w:rPr>
      <w:fldChar w:fldCharType="end"/>
    </w:r>
    <w:r>
      <w:rPr>
        <w:rFonts w:ascii="Arial" w:hAnsi="Arial" w:eastAsia="微软雅黑" w:cs="微软雅黑"/>
        <w:b w:val="0"/>
        <w:bCs w:val="0"/>
        <w:i w:val="0"/>
        <w:iCs w:val="0"/>
        <w:color w:val="5A6472"/>
        <w:sz w:val="17"/>
        <w:szCs w:val="17"/>
      </w:rPr>
      <w:t xml:space="preserve"> 页  共 </w:t>
    </w:r>
    <w:r>
      <w:rPr>
        <w:rFonts w:ascii="Arial" w:hAnsi="Arial" w:eastAsia="微软雅黑" w:cs="微软雅黑"/>
        <w:b w:val="0"/>
        <w:bCs w:val="0"/>
        <w:i w:val="0"/>
        <w:iCs w:val="0"/>
        <w:color w:val="5A6472"/>
        <w:sz w:val="17"/>
        <w:szCs w:val="17"/>
      </w:rPr>
      <w:fldChar w:fldCharType="begin"/>
    </w:r>
    <w:r>
      <w:rPr>
        <w:rFonts w:ascii="Arial" w:hAnsi="Arial" w:eastAsia="微软雅黑" w:cs="微软雅黑"/>
        <w:b w:val="0"/>
        <w:bCs w:val="0"/>
        <w:i w:val="0"/>
        <w:iCs w:val="0"/>
        <w:color w:val="5A6472"/>
        <w:sz w:val="17"/>
        <w:szCs w:val="17"/>
      </w:rPr>
      <w:instrText xml:space="preserve">NUMPAGES</w:instrText>
    </w:r>
    <w:r>
      <w:rPr>
        <w:rFonts w:ascii="Arial" w:hAnsi="Arial" w:eastAsia="微软雅黑" w:cs="微软雅黑"/>
        <w:b w:val="0"/>
        <w:bCs w:val="0"/>
        <w:i w:val="0"/>
        <w:iCs w:val="0"/>
        <w:color w:val="5A6472"/>
        <w:sz w:val="17"/>
        <w:szCs w:val="17"/>
      </w:rPr>
      <w:fldChar w:fldCharType="separate"/>
    </w:r>
    <w:r>
      <w:rPr>
        <w:rFonts w:ascii="Arial" w:hAnsi="Arial" w:eastAsia="微软雅黑" w:cs="微软雅黑"/>
        <w:b w:val="0"/>
        <w:bCs w:val="0"/>
        <w:i w:val="0"/>
        <w:iCs w:val="0"/>
        <w:color w:val="5A6472"/>
        <w:sz w:val="17"/>
        <w:szCs w:val="17"/>
      </w:rPr>
      <w:fldChar w:fldCharType="end"/>
    </w:r>
    <w:r>
      <w:rPr>
        <w:rFonts w:ascii="Arial" w:hAnsi="Arial" w:eastAsia="微软雅黑" w:cs="微软雅黑"/>
        <w:b w:val="0"/>
        <w:bCs w:val="0"/>
        <w:i w:val="0"/>
        <w:iCs w:val="0"/>
        <w:color w:val="5A6472"/>
        <w:sz w:val="17"/>
        <w:szCs w:val="17"/>
      </w:rPr>
      <w:t xml:space="preserve"> 页    BHL-PLAN-2025-001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572316">
    <w:pPr>
      <w:pBdr>
        <w:bottom w:val="single" w:color="BFBFBF" w:sz="4" w:space="6"/>
      </w:pBdr>
      <w:jc w:val="right"/>
    </w:pPr>
    <w:r>
      <w:rPr>
        <w:rFonts w:ascii="Arial" w:hAnsi="Arial" w:eastAsia="微软雅黑" w:cs="微软雅黑"/>
        <w:b w:val="0"/>
        <w:bCs w:val="0"/>
        <w:i w:val="0"/>
        <w:iCs w:val="0"/>
        <w:color w:val="5A6472"/>
        <w:sz w:val="17"/>
        <w:szCs w:val="17"/>
      </w:rPr>
      <w:t>堡垒机系统规划文档  V1.1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2A1F9E"/>
    <w:multiLevelType w:val="multilevel"/>
    <w:tmpl w:val="862A1F9E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3ED70FC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微软雅黑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/>
      <w:color w:val="262626"/>
      <w:sz w:val="21"/>
      <w:szCs w:val="21"/>
    </w:rPr>
  </w:style>
  <w:style w:type="paragraph" w:styleId="2">
    <w:name w:val="heading 1"/>
    <w:next w:val="1"/>
    <w:qFormat/>
    <w:uiPriority w:val="0"/>
    <w:pPr>
      <w:spacing w:before="320" w:after="180" w:line="340" w:lineRule="auto"/>
      <w:outlineLvl w:val="0"/>
    </w:pPr>
    <w:rPr>
      <w:rFonts w:ascii="Arial" w:hAnsi="Arial" w:eastAsia="微软雅黑"/>
      <w:b/>
      <w:bCs/>
      <w:color w:val="1F4E79"/>
      <w:sz w:val="32"/>
      <w:szCs w:val="32"/>
    </w:rPr>
  </w:style>
  <w:style w:type="paragraph" w:styleId="3">
    <w:name w:val="heading 2"/>
    <w:next w:val="1"/>
    <w:qFormat/>
    <w:uiPriority w:val="0"/>
    <w:pPr>
      <w:spacing w:before="260" w:after="140" w:line="340" w:lineRule="auto"/>
      <w:outlineLvl w:val="1"/>
    </w:pPr>
    <w:rPr>
      <w:rFonts w:ascii="Arial" w:hAnsi="Arial" w:eastAsia="微软雅黑"/>
      <w:b/>
      <w:bCs/>
      <w:color w:val="2E74B5"/>
      <w:sz w:val="26"/>
      <w:szCs w:val="26"/>
    </w:rPr>
  </w:style>
  <w:style w:type="paragraph" w:styleId="4">
    <w:name w:val="heading 3"/>
    <w:next w:val="1"/>
    <w:qFormat/>
    <w:uiPriority w:val="0"/>
    <w:pPr>
      <w:spacing w:before="220" w:after="120" w:line="340" w:lineRule="auto"/>
      <w:outlineLvl w:val="2"/>
    </w:pPr>
    <w:rPr>
      <w:rFonts w:ascii="Arial" w:hAnsi="Arial" w:eastAsia="微软雅黑"/>
      <w:b/>
      <w:bCs/>
      <w:color w:val="1F3864"/>
      <w:sz w:val="23"/>
      <w:szCs w:val="23"/>
    </w:rPr>
  </w:style>
  <w:style w:type="paragraph" w:styleId="5">
    <w:name w:val="heading 4"/>
    <w:next w:val="1"/>
    <w:qFormat/>
    <w:uiPriority w:val="0"/>
    <w:pPr>
      <w:spacing w:before="180" w:after="100" w:line="340" w:lineRule="auto"/>
      <w:outlineLvl w:val="3"/>
    </w:pPr>
    <w:rPr>
      <w:rFonts w:ascii="Arial" w:hAnsi="Arial" w:eastAsia="微软雅黑"/>
      <w:b/>
      <w:bCs/>
      <w:color w:val="1F3864"/>
      <w:sz w:val="21"/>
      <w:szCs w:val="21"/>
    </w:rPr>
  </w:style>
  <w:style w:type="paragraph" w:styleId="6">
    <w:name w:val="heading 5"/>
    <w:next w:val="1"/>
    <w:qFormat/>
    <w:uiPriority w:val="0"/>
    <w:pPr>
      <w:spacing w:after="120" w:line="340" w:lineRule="auto"/>
    </w:pPr>
    <w:rPr>
      <w:rFonts w:ascii="Arial" w:hAnsi="Arial" w:eastAsia="微软雅黑"/>
      <w:color w:val="2E74B5"/>
      <w:sz w:val="21"/>
      <w:szCs w:val="21"/>
    </w:rPr>
  </w:style>
  <w:style w:type="paragraph" w:styleId="7">
    <w:name w:val="heading 6"/>
    <w:next w:val="1"/>
    <w:qFormat/>
    <w:uiPriority w:val="0"/>
    <w:pPr>
      <w:spacing w:after="120" w:line="340" w:lineRule="auto"/>
    </w:pPr>
    <w:rPr>
      <w:rFonts w:ascii="Arial" w:hAnsi="Arial" w:eastAsia="微软雅黑"/>
      <w:color w:val="1F4D78"/>
      <w:sz w:val="21"/>
      <w:szCs w:val="21"/>
    </w:rPr>
  </w:style>
  <w:style w:type="character" w:default="1" w:styleId="15">
    <w:name w:val="Default Paragraph Font"/>
    <w:semiHidden/>
    <w:uiPriority w:val="0"/>
  </w:style>
  <w:style w:type="table" w:default="1" w:styleId="1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toc 3"/>
    <w:basedOn w:val="1"/>
    <w:next w:val="1"/>
    <w:uiPriority w:val="0"/>
    <w:pPr>
      <w:ind w:left="840" w:leftChars="400"/>
    </w:pPr>
  </w:style>
  <w:style w:type="paragraph" w:styleId="9">
    <w:name w:val="endnote text"/>
    <w:link w:val="21"/>
    <w:semiHidden/>
    <w:unhideWhenUsed/>
    <w:uiPriority w:val="99"/>
    <w:pPr>
      <w:spacing w:after="0" w:line="240" w:lineRule="auto"/>
    </w:pPr>
    <w:rPr>
      <w:rFonts w:ascii="Arial" w:hAnsi="Arial" w:eastAsia="微软雅黑"/>
      <w:color w:val="262626"/>
      <w:sz w:val="20"/>
      <w:szCs w:val="20"/>
    </w:rPr>
  </w:style>
  <w:style w:type="paragraph" w:styleId="10">
    <w:name w:val="toc 1"/>
    <w:basedOn w:val="1"/>
    <w:next w:val="1"/>
    <w:uiPriority w:val="0"/>
  </w:style>
  <w:style w:type="paragraph" w:styleId="11">
    <w:name w:val="footnote text"/>
    <w:link w:val="20"/>
    <w:semiHidden/>
    <w:unhideWhenUsed/>
    <w:uiPriority w:val="99"/>
    <w:pPr>
      <w:spacing w:after="0" w:line="240" w:lineRule="auto"/>
    </w:pPr>
    <w:rPr>
      <w:rFonts w:ascii="Arial" w:hAnsi="Arial" w:eastAsia="微软雅黑"/>
      <w:color w:val="262626"/>
      <w:sz w:val="20"/>
      <w:szCs w:val="20"/>
    </w:rPr>
  </w:style>
  <w:style w:type="paragraph" w:styleId="12">
    <w:name w:val="toc 2"/>
    <w:basedOn w:val="1"/>
    <w:next w:val="1"/>
    <w:uiPriority w:val="0"/>
    <w:pPr>
      <w:ind w:left="420" w:leftChars="200"/>
    </w:pPr>
  </w:style>
  <w:style w:type="paragraph" w:styleId="13">
    <w:name w:val="Title"/>
    <w:qFormat/>
    <w:uiPriority w:val="0"/>
    <w:pPr>
      <w:spacing w:after="120" w:line="340" w:lineRule="auto"/>
    </w:pPr>
    <w:rPr>
      <w:rFonts w:ascii="Arial" w:hAnsi="Arial" w:eastAsia="微软雅黑"/>
      <w:color w:val="262626"/>
      <w:sz w:val="56"/>
      <w:szCs w:val="56"/>
    </w:rPr>
  </w:style>
  <w:style w:type="character" w:styleId="16">
    <w:name w:val="endnote reference"/>
    <w:semiHidden/>
    <w:unhideWhenUsed/>
    <w:uiPriority w:val="99"/>
    <w:rPr>
      <w:vertAlign w:val="superscript"/>
    </w:rPr>
  </w:style>
  <w:style w:type="character" w:styleId="17">
    <w:name w:val="Hyperlink"/>
    <w:unhideWhenUsed/>
    <w:uiPriority w:val="99"/>
    <w:rPr>
      <w:color w:val="0563C1"/>
      <w:u w:val="single"/>
    </w:rPr>
  </w:style>
  <w:style w:type="character" w:styleId="18">
    <w:name w:val="footnote reference"/>
    <w:semiHidden/>
    <w:unhideWhenUsed/>
    <w:uiPriority w:val="99"/>
    <w:rPr>
      <w:vertAlign w:val="superscript"/>
    </w:rPr>
  </w:style>
  <w:style w:type="paragraph" w:styleId="19">
    <w:name w:val="List Paragraph"/>
    <w:qFormat/>
    <w:uiPriority w:val="0"/>
    <w:pPr>
      <w:spacing w:after="120" w:line="340" w:lineRule="auto"/>
    </w:pPr>
    <w:rPr>
      <w:rFonts w:ascii="Arial" w:hAnsi="Arial" w:eastAsia="微软雅黑"/>
      <w:color w:val="262626"/>
      <w:sz w:val="21"/>
      <w:szCs w:val="21"/>
    </w:rPr>
  </w:style>
  <w:style w:type="character" w:customStyle="1" w:styleId="20">
    <w:name w:val="Footnote Text Char"/>
    <w:link w:val="11"/>
    <w:semiHidden/>
    <w:unhideWhenUsed/>
    <w:uiPriority w:val="99"/>
    <w:rPr>
      <w:sz w:val="20"/>
      <w:szCs w:val="20"/>
    </w:rPr>
  </w:style>
  <w:style w:type="character" w:customStyle="1" w:styleId="21">
    <w:name w:val="Endnote Text Char"/>
    <w:link w:val="9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79</Pages>
  <TotalTime>0</TotalTime>
  <ScaleCrop>false</ScaleCrop>
  <LinksUpToDate>false</LinksUpToDate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2026-09-19T09:41:00Z</dcterms:created>
  <dc:creator>信息安全与基础架构部</dc:creator>
  <dc:description>堡垒机（运维安全审计系统）总体规划</dc:description>
  <cp:lastModifiedBy>贺瑞兵</cp:lastModifiedBy>
  <dcterms:modified xsi:type="dcterms:W3CDTF">2026-09-19T09:41:40Z</dcterms:modified>
  <dc:title>堡垒机系统规划文档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E475FE79234E4F30BF7852836B952F44_12</vt:lpwstr>
  </property>
</Properties>
</file>