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64BFD">
      <w:pPr>
        <w:spacing w:before="480" w:after="480" w:line="288" w:lineRule="auto"/>
        <w:ind w:left="0"/>
      </w:pPr>
      <w:r>
        <w:rPr>
          <w:rFonts w:ascii="Arial" w:hAnsi="Arial" w:eastAsia="等线" w:cs="Arial"/>
          <w:b/>
          <w:sz w:val="52"/>
        </w:rPr>
        <w:t>HKU Medical Service Process Guide (2025-2026 Academic Year)</w:t>
      </w:r>
    </w:p>
    <w:p w14:paraId="04F07D19">
      <w:pPr>
        <w:spacing w:before="380" w:after="140" w:line="288" w:lineRule="auto"/>
        <w:ind w:left="0"/>
        <w:jc w:val="left"/>
        <w:outlineLvl w:val="0"/>
      </w:pPr>
      <w:bookmarkStart w:id="0" w:name="heading_0"/>
      <w:r>
        <w:rPr>
          <w:rFonts w:ascii="Arial" w:hAnsi="Arial" w:eastAsia="等线" w:cs="Arial"/>
          <w:b/>
          <w:sz w:val="36"/>
        </w:rPr>
        <w:t>The University of Hong Kong Medical Service Process Guide</w:t>
      </w:r>
      <w:bookmarkEnd w:id="0"/>
    </w:p>
    <w:p w14:paraId="34028DB6">
      <w:pPr>
        <w:spacing w:before="320" w:after="120" w:line="288" w:lineRule="auto"/>
        <w:ind w:left="0"/>
        <w:jc w:val="left"/>
        <w:outlineLvl w:val="1"/>
      </w:pPr>
      <w:bookmarkStart w:id="1" w:name="heading_1"/>
      <w:r>
        <w:rPr>
          <w:rFonts w:ascii="Arial" w:hAnsi="Arial" w:eastAsia="等线" w:cs="Arial"/>
          <w:b/>
          <w:sz w:val="32"/>
        </w:rPr>
        <w:t>1. Preamble</w:t>
      </w:r>
      <w:bookmarkEnd w:id="1"/>
    </w:p>
    <w:p w14:paraId="01FC9FF6">
      <w:pPr>
        <w:spacing w:before="120" w:after="120" w:line="288" w:lineRule="auto"/>
        <w:ind w:left="0"/>
        <w:jc w:val="left"/>
      </w:pPr>
      <w:r>
        <w:rPr>
          <w:rFonts w:ascii="Arial" w:hAnsi="Arial" w:eastAsia="等线" w:cs="Arial"/>
          <w:sz w:val="22"/>
        </w:rPr>
        <w:t>This guide details the service scope, appointment procedures, consultation processes, and emergency response protocols of The University of Hong Kong (HKU) Medical Centre, as well as cooperative medical resources. HKU's medical services are committed to providing high-quality, convenient, and professional healthcare for students, staff, and eligible family members, with a focus on disease prevention, diagnosis, treatment, and mental health support.</w:t>
      </w:r>
    </w:p>
    <w:p w14:paraId="191E8C78">
      <w:pPr>
        <w:spacing w:before="120" w:after="120" w:line="288" w:lineRule="auto"/>
        <w:ind w:left="0"/>
        <w:jc w:val="left"/>
      </w:pPr>
      <w:r>
        <w:rPr>
          <w:rFonts w:ascii="Arial" w:hAnsi="Arial" w:eastAsia="等线" w:cs="Arial"/>
          <w:sz w:val="22"/>
        </w:rPr>
        <w:t>The core service provider is the HKU Medical Centre (located on the main campus), supplemented by cooperative public hospitals (e.g., Queen Mary Hospital) and specialized clinics. All medical services adhere to the Medical Registration Ordinance of the Hong Kong Special Administrative Region and strict privacy protection regulations.</w:t>
      </w:r>
    </w:p>
    <w:p w14:paraId="0F5935B7">
      <w:pPr>
        <w:spacing w:before="320" w:after="120" w:line="288" w:lineRule="auto"/>
        <w:ind w:left="0"/>
        <w:jc w:val="left"/>
        <w:outlineLvl w:val="1"/>
      </w:pPr>
      <w:bookmarkStart w:id="2" w:name="heading_2"/>
      <w:r>
        <w:rPr>
          <w:rFonts w:ascii="Arial" w:hAnsi="Arial" w:eastAsia="等线" w:cs="Arial"/>
          <w:b/>
          <w:sz w:val="32"/>
        </w:rPr>
        <w:t>2. Eligible Service Recipients</w:t>
      </w:r>
      <w:bookmarkEnd w:id="2"/>
    </w:p>
    <w:p w14:paraId="5AD0280A">
      <w:pPr>
        <w:numPr>
          <w:ilvl w:val="0"/>
          <w:numId w:val="1"/>
        </w:numPr>
        <w:spacing w:before="120" w:after="120" w:line="288" w:lineRule="auto"/>
        <w:ind w:left="0"/>
        <w:jc w:val="left"/>
      </w:pPr>
      <w:r>
        <w:rPr>
          <w:rFonts w:ascii="Arial" w:hAnsi="Arial" w:eastAsia="等线" w:cs="Arial"/>
          <w:b/>
          <w:sz w:val="22"/>
        </w:rPr>
        <w:t>Primary Recipients</w:t>
      </w:r>
      <w:r>
        <w:rPr>
          <w:rFonts w:ascii="Arial" w:hAnsi="Arial" w:eastAsia="等线" w:cs="Arial"/>
          <w:sz w:val="22"/>
        </w:rPr>
        <w:t>: Registered full-time/part-time undergraduate and postgraduate students; permanent/contracted HKU staff (including teaching, administrative, and technical staff).</w:t>
      </w:r>
    </w:p>
    <w:p w14:paraId="1DA59472">
      <w:pPr>
        <w:numPr>
          <w:ilvl w:val="0"/>
          <w:numId w:val="2"/>
        </w:numPr>
        <w:spacing w:before="120" w:after="120" w:line="288" w:lineRule="auto"/>
        <w:ind w:left="0"/>
        <w:jc w:val="left"/>
      </w:pPr>
      <w:r>
        <w:rPr>
          <w:rFonts w:ascii="Arial" w:hAnsi="Arial" w:eastAsia="等线" w:cs="Arial"/>
          <w:b/>
          <w:sz w:val="22"/>
        </w:rPr>
        <w:t>Secondary Recipients</w:t>
      </w:r>
      <w:r>
        <w:rPr>
          <w:rFonts w:ascii="Arial" w:hAnsi="Arial" w:eastAsia="等线" w:cs="Arial"/>
          <w:sz w:val="22"/>
        </w:rPr>
        <w:t>: Eligible family members of staff (spouses, children under 18); visiting scholars and exchange students with official HKU affiliation (valid for the duration of their appointment/exchange).</w:t>
      </w:r>
    </w:p>
    <w:p w14:paraId="6B8326DC">
      <w:pPr>
        <w:numPr>
          <w:ilvl w:val="0"/>
          <w:numId w:val="3"/>
        </w:numPr>
        <w:spacing w:before="120" w:after="120" w:line="288" w:lineRule="auto"/>
        <w:ind w:left="0"/>
        <w:jc w:val="left"/>
      </w:pPr>
      <w:r>
        <w:rPr>
          <w:rFonts w:ascii="Arial" w:hAnsi="Arial" w:eastAsia="等线" w:cs="Arial"/>
          <w:b/>
          <w:sz w:val="22"/>
        </w:rPr>
        <w:t>Exclusions</w:t>
      </w:r>
      <w:r>
        <w:rPr>
          <w:rFonts w:ascii="Arial" w:hAnsi="Arial" w:eastAsia="等线" w:cs="Arial"/>
          <w:sz w:val="22"/>
        </w:rPr>
        <w:t>: Temporary visitors (e.g., campus tour participants), non-registered students, and family members without official eligibility confirmation.</w:t>
      </w:r>
    </w:p>
    <w:p w14:paraId="063B8872">
      <w:pPr>
        <w:spacing w:before="320" w:after="120" w:line="288" w:lineRule="auto"/>
        <w:ind w:left="0"/>
        <w:jc w:val="left"/>
        <w:outlineLvl w:val="1"/>
      </w:pPr>
      <w:bookmarkStart w:id="3" w:name="heading_3"/>
      <w:r>
        <w:rPr>
          <w:rFonts w:ascii="Arial" w:hAnsi="Arial" w:eastAsia="等线" w:cs="Arial"/>
          <w:b/>
          <w:sz w:val="32"/>
        </w:rPr>
        <w:t>3. Types of Medical Services</w:t>
      </w:r>
      <w:bookmarkEnd w:id="3"/>
    </w:p>
    <w:p w14:paraId="6C868075">
      <w:pPr>
        <w:spacing w:before="300" w:after="120" w:line="288" w:lineRule="auto"/>
        <w:ind w:left="0"/>
        <w:jc w:val="left"/>
        <w:outlineLvl w:val="2"/>
      </w:pPr>
      <w:bookmarkStart w:id="4" w:name="heading_4"/>
      <w:r>
        <w:rPr>
          <w:rFonts w:ascii="Arial" w:hAnsi="Arial" w:eastAsia="等线" w:cs="Arial"/>
          <w:b/>
          <w:sz w:val="30"/>
        </w:rPr>
        <w:t>3.1 Basic Medical Services (HKU Medical Centre)</w:t>
      </w:r>
      <w:bookmarkEnd w:id="4"/>
    </w:p>
    <w:p w14:paraId="5CA4C682">
      <w:pPr>
        <w:numPr>
          <w:ilvl w:val="0"/>
          <w:numId w:val="4"/>
        </w:numPr>
        <w:spacing w:before="120" w:after="120" w:line="288" w:lineRule="auto"/>
        <w:ind w:left="0"/>
        <w:jc w:val="left"/>
      </w:pPr>
      <w:r>
        <w:rPr>
          <w:rFonts w:ascii="Arial" w:hAnsi="Arial" w:eastAsia="等线" w:cs="Arial"/>
          <w:b/>
          <w:sz w:val="22"/>
        </w:rPr>
        <w:t>General Consultation</w:t>
      </w:r>
      <w:r>
        <w:rPr>
          <w:rFonts w:ascii="Arial" w:hAnsi="Arial" w:eastAsia="等线" w:cs="Arial"/>
          <w:sz w:val="22"/>
        </w:rPr>
        <w:t>: Diagnosis and treatment of common illnesses (e.g., colds, fevers, digestive issues, skin diseases); physical examinations (e.g., pre-exchange health checks, employment medicals).</w:t>
      </w:r>
    </w:p>
    <w:p w14:paraId="3B709DA4">
      <w:pPr>
        <w:numPr>
          <w:ilvl w:val="0"/>
          <w:numId w:val="5"/>
        </w:numPr>
        <w:spacing w:before="120" w:after="120" w:line="288" w:lineRule="auto"/>
        <w:ind w:left="0"/>
        <w:jc w:val="left"/>
      </w:pPr>
      <w:r>
        <w:rPr>
          <w:rFonts w:ascii="Arial" w:hAnsi="Arial" w:eastAsia="等线" w:cs="Arial"/>
          <w:b/>
          <w:sz w:val="22"/>
        </w:rPr>
        <w:t>Preventive Healthcare</w:t>
      </w:r>
      <w:r>
        <w:rPr>
          <w:rFonts w:ascii="Arial" w:hAnsi="Arial" w:eastAsia="等线" w:cs="Arial"/>
          <w:sz w:val="22"/>
        </w:rPr>
        <w:t>: Vaccination services (e.g., influenza, HPV, meningitis); health education workshops (e.g., stress management, nutrition guidance).</w:t>
      </w:r>
    </w:p>
    <w:p w14:paraId="52B8DFFF">
      <w:pPr>
        <w:numPr>
          <w:ilvl w:val="0"/>
          <w:numId w:val="6"/>
        </w:numPr>
        <w:spacing w:before="120" w:after="120" w:line="288" w:lineRule="auto"/>
        <w:ind w:left="0"/>
        <w:jc w:val="left"/>
      </w:pPr>
      <w:r>
        <w:rPr>
          <w:rFonts w:ascii="Arial" w:hAnsi="Arial" w:eastAsia="等线" w:cs="Arial"/>
          <w:b/>
          <w:sz w:val="22"/>
        </w:rPr>
        <w:t>Pharmacy Services</w:t>
      </w:r>
      <w:r>
        <w:rPr>
          <w:rFonts w:ascii="Arial" w:hAnsi="Arial" w:eastAsia="等线" w:cs="Arial"/>
          <w:sz w:val="22"/>
        </w:rPr>
        <w:t>: Dispensing of prescription and over-the-counter medications; medication usage consultation (free for registered students/staff).</w:t>
      </w:r>
    </w:p>
    <w:p w14:paraId="6F443179">
      <w:pPr>
        <w:numPr>
          <w:ilvl w:val="0"/>
          <w:numId w:val="7"/>
        </w:numPr>
        <w:spacing w:before="120" w:after="120" w:line="288" w:lineRule="auto"/>
        <w:ind w:left="0"/>
        <w:jc w:val="left"/>
      </w:pPr>
      <w:r>
        <w:rPr>
          <w:rFonts w:ascii="Arial" w:hAnsi="Arial" w:eastAsia="等线" w:cs="Arial"/>
          <w:b/>
          <w:sz w:val="22"/>
        </w:rPr>
        <w:t>Mental Health Support</w:t>
      </w:r>
      <w:r>
        <w:rPr>
          <w:rFonts w:ascii="Arial" w:hAnsi="Arial" w:eastAsia="等线" w:cs="Arial"/>
          <w:sz w:val="22"/>
        </w:rPr>
        <w:t>: Individual counseling sessions; group therapy; crisis intervention (provided by certified psychologists).</w:t>
      </w:r>
    </w:p>
    <w:p w14:paraId="288FEE99">
      <w:pPr>
        <w:spacing w:before="300" w:after="120" w:line="288" w:lineRule="auto"/>
        <w:ind w:left="0"/>
        <w:jc w:val="left"/>
        <w:outlineLvl w:val="2"/>
      </w:pPr>
      <w:bookmarkStart w:id="5" w:name="heading_5"/>
      <w:r>
        <w:rPr>
          <w:rFonts w:ascii="Arial" w:hAnsi="Arial" w:eastAsia="等线" w:cs="Arial"/>
          <w:b/>
          <w:sz w:val="30"/>
        </w:rPr>
        <w:t>3.2 Specialized Medical Services (Cooperative Institutions)</w:t>
      </w:r>
      <w:bookmarkEnd w:id="5"/>
    </w:p>
    <w:p w14:paraId="6F167DB8">
      <w:pPr>
        <w:spacing w:before="120" w:after="120" w:line="288" w:lineRule="auto"/>
        <w:ind w:left="0"/>
        <w:jc w:val="left"/>
      </w:pPr>
      <w:r>
        <w:rPr>
          <w:rFonts w:ascii="Arial" w:hAnsi="Arial" w:eastAsia="等线" w:cs="Arial"/>
          <w:sz w:val="22"/>
        </w:rPr>
        <w:t>For conditions requiring specialized treatment, the Medical Centre provides referrals to cooperative institutions with preferential access:</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292ED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774AEEF">
            <w:pPr>
              <w:spacing w:before="120" w:after="120" w:line="288" w:lineRule="auto"/>
              <w:ind w:left="0"/>
              <w:jc w:val="left"/>
            </w:pPr>
            <w:r>
              <w:rPr>
                <w:rFonts w:ascii="Arial" w:hAnsi="Arial" w:eastAsia="等线" w:cs="Arial"/>
                <w:sz w:val="22"/>
              </w:rPr>
              <w:t>Specialty</w:t>
            </w:r>
          </w:p>
        </w:tc>
        <w:tc>
          <w:tcPr>
            <w:tcW w:w="0" w:type="dxa"/>
            <w:tcMar>
              <w:top w:w="60" w:type="dxa"/>
              <w:left w:w="120" w:type="dxa"/>
              <w:bottom w:w="30" w:type="dxa"/>
              <w:right w:w="120" w:type="dxa"/>
            </w:tcMar>
          </w:tcPr>
          <w:p w14:paraId="5C01DFCE">
            <w:pPr>
              <w:spacing w:before="120" w:after="120" w:line="288" w:lineRule="auto"/>
              <w:ind w:left="0"/>
              <w:jc w:val="left"/>
            </w:pPr>
            <w:r>
              <w:rPr>
                <w:rFonts w:ascii="Arial" w:hAnsi="Arial" w:eastAsia="等线" w:cs="Arial"/>
                <w:sz w:val="22"/>
              </w:rPr>
              <w:t>Cooperative Institution</w:t>
            </w:r>
          </w:p>
        </w:tc>
        <w:tc>
          <w:tcPr>
            <w:tcW w:w="0" w:type="dxa"/>
            <w:tcMar>
              <w:top w:w="60" w:type="dxa"/>
              <w:left w:w="120" w:type="dxa"/>
              <w:bottom w:w="30" w:type="dxa"/>
              <w:right w:w="120" w:type="dxa"/>
            </w:tcMar>
          </w:tcPr>
          <w:p w14:paraId="5B8A4236">
            <w:pPr>
              <w:spacing w:before="120" w:after="120" w:line="288" w:lineRule="auto"/>
              <w:ind w:left="0"/>
              <w:jc w:val="left"/>
            </w:pPr>
            <w:r>
              <w:rPr>
                <w:rFonts w:ascii="Arial" w:hAnsi="Arial" w:eastAsia="等线" w:cs="Arial"/>
                <w:sz w:val="22"/>
              </w:rPr>
              <w:t>Referral Process</w:t>
            </w:r>
          </w:p>
        </w:tc>
      </w:tr>
      <w:tr w14:paraId="71590F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D6677DD">
            <w:pPr>
              <w:spacing w:before="120" w:after="120" w:line="288" w:lineRule="auto"/>
              <w:ind w:left="0"/>
              <w:jc w:val="left"/>
            </w:pPr>
            <w:r>
              <w:rPr>
                <w:rFonts w:ascii="Arial" w:hAnsi="Arial" w:eastAsia="等线" w:cs="Arial"/>
                <w:sz w:val="22"/>
              </w:rPr>
              <w:t>Internal Medicine (e.g., hypertension, diabetes)</w:t>
            </w:r>
          </w:p>
        </w:tc>
        <w:tc>
          <w:tcPr>
            <w:tcW w:w="0" w:type="dxa"/>
            <w:tcMar>
              <w:top w:w="60" w:type="dxa"/>
              <w:left w:w="120" w:type="dxa"/>
              <w:bottom w:w="30" w:type="dxa"/>
              <w:right w:w="120" w:type="dxa"/>
            </w:tcMar>
          </w:tcPr>
          <w:p w14:paraId="1537F7DB">
            <w:pPr>
              <w:spacing w:before="120" w:after="120" w:line="288" w:lineRule="auto"/>
              <w:ind w:left="0"/>
              <w:jc w:val="left"/>
            </w:pPr>
            <w:r>
              <w:rPr>
                <w:rFonts w:ascii="Arial" w:hAnsi="Arial" w:eastAsia="等线" w:cs="Arial"/>
                <w:sz w:val="22"/>
              </w:rPr>
              <w:t>Queen Mary Hospital (Pokfulam)</w:t>
            </w:r>
          </w:p>
        </w:tc>
        <w:tc>
          <w:tcPr>
            <w:tcW w:w="0" w:type="dxa"/>
            <w:tcMar>
              <w:top w:w="60" w:type="dxa"/>
              <w:left w:w="120" w:type="dxa"/>
              <w:bottom w:w="30" w:type="dxa"/>
              <w:right w:w="120" w:type="dxa"/>
            </w:tcMar>
          </w:tcPr>
          <w:p w14:paraId="392F7420">
            <w:pPr>
              <w:spacing w:before="120" w:after="120" w:line="288" w:lineRule="auto"/>
              <w:ind w:left="0"/>
              <w:jc w:val="left"/>
            </w:pPr>
            <w:r>
              <w:rPr>
                <w:rFonts w:ascii="Arial" w:hAnsi="Arial" w:eastAsia="等线" w:cs="Arial"/>
                <w:sz w:val="22"/>
              </w:rPr>
              <w:t>Medical Centre issues referral letter; priority appointment within 3 working days</w:t>
            </w:r>
          </w:p>
        </w:tc>
      </w:tr>
      <w:tr w14:paraId="6CD532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9BEBFF3">
            <w:pPr>
              <w:spacing w:before="120" w:after="120" w:line="288" w:lineRule="auto"/>
              <w:ind w:left="0"/>
              <w:jc w:val="left"/>
            </w:pPr>
            <w:r>
              <w:rPr>
                <w:rFonts w:ascii="Arial" w:hAnsi="Arial" w:eastAsia="等线" w:cs="Arial"/>
                <w:sz w:val="22"/>
              </w:rPr>
              <w:t>Orthopedics (e.g., sports injuries)</w:t>
            </w:r>
          </w:p>
        </w:tc>
        <w:tc>
          <w:tcPr>
            <w:tcW w:w="0" w:type="dxa"/>
            <w:tcMar>
              <w:top w:w="60" w:type="dxa"/>
              <w:left w:w="120" w:type="dxa"/>
              <w:bottom w:w="30" w:type="dxa"/>
              <w:right w:w="120" w:type="dxa"/>
            </w:tcMar>
          </w:tcPr>
          <w:p w14:paraId="31F6898E">
            <w:pPr>
              <w:spacing w:before="120" w:after="120" w:line="288" w:lineRule="auto"/>
              <w:ind w:left="0"/>
              <w:jc w:val="left"/>
            </w:pPr>
            <w:r>
              <w:rPr>
                <w:rFonts w:ascii="Arial" w:hAnsi="Arial" w:eastAsia="等线" w:cs="Arial"/>
                <w:sz w:val="22"/>
              </w:rPr>
              <w:t>HKU-Shenzhen Hospital Sports Medicine Clinic</w:t>
            </w:r>
          </w:p>
        </w:tc>
        <w:tc>
          <w:tcPr>
            <w:tcW w:w="0" w:type="dxa"/>
            <w:tcMar>
              <w:top w:w="60" w:type="dxa"/>
              <w:left w:w="120" w:type="dxa"/>
              <w:bottom w:w="30" w:type="dxa"/>
              <w:right w:w="120" w:type="dxa"/>
            </w:tcMar>
          </w:tcPr>
          <w:p w14:paraId="48AA2D37">
            <w:pPr>
              <w:spacing w:before="120" w:after="120" w:line="288" w:lineRule="auto"/>
              <w:ind w:left="0"/>
              <w:jc w:val="left"/>
            </w:pPr>
            <w:r>
              <w:rPr>
                <w:rFonts w:ascii="Arial" w:hAnsi="Arial" w:eastAsia="等线" w:cs="Arial"/>
                <w:sz w:val="22"/>
              </w:rPr>
              <w:t>Online referral via Medical Centre system; teleconsultation option available</w:t>
            </w:r>
          </w:p>
        </w:tc>
      </w:tr>
      <w:tr w14:paraId="3FF858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B96B012">
            <w:pPr>
              <w:spacing w:before="120" w:after="120" w:line="288" w:lineRule="auto"/>
              <w:ind w:left="0"/>
              <w:jc w:val="left"/>
            </w:pPr>
            <w:r>
              <w:rPr>
                <w:rFonts w:ascii="Arial" w:hAnsi="Arial" w:eastAsia="等线" w:cs="Arial"/>
                <w:sz w:val="22"/>
              </w:rPr>
              <w:t>Dentistry (e.g., routine check-ups, fillings)</w:t>
            </w:r>
          </w:p>
        </w:tc>
        <w:tc>
          <w:tcPr>
            <w:tcW w:w="0" w:type="dxa"/>
            <w:tcMar>
              <w:top w:w="60" w:type="dxa"/>
              <w:left w:w="120" w:type="dxa"/>
              <w:bottom w:w="30" w:type="dxa"/>
              <w:right w:w="120" w:type="dxa"/>
            </w:tcMar>
          </w:tcPr>
          <w:p w14:paraId="7AC2B8C7">
            <w:pPr>
              <w:spacing w:before="120" w:after="120" w:line="288" w:lineRule="auto"/>
              <w:ind w:left="0"/>
              <w:jc w:val="left"/>
            </w:pPr>
            <w:r>
              <w:rPr>
                <w:rFonts w:ascii="Arial" w:hAnsi="Arial" w:eastAsia="等线" w:cs="Arial"/>
                <w:sz w:val="22"/>
              </w:rPr>
              <w:t>HKU Faculty of Dentistry Clinic</w:t>
            </w:r>
          </w:p>
        </w:tc>
        <w:tc>
          <w:tcPr>
            <w:tcW w:w="0" w:type="dxa"/>
            <w:tcMar>
              <w:top w:w="60" w:type="dxa"/>
              <w:left w:w="120" w:type="dxa"/>
              <w:bottom w:w="30" w:type="dxa"/>
              <w:right w:w="120" w:type="dxa"/>
            </w:tcMar>
          </w:tcPr>
          <w:p w14:paraId="1F9D01D7">
            <w:pPr>
              <w:spacing w:before="120" w:after="120" w:line="288" w:lineRule="auto"/>
              <w:ind w:left="0"/>
              <w:jc w:val="left"/>
            </w:pPr>
            <w:r>
              <w:rPr>
                <w:rFonts w:ascii="Arial" w:hAnsi="Arial" w:eastAsia="等线" w:cs="Arial"/>
                <w:sz w:val="22"/>
              </w:rPr>
              <w:t>Direct booking via Medical Centre; 20% discount for students</w:t>
            </w:r>
          </w:p>
        </w:tc>
      </w:tr>
    </w:tbl>
    <w:p w14:paraId="12ECD4FF">
      <w:pPr>
        <w:spacing w:before="320" w:after="120" w:line="288" w:lineRule="auto"/>
        <w:ind w:left="0"/>
        <w:jc w:val="left"/>
        <w:outlineLvl w:val="1"/>
      </w:pPr>
      <w:bookmarkStart w:id="6" w:name="heading_6"/>
      <w:r>
        <w:rPr>
          <w:rFonts w:ascii="Arial" w:hAnsi="Arial" w:eastAsia="等线" w:cs="Arial"/>
          <w:b/>
          <w:sz w:val="32"/>
        </w:rPr>
        <w:t>4. Appointment Procedures</w:t>
      </w:r>
      <w:bookmarkEnd w:id="6"/>
    </w:p>
    <w:p w14:paraId="0C0CA2DE">
      <w:pPr>
        <w:spacing w:before="120" w:after="120" w:line="288" w:lineRule="auto"/>
        <w:ind w:left="0"/>
        <w:jc w:val="left"/>
      </w:pPr>
      <w:r>
        <w:rPr>
          <w:rFonts w:ascii="Arial" w:hAnsi="Arial" w:eastAsia="等线" w:cs="Arial"/>
          <w:sz w:val="22"/>
        </w:rPr>
        <w:t>Most medical services require advance appointments to ensure service efficiency. Walk-in consultations are only available for emergency cases (see Section 7).</w:t>
      </w:r>
    </w:p>
    <w:p w14:paraId="6A5EC215">
      <w:pPr>
        <w:spacing w:before="300" w:after="120" w:line="288" w:lineRule="auto"/>
        <w:ind w:left="0"/>
        <w:jc w:val="left"/>
        <w:outlineLvl w:val="2"/>
      </w:pPr>
      <w:bookmarkStart w:id="7" w:name="heading_7"/>
      <w:r>
        <w:rPr>
          <w:rFonts w:ascii="Arial" w:hAnsi="Arial" w:eastAsia="等线" w:cs="Arial"/>
          <w:b/>
          <w:sz w:val="30"/>
        </w:rPr>
        <w:t>4.1 Appointment Channels</w:t>
      </w:r>
      <w:bookmarkEnd w:id="7"/>
    </w:p>
    <w:p w14:paraId="5E2BA336">
      <w:pPr>
        <w:numPr>
          <w:ilvl w:val="0"/>
          <w:numId w:val="8"/>
        </w:numPr>
        <w:spacing w:before="120" w:after="120" w:line="288" w:lineRule="auto"/>
        <w:ind w:left="0"/>
        <w:jc w:val="left"/>
      </w:pPr>
      <w:r>
        <w:rPr>
          <w:rFonts w:ascii="Arial" w:hAnsi="Arial" w:eastAsia="等线" w:cs="Arial"/>
          <w:b/>
          <w:sz w:val="22"/>
        </w:rPr>
        <w:t>Online Booking</w:t>
      </w:r>
      <w:r>
        <w:rPr>
          <w:rFonts w:ascii="Arial" w:hAnsi="Arial" w:eastAsia="等线" w:cs="Arial"/>
          <w:sz w:val="22"/>
        </w:rPr>
        <w:t>: Log in to HKU Portal → "Student/Staff Services" → "Medical Service Appointment" (24/7 availability). Select service type, date, and doctor; confirm via HKU email.</w:t>
      </w:r>
    </w:p>
    <w:p w14:paraId="7FCD2079">
      <w:pPr>
        <w:numPr>
          <w:ilvl w:val="0"/>
          <w:numId w:val="9"/>
        </w:numPr>
        <w:spacing w:before="120" w:after="120" w:line="288" w:lineRule="auto"/>
        <w:ind w:left="0"/>
        <w:jc w:val="left"/>
      </w:pPr>
      <w:r>
        <w:rPr>
          <w:rFonts w:ascii="Arial" w:hAnsi="Arial" w:eastAsia="等线" w:cs="Arial"/>
          <w:b/>
          <w:sz w:val="22"/>
        </w:rPr>
        <w:t>Phone Booking</w:t>
      </w:r>
      <w:r>
        <w:rPr>
          <w:rFonts w:ascii="Arial" w:hAnsi="Arial" w:eastAsia="等线" w:cs="Arial"/>
          <w:sz w:val="22"/>
        </w:rPr>
        <w:t>: Call +852 2859 2111 (Monday-Friday, 9:00 AM - 5:00 PM; Saturday, 9:00 AM - 12:00 PM). Provide student/staff ID and service requirement.</w:t>
      </w:r>
    </w:p>
    <w:p w14:paraId="20F8181F">
      <w:pPr>
        <w:numPr>
          <w:ilvl w:val="0"/>
          <w:numId w:val="10"/>
        </w:numPr>
        <w:spacing w:before="120" w:after="120" w:line="288" w:lineRule="auto"/>
        <w:ind w:left="0"/>
        <w:jc w:val="left"/>
      </w:pPr>
      <w:r>
        <w:rPr>
          <w:rFonts w:ascii="Arial" w:hAnsi="Arial" w:eastAsia="等线" w:cs="Arial"/>
          <w:b/>
          <w:sz w:val="22"/>
        </w:rPr>
        <w:t>On-Site Booking</w:t>
      </w:r>
      <w:r>
        <w:rPr>
          <w:rFonts w:ascii="Arial" w:hAnsi="Arial" w:eastAsia="等线" w:cs="Arial"/>
          <w:sz w:val="22"/>
        </w:rPr>
        <w:t>: Visit the Medical Centre Reception (Room G01, Meng Wah Complex) during operating hours to book in person.</w:t>
      </w:r>
    </w:p>
    <w:p w14:paraId="2C569999">
      <w:pPr>
        <w:spacing w:before="300" w:after="120" w:line="288" w:lineRule="auto"/>
        <w:ind w:left="0"/>
        <w:jc w:val="left"/>
        <w:outlineLvl w:val="2"/>
      </w:pPr>
      <w:bookmarkStart w:id="8" w:name="heading_8"/>
      <w:r>
        <w:rPr>
          <w:rFonts w:ascii="Arial" w:hAnsi="Arial" w:eastAsia="等线" w:cs="Arial"/>
          <w:b/>
          <w:sz w:val="30"/>
        </w:rPr>
        <w:t>4.2 Appointment Notes</w:t>
      </w:r>
      <w:bookmarkEnd w:id="8"/>
    </w:p>
    <w:p w14:paraId="7A34B8DB">
      <w:pPr>
        <w:numPr>
          <w:ilvl w:val="0"/>
          <w:numId w:val="11"/>
        </w:numPr>
        <w:spacing w:before="120" w:after="120" w:line="288" w:lineRule="auto"/>
        <w:ind w:left="0"/>
        <w:jc w:val="left"/>
      </w:pPr>
      <w:r>
        <w:rPr>
          <w:rFonts w:ascii="Arial" w:hAnsi="Arial" w:eastAsia="等线" w:cs="Arial"/>
          <w:sz w:val="22"/>
        </w:rPr>
        <w:t>Appointments are available 1-14 days in advance. Mental health counseling and specialized referrals require booking 3-7 days in advance.</w:t>
      </w:r>
    </w:p>
    <w:p w14:paraId="683A63F4">
      <w:pPr>
        <w:numPr>
          <w:ilvl w:val="0"/>
          <w:numId w:val="12"/>
        </w:numPr>
        <w:spacing w:before="120" w:after="120" w:line="288" w:lineRule="auto"/>
        <w:ind w:left="0"/>
        <w:jc w:val="left"/>
      </w:pPr>
      <w:r>
        <w:rPr>
          <w:rFonts w:ascii="Arial" w:hAnsi="Arial" w:eastAsia="等线" w:cs="Arial"/>
          <w:sz w:val="22"/>
        </w:rPr>
        <w:t>Cancellation or rescheduling must be done at least 24 hours in advance via the original booking channel. No-shows without notification will result in a 3-day booking suspension.</w:t>
      </w:r>
    </w:p>
    <w:p w14:paraId="4CD85444">
      <w:pPr>
        <w:numPr>
          <w:ilvl w:val="0"/>
          <w:numId w:val="13"/>
        </w:numPr>
        <w:spacing w:before="120" w:after="120" w:line="288" w:lineRule="auto"/>
        <w:ind w:left="0"/>
        <w:jc w:val="left"/>
      </w:pPr>
      <w:r>
        <w:rPr>
          <w:rFonts w:ascii="Arial" w:hAnsi="Arial" w:eastAsia="等线" w:cs="Arial"/>
          <w:sz w:val="22"/>
        </w:rPr>
        <w:t>Bring valid ID (student/staff card) and medical records (if any) to the appointment. First-time users need to complete a "Health Information Registration Form" upon arrival.</w:t>
      </w:r>
    </w:p>
    <w:p w14:paraId="021ECB56">
      <w:pPr>
        <w:spacing w:before="320" w:after="120" w:line="288" w:lineRule="auto"/>
        <w:ind w:left="0"/>
        <w:jc w:val="left"/>
        <w:outlineLvl w:val="1"/>
      </w:pPr>
      <w:bookmarkStart w:id="9" w:name="heading_9"/>
      <w:r>
        <w:rPr>
          <w:rFonts w:ascii="Arial" w:hAnsi="Arial" w:eastAsia="等线" w:cs="Arial"/>
          <w:b/>
          <w:sz w:val="32"/>
        </w:rPr>
        <w:t>5. Standard Consultation Process</w:t>
      </w:r>
      <w:bookmarkEnd w:id="9"/>
    </w:p>
    <w:p w14:paraId="0BF42293">
      <w:pPr>
        <w:numPr>
          <w:ilvl w:val="0"/>
          <w:numId w:val="14"/>
        </w:numPr>
        <w:spacing w:before="120" w:after="120" w:line="288" w:lineRule="auto"/>
        <w:ind w:left="0"/>
        <w:jc w:val="left"/>
      </w:pPr>
      <w:r>
        <w:rPr>
          <w:rFonts w:ascii="Arial" w:hAnsi="Arial" w:eastAsia="等线" w:cs="Arial"/>
          <w:b/>
          <w:sz w:val="22"/>
        </w:rPr>
        <w:t>Check-In (15 Minutes Before Appointment)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Submit student/staff ID at the reception desk; collect and complete a "Consultation Form" (if not pre-filled online).</w:t>
      </w:r>
    </w:p>
    <w:p w14:paraId="09D6DA0C">
      <w:pPr>
        <w:numPr>
          <w:ilvl w:val="0"/>
          <w:numId w:val="15"/>
        </w:numPr>
        <w:spacing w:before="120" w:after="120" w:line="288" w:lineRule="auto"/>
        <w:ind w:left="0"/>
        <w:jc w:val="left"/>
      </w:pPr>
      <w:r>
        <w:rPr>
          <w:rFonts w:ascii="Arial" w:hAnsi="Arial" w:eastAsia="等线" w:cs="Arial"/>
          <w:sz w:val="22"/>
        </w:rPr>
        <w:t>For mental health services, additional "Confidentiality Agreement" signing is required.</w:t>
      </w:r>
    </w:p>
    <w:p w14:paraId="5F8C32E3">
      <w:pPr>
        <w:numPr>
          <w:ilvl w:val="0"/>
          <w:numId w:val="16"/>
        </w:numPr>
        <w:spacing w:before="120" w:after="120" w:line="288" w:lineRule="auto"/>
        <w:ind w:left="0"/>
        <w:jc w:val="left"/>
      </w:pPr>
      <w:r>
        <w:rPr>
          <w:rFonts w:ascii="Arial" w:hAnsi="Arial" w:eastAsia="等线" w:cs="Arial"/>
          <w:b/>
          <w:sz w:val="22"/>
        </w:rPr>
        <w:t>Initial Assessment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Nurses will measure vital signs (temperature, blood pressure, heart rate) and record symptoms.</w:t>
      </w:r>
    </w:p>
    <w:p w14:paraId="0F1213E4">
      <w:pPr>
        <w:numPr>
          <w:ilvl w:val="0"/>
          <w:numId w:val="17"/>
        </w:numPr>
        <w:spacing w:before="120" w:after="120" w:line="288" w:lineRule="auto"/>
        <w:ind w:left="0"/>
        <w:jc w:val="left"/>
      </w:pPr>
      <w:r>
        <w:rPr>
          <w:rFonts w:ascii="Arial" w:hAnsi="Arial" w:eastAsia="等线" w:cs="Arial"/>
          <w:sz w:val="22"/>
        </w:rPr>
        <w:t>Submit previous medical reports or test results (if applicable) for reference.</w:t>
      </w:r>
    </w:p>
    <w:p w14:paraId="5CEE1376">
      <w:pPr>
        <w:numPr>
          <w:ilvl w:val="0"/>
          <w:numId w:val="18"/>
        </w:numPr>
        <w:spacing w:before="120" w:after="120" w:line="288" w:lineRule="auto"/>
        <w:ind w:left="0"/>
        <w:jc w:val="left"/>
      </w:pPr>
      <w:r>
        <w:rPr>
          <w:rFonts w:ascii="Arial" w:hAnsi="Arial" w:eastAsia="等线" w:cs="Arial"/>
          <w:b/>
          <w:sz w:val="22"/>
        </w:rPr>
        <w:t>Doctor Consultation</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Explain symptoms, medical history, and medication usage (including over-the-counter drugs) to the doctor.</w:t>
      </w:r>
    </w:p>
    <w:p w14:paraId="6A9D1234">
      <w:pPr>
        <w:numPr>
          <w:ilvl w:val="0"/>
          <w:numId w:val="19"/>
        </w:numPr>
        <w:spacing w:before="120" w:after="120" w:line="288" w:lineRule="auto"/>
        <w:ind w:left="0"/>
        <w:jc w:val="left"/>
      </w:pPr>
      <w:r>
        <w:rPr>
          <w:rFonts w:ascii="Arial" w:hAnsi="Arial" w:eastAsia="等线" w:cs="Arial"/>
          <w:sz w:val="22"/>
        </w:rPr>
        <w:t>Doctor conducts diagnosis, prescribes treatment, and provides health advice. Students/staff may ask for a written summary of the consultation.</w:t>
      </w:r>
    </w:p>
    <w:p w14:paraId="23D2AC83">
      <w:pPr>
        <w:numPr>
          <w:ilvl w:val="0"/>
          <w:numId w:val="20"/>
        </w:numPr>
        <w:spacing w:before="120" w:after="120" w:line="288" w:lineRule="auto"/>
        <w:ind w:left="0"/>
        <w:jc w:val="left"/>
      </w:pPr>
      <w:r>
        <w:rPr>
          <w:rFonts w:ascii="Arial" w:hAnsi="Arial" w:eastAsia="等线" w:cs="Arial"/>
          <w:b/>
          <w:sz w:val="22"/>
        </w:rPr>
        <w:t>Diagnostic Tests (If Needed)</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Basic tests (e.g., blood test, urine test) can be completed on-site at the Medical Centre's Laboratory (results available within 1-2 working days).</w:t>
      </w:r>
    </w:p>
    <w:p w14:paraId="396924BC">
      <w:pPr>
        <w:numPr>
          <w:ilvl w:val="0"/>
          <w:numId w:val="21"/>
        </w:numPr>
        <w:spacing w:before="120" w:after="120" w:line="288" w:lineRule="auto"/>
        <w:ind w:left="0"/>
        <w:jc w:val="left"/>
      </w:pPr>
      <w:r>
        <w:rPr>
          <w:rFonts w:ascii="Arial" w:hAnsi="Arial" w:eastAsia="等线" w:cs="Arial"/>
          <w:sz w:val="22"/>
        </w:rPr>
        <w:t>Advanced tests (e.g., X-ray, ultrasound) require referral to Queen Mary Hospital; the Medical Centre will coordinate test appointments.</w:t>
      </w:r>
    </w:p>
    <w:p w14:paraId="7F77291F">
      <w:pPr>
        <w:numPr>
          <w:ilvl w:val="0"/>
          <w:numId w:val="22"/>
        </w:numPr>
        <w:spacing w:before="120" w:after="120" w:line="288" w:lineRule="auto"/>
        <w:ind w:left="0"/>
        <w:jc w:val="left"/>
      </w:pPr>
      <w:r>
        <w:rPr>
          <w:rFonts w:ascii="Arial" w:hAnsi="Arial" w:eastAsia="等线" w:cs="Arial"/>
          <w:b/>
          <w:sz w:val="22"/>
        </w:rPr>
        <w:t>Medication Collection/Referral</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For prescriptions, collect medications at the on-site pharmacy by presenting the doctor's prescription and ID. Pharmacists will explain dosage and side effects.</w:t>
      </w:r>
    </w:p>
    <w:p w14:paraId="60FDE4D8">
      <w:pPr>
        <w:numPr>
          <w:ilvl w:val="0"/>
          <w:numId w:val="23"/>
        </w:numPr>
        <w:spacing w:before="120" w:after="120" w:line="288" w:lineRule="auto"/>
        <w:ind w:left="0"/>
        <w:jc w:val="left"/>
      </w:pPr>
      <w:r>
        <w:rPr>
          <w:rFonts w:ascii="Arial" w:hAnsi="Arial" w:eastAsia="等线" w:cs="Arial"/>
          <w:sz w:val="22"/>
        </w:rPr>
        <w:t>For specialized treatment, receive a referral letter with appointment details and contact information of the cooperative institution.</w:t>
      </w:r>
    </w:p>
    <w:p w14:paraId="5B994401">
      <w:pPr>
        <w:numPr>
          <w:ilvl w:val="0"/>
          <w:numId w:val="24"/>
        </w:numPr>
        <w:spacing w:before="120" w:after="120" w:line="288" w:lineRule="auto"/>
        <w:ind w:left="0"/>
        <w:jc w:val="left"/>
      </w:pPr>
      <w:r>
        <w:rPr>
          <w:rFonts w:ascii="Arial" w:hAnsi="Arial" w:eastAsia="等线" w:cs="Arial"/>
          <w:b/>
          <w:sz w:val="22"/>
        </w:rPr>
        <w:t>Follow-Up Arrangement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Doctors will recommend follow-up consultations (usually 3-7 days later for acute illnesses) and book appointments if necessary.</w:t>
      </w:r>
    </w:p>
    <w:p w14:paraId="67B5D8EC">
      <w:pPr>
        <w:numPr>
          <w:ilvl w:val="0"/>
          <w:numId w:val="25"/>
        </w:numPr>
        <w:spacing w:before="120" w:after="120" w:line="288" w:lineRule="auto"/>
        <w:ind w:left="0"/>
        <w:jc w:val="left"/>
      </w:pPr>
      <w:r>
        <w:rPr>
          <w:rFonts w:ascii="Arial" w:hAnsi="Arial" w:eastAsia="等线" w:cs="Arial"/>
          <w:sz w:val="22"/>
        </w:rPr>
        <w:t>Test results will be sent to the doctor, who will contact patients via HKU email or phone for follow-up if abnormalities are found.</w:t>
      </w:r>
    </w:p>
    <w:p w14:paraId="25FBF43E">
      <w:pPr>
        <w:spacing w:before="320" w:after="120" w:line="288" w:lineRule="auto"/>
        <w:ind w:left="0"/>
        <w:jc w:val="left"/>
        <w:outlineLvl w:val="1"/>
      </w:pPr>
      <w:bookmarkStart w:id="10" w:name="heading_10"/>
      <w:r>
        <w:rPr>
          <w:rFonts w:ascii="Arial" w:hAnsi="Arial" w:eastAsia="等线" w:cs="Arial"/>
          <w:b/>
          <w:sz w:val="32"/>
        </w:rPr>
        <w:t>6. Payment and Reimbursement</w:t>
      </w:r>
      <w:bookmarkEnd w:id="10"/>
    </w:p>
    <w:p w14:paraId="38FBAB57">
      <w:pPr>
        <w:spacing w:before="300" w:after="120" w:line="288" w:lineRule="auto"/>
        <w:ind w:left="0"/>
        <w:jc w:val="left"/>
        <w:outlineLvl w:val="2"/>
      </w:pPr>
      <w:bookmarkStart w:id="11" w:name="heading_11"/>
      <w:r>
        <w:rPr>
          <w:rFonts w:ascii="Arial" w:hAnsi="Arial" w:eastAsia="等线" w:cs="Arial"/>
          <w:b/>
          <w:sz w:val="30"/>
        </w:rPr>
        <w:t>6.1 Service Fees (2025-2026)</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05C86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BE3CCA0">
            <w:pPr>
              <w:spacing w:before="120" w:after="120" w:line="288" w:lineRule="auto"/>
              <w:ind w:left="0"/>
              <w:jc w:val="left"/>
            </w:pPr>
            <w:r>
              <w:rPr>
                <w:rFonts w:ascii="Arial" w:hAnsi="Arial" w:eastAsia="等线" w:cs="Arial"/>
                <w:sz w:val="22"/>
              </w:rPr>
              <w:t>Service Type</w:t>
            </w:r>
          </w:p>
        </w:tc>
        <w:tc>
          <w:tcPr>
            <w:tcW w:w="0" w:type="dxa"/>
            <w:tcMar>
              <w:top w:w="60" w:type="dxa"/>
              <w:left w:w="120" w:type="dxa"/>
              <w:bottom w:w="30" w:type="dxa"/>
              <w:right w:w="120" w:type="dxa"/>
            </w:tcMar>
          </w:tcPr>
          <w:p w14:paraId="34C72348">
            <w:pPr>
              <w:spacing w:before="120" w:after="120" w:line="288" w:lineRule="auto"/>
              <w:ind w:left="0"/>
              <w:jc w:val="left"/>
            </w:pPr>
            <w:r>
              <w:rPr>
                <w:rFonts w:ascii="Arial" w:hAnsi="Arial" w:eastAsia="等线" w:cs="Arial"/>
                <w:sz w:val="22"/>
              </w:rPr>
              <w:t>Students (HK$)</w:t>
            </w:r>
          </w:p>
        </w:tc>
        <w:tc>
          <w:tcPr>
            <w:tcW w:w="0" w:type="dxa"/>
            <w:tcMar>
              <w:top w:w="60" w:type="dxa"/>
              <w:left w:w="120" w:type="dxa"/>
              <w:bottom w:w="30" w:type="dxa"/>
              <w:right w:w="120" w:type="dxa"/>
            </w:tcMar>
          </w:tcPr>
          <w:p w14:paraId="79132704">
            <w:pPr>
              <w:spacing w:before="120" w:after="120" w:line="288" w:lineRule="auto"/>
              <w:ind w:left="0"/>
              <w:jc w:val="left"/>
            </w:pPr>
            <w:r>
              <w:rPr>
                <w:rFonts w:ascii="Arial" w:hAnsi="Arial" w:eastAsia="等线" w:cs="Arial"/>
                <w:sz w:val="22"/>
              </w:rPr>
              <w:t>Staff (HK$)</w:t>
            </w:r>
          </w:p>
        </w:tc>
        <w:tc>
          <w:tcPr>
            <w:tcW w:w="0" w:type="dxa"/>
            <w:tcMar>
              <w:top w:w="60" w:type="dxa"/>
              <w:left w:w="120" w:type="dxa"/>
              <w:bottom w:w="30" w:type="dxa"/>
              <w:right w:w="120" w:type="dxa"/>
            </w:tcMar>
          </w:tcPr>
          <w:p w14:paraId="3D4EEEF4">
            <w:pPr>
              <w:spacing w:before="120" w:after="120" w:line="288" w:lineRule="auto"/>
              <w:ind w:left="0"/>
              <w:jc w:val="left"/>
            </w:pPr>
            <w:r>
              <w:rPr>
                <w:rFonts w:ascii="Arial" w:hAnsi="Arial" w:eastAsia="等线" w:cs="Arial"/>
                <w:sz w:val="22"/>
              </w:rPr>
              <w:t>Payment Method</w:t>
            </w:r>
          </w:p>
        </w:tc>
      </w:tr>
      <w:tr w14:paraId="733061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0508A55">
            <w:pPr>
              <w:spacing w:before="120" w:after="120" w:line="288" w:lineRule="auto"/>
              <w:ind w:left="0"/>
              <w:jc w:val="left"/>
            </w:pPr>
            <w:r>
              <w:rPr>
                <w:rFonts w:ascii="Arial" w:hAnsi="Arial" w:eastAsia="等线" w:cs="Arial"/>
                <w:sz w:val="22"/>
              </w:rPr>
              <w:t>General Consultation</w:t>
            </w:r>
          </w:p>
        </w:tc>
        <w:tc>
          <w:tcPr>
            <w:tcW w:w="0" w:type="dxa"/>
            <w:tcMar>
              <w:top w:w="60" w:type="dxa"/>
              <w:left w:w="120" w:type="dxa"/>
              <w:bottom w:w="30" w:type="dxa"/>
              <w:right w:w="120" w:type="dxa"/>
            </w:tcMar>
          </w:tcPr>
          <w:p w14:paraId="3C6EFC18">
            <w:pPr>
              <w:spacing w:before="120" w:after="120" w:line="288" w:lineRule="auto"/>
              <w:ind w:left="0"/>
              <w:jc w:val="left"/>
            </w:pPr>
            <w:r>
              <w:rPr>
                <w:rFonts w:ascii="Arial" w:hAnsi="Arial" w:eastAsia="等线" w:cs="Arial"/>
                <w:sz w:val="22"/>
              </w:rPr>
              <w:t>80</w:t>
            </w:r>
          </w:p>
        </w:tc>
        <w:tc>
          <w:tcPr>
            <w:tcW w:w="0" w:type="dxa"/>
            <w:tcMar>
              <w:top w:w="60" w:type="dxa"/>
              <w:left w:w="120" w:type="dxa"/>
              <w:bottom w:w="30" w:type="dxa"/>
              <w:right w:w="120" w:type="dxa"/>
            </w:tcMar>
          </w:tcPr>
          <w:p w14:paraId="70C3D3FE">
            <w:pPr>
              <w:spacing w:before="120" w:after="120" w:line="288" w:lineRule="auto"/>
              <w:ind w:left="0"/>
              <w:jc w:val="left"/>
            </w:pPr>
            <w:r>
              <w:rPr>
                <w:rFonts w:ascii="Arial" w:hAnsi="Arial" w:eastAsia="等线" w:cs="Arial"/>
                <w:sz w:val="22"/>
              </w:rPr>
              <w:t>150</w:t>
            </w:r>
          </w:p>
        </w:tc>
        <w:tc>
          <w:tcPr>
            <w:tcW w:w="0" w:type="dxa"/>
            <w:tcMar>
              <w:top w:w="60" w:type="dxa"/>
              <w:left w:w="120" w:type="dxa"/>
              <w:bottom w:w="30" w:type="dxa"/>
              <w:right w:w="120" w:type="dxa"/>
            </w:tcMar>
          </w:tcPr>
          <w:p w14:paraId="19678E0B">
            <w:pPr>
              <w:spacing w:before="120" w:after="120" w:line="288" w:lineRule="auto"/>
              <w:ind w:left="0"/>
              <w:jc w:val="left"/>
            </w:pPr>
            <w:r>
              <w:rPr>
                <w:rFonts w:ascii="Arial" w:hAnsi="Arial" w:eastAsia="等线" w:cs="Arial"/>
                <w:sz w:val="22"/>
              </w:rPr>
              <w:t>On-site (cash, credit card, HKU e-Wallet)</w:t>
            </w:r>
          </w:p>
        </w:tc>
      </w:tr>
      <w:tr w14:paraId="129176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7C3CE59">
            <w:pPr>
              <w:spacing w:before="120" w:after="120" w:line="288" w:lineRule="auto"/>
              <w:ind w:left="0"/>
              <w:jc w:val="left"/>
            </w:pPr>
            <w:r>
              <w:rPr>
                <w:rFonts w:ascii="Arial" w:hAnsi="Arial" w:eastAsia="等线" w:cs="Arial"/>
                <w:sz w:val="22"/>
              </w:rPr>
              <w:t>Mental Health Counseling (per session)</w:t>
            </w:r>
          </w:p>
        </w:tc>
        <w:tc>
          <w:tcPr>
            <w:tcW w:w="0" w:type="dxa"/>
            <w:tcMar>
              <w:top w:w="60" w:type="dxa"/>
              <w:left w:w="120" w:type="dxa"/>
              <w:bottom w:w="30" w:type="dxa"/>
              <w:right w:w="120" w:type="dxa"/>
            </w:tcMar>
          </w:tcPr>
          <w:p w14:paraId="25E7710C">
            <w:pPr>
              <w:spacing w:before="120" w:after="120" w:line="288" w:lineRule="auto"/>
              <w:ind w:left="0"/>
              <w:jc w:val="left"/>
            </w:pPr>
            <w:r>
              <w:rPr>
                <w:rFonts w:ascii="Arial" w:hAnsi="Arial" w:eastAsia="等线" w:cs="Arial"/>
                <w:sz w:val="22"/>
              </w:rPr>
              <w:t>50</w:t>
            </w:r>
          </w:p>
        </w:tc>
        <w:tc>
          <w:tcPr>
            <w:tcW w:w="0" w:type="dxa"/>
            <w:tcMar>
              <w:top w:w="60" w:type="dxa"/>
              <w:left w:w="120" w:type="dxa"/>
              <w:bottom w:w="30" w:type="dxa"/>
              <w:right w:w="120" w:type="dxa"/>
            </w:tcMar>
          </w:tcPr>
          <w:p w14:paraId="017D145E">
            <w:pPr>
              <w:spacing w:before="120" w:after="120" w:line="288" w:lineRule="auto"/>
              <w:ind w:left="0"/>
              <w:jc w:val="left"/>
            </w:pPr>
            <w:r>
              <w:rPr>
                <w:rFonts w:ascii="Arial" w:hAnsi="Arial" w:eastAsia="等线" w:cs="Arial"/>
                <w:sz w:val="22"/>
              </w:rPr>
              <w:t>100</w:t>
            </w:r>
          </w:p>
        </w:tc>
        <w:tc>
          <w:tcPr>
            <w:tcW w:w="0" w:type="dxa"/>
            <w:tcMar>
              <w:top w:w="60" w:type="dxa"/>
              <w:left w:w="120" w:type="dxa"/>
              <w:bottom w:w="30" w:type="dxa"/>
              <w:right w:w="120" w:type="dxa"/>
            </w:tcMar>
          </w:tcPr>
          <w:p w14:paraId="2E6CFB02">
            <w:pPr>
              <w:spacing w:before="120" w:after="120" w:line="288" w:lineRule="auto"/>
              <w:ind w:left="0"/>
              <w:jc w:val="left"/>
            </w:pPr>
            <w:r>
              <w:rPr>
                <w:rFonts w:ascii="Arial" w:hAnsi="Arial" w:eastAsia="等线" w:cs="Arial"/>
                <w:sz w:val="22"/>
              </w:rPr>
              <w:t>On-site or monthly deduction</w:t>
            </w:r>
          </w:p>
        </w:tc>
      </w:tr>
      <w:tr w14:paraId="728AC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1937F0AD">
            <w:pPr>
              <w:spacing w:before="120" w:after="120" w:line="288" w:lineRule="auto"/>
              <w:ind w:left="0"/>
              <w:jc w:val="left"/>
            </w:pPr>
            <w:r>
              <w:rPr>
                <w:rFonts w:ascii="Arial" w:hAnsi="Arial" w:eastAsia="等线" w:cs="Arial"/>
                <w:sz w:val="22"/>
              </w:rPr>
              <w:t>Vaccination (e.g., Influenza)</w:t>
            </w:r>
          </w:p>
        </w:tc>
        <w:tc>
          <w:tcPr>
            <w:tcW w:w="0" w:type="dxa"/>
            <w:tcMar>
              <w:top w:w="60" w:type="dxa"/>
              <w:left w:w="120" w:type="dxa"/>
              <w:bottom w:w="30" w:type="dxa"/>
              <w:right w:w="120" w:type="dxa"/>
            </w:tcMar>
          </w:tcPr>
          <w:p w14:paraId="799371DE">
            <w:pPr>
              <w:spacing w:before="120" w:after="120" w:line="288" w:lineRule="auto"/>
              <w:ind w:left="0"/>
              <w:jc w:val="left"/>
            </w:pPr>
            <w:r>
              <w:rPr>
                <w:rFonts w:ascii="Arial" w:hAnsi="Arial" w:eastAsia="等线" w:cs="Arial"/>
                <w:sz w:val="22"/>
              </w:rPr>
              <w:t>120</w:t>
            </w:r>
          </w:p>
        </w:tc>
        <w:tc>
          <w:tcPr>
            <w:tcW w:w="0" w:type="dxa"/>
            <w:tcMar>
              <w:top w:w="60" w:type="dxa"/>
              <w:left w:w="120" w:type="dxa"/>
              <w:bottom w:w="30" w:type="dxa"/>
              <w:right w:w="120" w:type="dxa"/>
            </w:tcMar>
          </w:tcPr>
          <w:p w14:paraId="670A0E1A">
            <w:pPr>
              <w:spacing w:before="120" w:after="120" w:line="288" w:lineRule="auto"/>
              <w:ind w:left="0"/>
              <w:jc w:val="left"/>
            </w:pPr>
            <w:r>
              <w:rPr>
                <w:rFonts w:ascii="Arial" w:hAnsi="Arial" w:eastAsia="等线" w:cs="Arial"/>
                <w:sz w:val="22"/>
              </w:rPr>
              <w:t>180</w:t>
            </w:r>
          </w:p>
        </w:tc>
        <w:tc>
          <w:tcPr>
            <w:tcW w:w="0" w:type="dxa"/>
            <w:tcMar>
              <w:top w:w="60" w:type="dxa"/>
              <w:left w:w="120" w:type="dxa"/>
              <w:bottom w:w="30" w:type="dxa"/>
              <w:right w:w="120" w:type="dxa"/>
            </w:tcMar>
          </w:tcPr>
          <w:p w14:paraId="3A4C0C98">
            <w:pPr>
              <w:spacing w:before="120" w:after="120" w:line="288" w:lineRule="auto"/>
              <w:ind w:left="0"/>
              <w:jc w:val="left"/>
            </w:pPr>
            <w:r>
              <w:rPr>
                <w:rFonts w:ascii="Arial" w:hAnsi="Arial" w:eastAsia="等线" w:cs="Arial"/>
                <w:sz w:val="22"/>
              </w:rPr>
              <w:t>On-site</w:t>
            </w:r>
          </w:p>
        </w:tc>
      </w:tr>
      <w:tr w14:paraId="62B852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6099A307">
            <w:pPr>
              <w:spacing w:before="120" w:after="120" w:line="288" w:lineRule="auto"/>
              <w:ind w:left="0"/>
              <w:jc w:val="left"/>
            </w:pPr>
            <w:r>
              <w:rPr>
                <w:rFonts w:ascii="Arial" w:hAnsi="Arial" w:eastAsia="等线" w:cs="Arial"/>
                <w:sz w:val="22"/>
              </w:rPr>
              <w:t>Referral to Cooperative Institutions</w:t>
            </w:r>
          </w:p>
        </w:tc>
        <w:tc>
          <w:tcPr>
            <w:tcW w:w="0" w:type="dxa"/>
            <w:tcMar>
              <w:top w:w="60" w:type="dxa"/>
              <w:left w:w="120" w:type="dxa"/>
              <w:bottom w:w="30" w:type="dxa"/>
              <w:right w:w="120" w:type="dxa"/>
            </w:tcMar>
          </w:tcPr>
          <w:p w14:paraId="638AE1C8">
            <w:pPr>
              <w:spacing w:before="120" w:after="120" w:line="288" w:lineRule="auto"/>
              <w:ind w:left="0"/>
              <w:jc w:val="left"/>
            </w:pPr>
            <w:r>
              <w:rPr>
                <w:rFonts w:ascii="Arial" w:hAnsi="Arial" w:eastAsia="等线" w:cs="Arial"/>
                <w:sz w:val="22"/>
              </w:rPr>
              <w:t>Free (service fees charged by institution)</w:t>
            </w:r>
          </w:p>
        </w:tc>
        <w:tc>
          <w:tcPr>
            <w:tcW w:w="0" w:type="dxa"/>
            <w:tcMar>
              <w:top w:w="60" w:type="dxa"/>
              <w:left w:w="120" w:type="dxa"/>
              <w:bottom w:w="30" w:type="dxa"/>
              <w:right w:w="120" w:type="dxa"/>
            </w:tcMar>
          </w:tcPr>
          <w:p w14:paraId="076F7C9C">
            <w:pPr>
              <w:spacing w:before="120" w:after="120" w:line="288" w:lineRule="auto"/>
              <w:ind w:left="0"/>
              <w:jc w:val="left"/>
            </w:pPr>
            <w:r>
              <w:rPr>
                <w:rFonts w:ascii="Arial" w:hAnsi="Arial" w:eastAsia="等线" w:cs="Arial"/>
                <w:sz w:val="22"/>
              </w:rPr>
              <w:t>Free (service fees charged by institution)</w:t>
            </w:r>
          </w:p>
        </w:tc>
        <w:tc>
          <w:tcPr>
            <w:tcW w:w="0" w:type="dxa"/>
            <w:tcMar>
              <w:top w:w="60" w:type="dxa"/>
              <w:left w:w="120" w:type="dxa"/>
              <w:bottom w:w="30" w:type="dxa"/>
              <w:right w:w="120" w:type="dxa"/>
            </w:tcMar>
          </w:tcPr>
          <w:p w14:paraId="6994F69E">
            <w:pPr>
              <w:spacing w:before="120" w:after="120" w:line="288" w:lineRule="auto"/>
              <w:ind w:left="0"/>
              <w:jc w:val="left"/>
            </w:pPr>
            <w:r>
              <w:rPr>
                <w:rFonts w:ascii="Arial" w:hAnsi="Arial" w:eastAsia="等线" w:cs="Arial"/>
                <w:sz w:val="22"/>
              </w:rPr>
              <w:t>Paid directly to cooperative institution</w:t>
            </w:r>
          </w:p>
        </w:tc>
      </w:tr>
    </w:tbl>
    <w:p w14:paraId="3664C421">
      <w:pPr>
        <w:spacing w:before="300" w:after="120" w:line="288" w:lineRule="auto"/>
        <w:ind w:left="0"/>
        <w:jc w:val="left"/>
        <w:outlineLvl w:val="2"/>
      </w:pPr>
      <w:bookmarkStart w:id="12" w:name="heading_12"/>
      <w:r>
        <w:rPr>
          <w:rFonts w:ascii="Arial" w:hAnsi="Arial" w:eastAsia="等线" w:cs="Arial"/>
          <w:b/>
          <w:sz w:val="30"/>
        </w:rPr>
        <w:t>6.2 Reimbursement Process</w:t>
      </w:r>
      <w:bookmarkEnd w:id="12"/>
    </w:p>
    <w:p w14:paraId="0A635EE8">
      <w:pPr>
        <w:spacing w:before="120" w:after="120" w:line="288" w:lineRule="auto"/>
        <w:ind w:left="0"/>
        <w:jc w:val="left"/>
      </w:pPr>
      <w:r>
        <w:rPr>
          <w:rFonts w:ascii="Arial" w:hAnsi="Arial" w:eastAsia="等线" w:cs="Arial"/>
          <w:sz w:val="22"/>
        </w:rPr>
        <w:t>Eligible expenses can be reimbursed via HKU's medical insurance scheme (for students) or staff benefit plan (for staff):</w:t>
      </w:r>
    </w:p>
    <w:p w14:paraId="58CA41A3">
      <w:pPr>
        <w:numPr>
          <w:ilvl w:val="0"/>
          <w:numId w:val="26"/>
        </w:numPr>
        <w:spacing w:before="120" w:after="120" w:line="288" w:lineRule="auto"/>
        <w:ind w:left="0"/>
        <w:jc w:val="left"/>
      </w:pPr>
      <w:r>
        <w:rPr>
          <w:rFonts w:ascii="Arial" w:hAnsi="Arial" w:eastAsia="等线" w:cs="Arial"/>
          <w:sz w:val="22"/>
        </w:rPr>
        <w:t>Collect original receipts, medical reports, and prescription copies (must include student/staff ID and service date).</w:t>
      </w:r>
    </w:p>
    <w:p w14:paraId="792B477C">
      <w:pPr>
        <w:numPr>
          <w:ilvl w:val="0"/>
          <w:numId w:val="27"/>
        </w:numPr>
        <w:spacing w:before="120" w:after="120" w:line="288" w:lineRule="auto"/>
        <w:ind w:left="0"/>
        <w:jc w:val="left"/>
      </w:pPr>
      <w:r>
        <w:rPr>
          <w:rFonts w:ascii="Arial" w:hAnsi="Arial" w:eastAsia="等线" w:cs="Arial"/>
          <w:sz w:val="22"/>
        </w:rPr>
        <w:t>Download the "Medical Expense Reimbursement Form" from the Medical Centre website; complete and sign it.</w:t>
      </w:r>
    </w:p>
    <w:p w14:paraId="6A2F87F8">
      <w:pPr>
        <w:numPr>
          <w:ilvl w:val="0"/>
          <w:numId w:val="28"/>
        </w:numPr>
        <w:spacing w:before="120" w:after="120" w:line="288" w:lineRule="auto"/>
        <w:ind w:left="0"/>
        <w:jc w:val="left"/>
      </w:pPr>
      <w:r>
        <w:rPr>
          <w:rFonts w:ascii="Arial" w:hAnsi="Arial" w:eastAsia="等线" w:cs="Arial"/>
          <w:sz w:val="22"/>
        </w:rPr>
        <w:t>Submit the form and supporting documents to:</w:t>
      </w:r>
      <w:r>
        <w:rPr>
          <w:rFonts w:ascii="Arial" w:hAnsi="Arial" w:eastAsia="等线" w:cs="Arial"/>
          <w:sz w:val="22"/>
        </w:rPr>
        <w:br w:type="textWrapping"/>
      </w:r>
      <w:r>
        <w:rPr>
          <w:rFonts w:ascii="Arial" w:hAnsi="Arial" w:eastAsia="等线" w:cs="Arial"/>
          <w:sz w:val="22"/>
        </w:rPr>
        <w:t xml:space="preserve">        Students: Student Affairs Office (Room 201, Yasumoto International Academic Park)</w:t>
      </w:r>
    </w:p>
    <w:p w14:paraId="17CA1E6B">
      <w:pPr>
        <w:numPr>
          <w:ilvl w:val="0"/>
          <w:numId w:val="29"/>
        </w:numPr>
        <w:spacing w:before="120" w:after="120" w:line="288" w:lineRule="auto"/>
        <w:ind w:left="0"/>
        <w:jc w:val="left"/>
      </w:pPr>
      <w:r>
        <w:rPr>
          <w:rFonts w:ascii="Arial" w:hAnsi="Arial" w:eastAsia="等线" w:cs="Arial"/>
          <w:sz w:val="22"/>
        </w:rPr>
        <w:t>Staff: Human Resources Office (Room 301, Main Building)</w:t>
      </w:r>
    </w:p>
    <w:p w14:paraId="1DC10F58">
      <w:pPr>
        <w:numPr>
          <w:ilvl w:val="0"/>
          <w:numId w:val="30"/>
        </w:numPr>
        <w:spacing w:before="120" w:after="120" w:line="288" w:lineRule="auto"/>
        <w:ind w:left="0"/>
        <w:jc w:val="left"/>
      </w:pPr>
      <w:r>
        <w:rPr>
          <w:rFonts w:ascii="Arial" w:hAnsi="Arial" w:eastAsia="等线" w:cs="Arial"/>
          <w:sz w:val="22"/>
        </w:rPr>
        <w:t>Reimbursement review takes 5-7 working days. Approved amounts will be credited to the student's fee account or staff's bank account.</w:t>
      </w:r>
    </w:p>
    <w:p w14:paraId="667DA001">
      <w:pPr>
        <w:spacing w:before="320" w:after="120" w:line="288" w:lineRule="auto"/>
        <w:ind w:left="0"/>
        <w:jc w:val="left"/>
        <w:outlineLvl w:val="1"/>
      </w:pPr>
      <w:bookmarkStart w:id="13" w:name="heading_13"/>
      <w:r>
        <w:rPr>
          <w:rFonts w:ascii="Arial" w:hAnsi="Arial" w:eastAsia="等线" w:cs="Arial"/>
          <w:b/>
          <w:sz w:val="32"/>
        </w:rPr>
        <w:t>7. Emergency Medical Response</w:t>
      </w:r>
      <w:bookmarkEnd w:id="13"/>
    </w:p>
    <w:p w14:paraId="44772BB6">
      <w:pPr>
        <w:spacing w:before="300" w:after="120" w:line="288" w:lineRule="auto"/>
        <w:ind w:left="0"/>
        <w:jc w:val="left"/>
        <w:outlineLvl w:val="2"/>
      </w:pPr>
      <w:bookmarkStart w:id="14" w:name="heading_14"/>
      <w:r>
        <w:rPr>
          <w:rFonts w:ascii="Arial" w:hAnsi="Arial" w:eastAsia="等线" w:cs="Arial"/>
          <w:b/>
          <w:sz w:val="30"/>
        </w:rPr>
        <w:t>7.1 On-Campus Emergencies (Life-Threatening Conditions)</w:t>
      </w:r>
      <w:bookmarkEnd w:id="14"/>
    </w:p>
    <w:p w14:paraId="76A9003A">
      <w:pPr>
        <w:numPr>
          <w:ilvl w:val="0"/>
          <w:numId w:val="31"/>
        </w:numPr>
        <w:spacing w:before="120" w:after="120" w:line="288" w:lineRule="auto"/>
        <w:ind w:left="0"/>
        <w:jc w:val="left"/>
      </w:pPr>
      <w:r>
        <w:rPr>
          <w:rFonts w:ascii="Arial" w:hAnsi="Arial" w:eastAsia="等线" w:cs="Arial"/>
          <w:b/>
          <w:sz w:val="22"/>
        </w:rPr>
        <w:t>Immediate Call</w:t>
      </w:r>
      <w:r>
        <w:rPr>
          <w:rFonts w:ascii="Arial" w:hAnsi="Arial" w:eastAsia="等线" w:cs="Arial"/>
          <w:sz w:val="22"/>
        </w:rPr>
        <w:t>: Dial 999 (Hong Kong Emergency Services) first, then notify HKU Security (+852 2859 8888) to provide location and condition details.</w:t>
      </w:r>
    </w:p>
    <w:p w14:paraId="60CD44FC">
      <w:pPr>
        <w:numPr>
          <w:ilvl w:val="0"/>
          <w:numId w:val="32"/>
        </w:numPr>
        <w:spacing w:before="120" w:after="120" w:line="288" w:lineRule="auto"/>
        <w:ind w:left="0"/>
        <w:jc w:val="left"/>
      </w:pPr>
      <w:r>
        <w:rPr>
          <w:rFonts w:ascii="Arial" w:hAnsi="Arial" w:eastAsia="等线" w:cs="Arial"/>
          <w:b/>
          <w:sz w:val="22"/>
        </w:rPr>
        <w:t>On-Site First Aid</w:t>
      </w:r>
      <w:r>
        <w:rPr>
          <w:rFonts w:ascii="Arial" w:hAnsi="Arial" w:eastAsia="等线" w:cs="Arial"/>
          <w:sz w:val="22"/>
        </w:rPr>
        <w:t>: Campus security guards and Medical Centre staff (on-duty during operating hours) will arrive with first aid kits within 3-5 minutes.</w:t>
      </w:r>
    </w:p>
    <w:p w14:paraId="604E4FC5">
      <w:pPr>
        <w:numPr>
          <w:ilvl w:val="0"/>
          <w:numId w:val="33"/>
        </w:numPr>
        <w:spacing w:before="120" w:after="120" w:line="288" w:lineRule="auto"/>
        <w:ind w:left="0"/>
        <w:jc w:val="left"/>
      </w:pPr>
      <w:r>
        <w:rPr>
          <w:rFonts w:ascii="Arial" w:hAnsi="Arial" w:eastAsia="等线" w:cs="Arial"/>
          <w:b/>
          <w:sz w:val="22"/>
        </w:rPr>
        <w:t>Hospital Transfer</w:t>
      </w:r>
      <w:r>
        <w:rPr>
          <w:rFonts w:ascii="Arial" w:hAnsi="Arial" w:eastAsia="等线" w:cs="Arial"/>
          <w:sz w:val="22"/>
        </w:rPr>
        <w:t>: Emergency services will transfer patients to the nearest public hospital (Queen Mary Hospital for Pokfulam campus). The Medical Centre will notify the student's emergency contact or staff's supervisor.</w:t>
      </w:r>
    </w:p>
    <w:p w14:paraId="3B2D9BEF">
      <w:pPr>
        <w:spacing w:before="300" w:after="120" w:line="288" w:lineRule="auto"/>
        <w:ind w:left="0"/>
        <w:jc w:val="left"/>
        <w:outlineLvl w:val="2"/>
      </w:pPr>
      <w:bookmarkStart w:id="15" w:name="heading_15"/>
      <w:r>
        <w:rPr>
          <w:rFonts w:ascii="Arial" w:hAnsi="Arial" w:eastAsia="等线" w:cs="Arial"/>
          <w:b/>
          <w:sz w:val="30"/>
        </w:rPr>
        <w:t>7.2 Non-Life-Threatening Emergencies (e.g., Sprains, Mild Burns)</w:t>
      </w:r>
      <w:bookmarkEnd w:id="15"/>
    </w:p>
    <w:p w14:paraId="421F012B">
      <w:pPr>
        <w:numPr>
          <w:ilvl w:val="0"/>
          <w:numId w:val="34"/>
        </w:numPr>
        <w:spacing w:before="120" w:after="120" w:line="288" w:lineRule="auto"/>
        <w:ind w:left="0"/>
        <w:jc w:val="left"/>
      </w:pPr>
      <w:r>
        <w:rPr>
          <w:rFonts w:ascii="Arial" w:hAnsi="Arial" w:eastAsia="等线" w:cs="Arial"/>
          <w:sz w:val="22"/>
        </w:rPr>
        <w:t>Visit the Medical Centre's Emergency Clinic (open during operating hours) for immediate treatment (no appointment needed).</w:t>
      </w:r>
    </w:p>
    <w:p w14:paraId="6D7EB2E1">
      <w:pPr>
        <w:numPr>
          <w:ilvl w:val="0"/>
          <w:numId w:val="35"/>
        </w:numPr>
        <w:spacing w:before="120" w:after="120" w:line="288" w:lineRule="auto"/>
        <w:ind w:left="0"/>
        <w:jc w:val="left"/>
      </w:pPr>
      <w:r>
        <w:rPr>
          <w:rFonts w:ascii="Arial" w:hAnsi="Arial" w:eastAsia="等线" w:cs="Arial"/>
          <w:sz w:val="22"/>
        </w:rPr>
        <w:t>After hours (evenings, weekends, public holidays), go to the 24-hour emergency department of Queen Mary Hospital; present student/staff ID for priority service.</w:t>
      </w:r>
    </w:p>
    <w:p w14:paraId="02AB9C14">
      <w:pPr>
        <w:spacing w:before="320" w:after="120" w:line="288" w:lineRule="auto"/>
        <w:ind w:left="0"/>
        <w:jc w:val="left"/>
        <w:outlineLvl w:val="1"/>
      </w:pPr>
      <w:bookmarkStart w:id="16" w:name="heading_16"/>
      <w:r>
        <w:rPr>
          <w:rFonts w:ascii="Arial" w:hAnsi="Arial" w:eastAsia="等线" w:cs="Arial"/>
          <w:b/>
          <w:sz w:val="32"/>
        </w:rPr>
        <w:t>8. Mental Health Emergency Support</w:t>
      </w:r>
      <w:bookmarkEnd w:id="16"/>
    </w:p>
    <w:p w14:paraId="43550A14">
      <w:pPr>
        <w:spacing w:before="120" w:after="120" w:line="288" w:lineRule="auto"/>
        <w:ind w:left="0"/>
        <w:jc w:val="left"/>
      </w:pPr>
      <w:r>
        <w:rPr>
          <w:rFonts w:ascii="Arial" w:hAnsi="Arial" w:eastAsia="等线" w:cs="Arial"/>
          <w:sz w:val="22"/>
        </w:rPr>
        <w:t>For mental health crises (e.g., suicidal thoughts, severe anxiety attacks), multiple support channels are available:</w:t>
      </w:r>
    </w:p>
    <w:p w14:paraId="7D6744D2">
      <w:pPr>
        <w:numPr>
          <w:ilvl w:val="0"/>
          <w:numId w:val="36"/>
        </w:numPr>
        <w:spacing w:before="120" w:after="120" w:line="288" w:lineRule="auto"/>
        <w:ind w:left="0"/>
        <w:jc w:val="left"/>
      </w:pPr>
      <w:r>
        <w:rPr>
          <w:rFonts w:ascii="Arial" w:hAnsi="Arial" w:eastAsia="等线" w:cs="Arial"/>
          <w:b/>
          <w:sz w:val="22"/>
        </w:rPr>
        <w:t>24/7 Hotline</w:t>
      </w:r>
      <w:r>
        <w:rPr>
          <w:rFonts w:ascii="Arial" w:hAnsi="Arial" w:eastAsia="等线" w:cs="Arial"/>
          <w:sz w:val="22"/>
        </w:rPr>
        <w:t>: HKU Mental Health Crisis Hotline (+852 2859 2999) – staffed by certified counselors.</w:t>
      </w:r>
    </w:p>
    <w:p w14:paraId="11E4838C">
      <w:pPr>
        <w:numPr>
          <w:ilvl w:val="0"/>
          <w:numId w:val="37"/>
        </w:numPr>
        <w:spacing w:before="120" w:after="120" w:line="288" w:lineRule="auto"/>
        <w:ind w:left="0"/>
        <w:jc w:val="left"/>
      </w:pPr>
      <w:r>
        <w:rPr>
          <w:rFonts w:ascii="Arial" w:hAnsi="Arial" w:eastAsia="等线" w:cs="Arial"/>
          <w:b/>
          <w:sz w:val="22"/>
        </w:rPr>
        <w:t>On-Campus Support</w:t>
      </w:r>
      <w:r>
        <w:rPr>
          <w:rFonts w:ascii="Arial" w:hAnsi="Arial" w:eastAsia="等线" w:cs="Arial"/>
          <w:sz w:val="22"/>
        </w:rPr>
        <w:t>: Visit the Medical Centre's Mental Health Unit during operating hours for urgent counseling.</w:t>
      </w:r>
    </w:p>
    <w:p w14:paraId="441031E6">
      <w:pPr>
        <w:numPr>
          <w:ilvl w:val="0"/>
          <w:numId w:val="38"/>
        </w:numPr>
        <w:spacing w:before="120" w:after="120" w:line="288" w:lineRule="auto"/>
        <w:ind w:left="0"/>
        <w:jc w:val="left"/>
      </w:pPr>
      <w:r>
        <w:rPr>
          <w:rFonts w:ascii="Arial" w:hAnsi="Arial" w:eastAsia="等线" w:cs="Arial"/>
          <w:b/>
          <w:sz w:val="22"/>
        </w:rPr>
        <w:t>External Support</w:t>
      </w:r>
      <w:r>
        <w:rPr>
          <w:rFonts w:ascii="Arial" w:hAnsi="Arial" w:eastAsia="等线" w:cs="Arial"/>
          <w:sz w:val="22"/>
        </w:rPr>
        <w:t>: Referral to the Hong Kong Mood Disorders Centre for 24-hour crisis intervention (coordinated by Medical Centre staff).</w:t>
      </w:r>
    </w:p>
    <w:p w14:paraId="305CAD67">
      <w:pPr>
        <w:spacing w:before="320" w:after="120" w:line="288" w:lineRule="auto"/>
        <w:ind w:left="0"/>
        <w:jc w:val="left"/>
        <w:outlineLvl w:val="1"/>
      </w:pPr>
      <w:bookmarkStart w:id="17" w:name="heading_17"/>
      <w:r>
        <w:rPr>
          <w:rFonts w:ascii="Arial" w:hAnsi="Arial" w:eastAsia="等线" w:cs="Arial"/>
          <w:b/>
          <w:sz w:val="32"/>
        </w:rPr>
        <w:t>9. Service Hours and Contact Information</w:t>
      </w:r>
      <w:bookmarkEnd w:id="17"/>
    </w:p>
    <w:p w14:paraId="21FF75D9">
      <w:pPr>
        <w:spacing w:before="300" w:after="120" w:line="288" w:lineRule="auto"/>
        <w:ind w:left="0"/>
        <w:jc w:val="left"/>
        <w:outlineLvl w:val="2"/>
      </w:pPr>
      <w:bookmarkStart w:id="18" w:name="heading_18"/>
      <w:r>
        <w:rPr>
          <w:rFonts w:ascii="Arial" w:hAnsi="Arial" w:eastAsia="等线" w:cs="Arial"/>
          <w:b/>
          <w:sz w:val="30"/>
        </w:rPr>
        <w:t>9.1 HKU Medical Centre Operating Hours</w:t>
      </w:r>
      <w:bookmarkEnd w:id="1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46EC2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470C1C9">
            <w:pPr>
              <w:spacing w:before="120" w:after="120" w:line="288" w:lineRule="auto"/>
              <w:ind w:left="0"/>
              <w:jc w:val="left"/>
            </w:pPr>
            <w:r>
              <w:rPr>
                <w:rFonts w:ascii="Arial" w:hAnsi="Arial" w:eastAsia="等线" w:cs="Arial"/>
                <w:sz w:val="22"/>
              </w:rPr>
              <w:t>Day</w:t>
            </w:r>
          </w:p>
        </w:tc>
        <w:tc>
          <w:tcPr>
            <w:tcW w:w="0" w:type="dxa"/>
            <w:tcMar>
              <w:top w:w="60" w:type="dxa"/>
              <w:left w:w="120" w:type="dxa"/>
              <w:bottom w:w="30" w:type="dxa"/>
              <w:right w:w="120" w:type="dxa"/>
            </w:tcMar>
          </w:tcPr>
          <w:p w14:paraId="71F7702F">
            <w:pPr>
              <w:spacing w:before="120" w:after="120" w:line="288" w:lineRule="auto"/>
              <w:ind w:left="0"/>
              <w:jc w:val="left"/>
            </w:pPr>
            <w:r>
              <w:rPr>
                <w:rFonts w:ascii="Arial" w:hAnsi="Arial" w:eastAsia="等线" w:cs="Arial"/>
                <w:sz w:val="22"/>
              </w:rPr>
              <w:t>General Service</w:t>
            </w:r>
          </w:p>
        </w:tc>
        <w:tc>
          <w:tcPr>
            <w:tcW w:w="0" w:type="dxa"/>
            <w:tcMar>
              <w:top w:w="60" w:type="dxa"/>
              <w:left w:w="120" w:type="dxa"/>
              <w:bottom w:w="30" w:type="dxa"/>
              <w:right w:w="120" w:type="dxa"/>
            </w:tcMar>
          </w:tcPr>
          <w:p w14:paraId="03623984">
            <w:pPr>
              <w:spacing w:before="120" w:after="120" w:line="288" w:lineRule="auto"/>
              <w:ind w:left="0"/>
              <w:jc w:val="left"/>
            </w:pPr>
            <w:r>
              <w:rPr>
                <w:rFonts w:ascii="Arial" w:hAnsi="Arial" w:eastAsia="等线" w:cs="Arial"/>
                <w:sz w:val="22"/>
              </w:rPr>
              <w:t>Mental Health Service</w:t>
            </w:r>
          </w:p>
        </w:tc>
        <w:tc>
          <w:tcPr>
            <w:tcW w:w="0" w:type="dxa"/>
            <w:tcMar>
              <w:top w:w="60" w:type="dxa"/>
              <w:left w:w="120" w:type="dxa"/>
              <w:bottom w:w="30" w:type="dxa"/>
              <w:right w:w="120" w:type="dxa"/>
            </w:tcMar>
          </w:tcPr>
          <w:p w14:paraId="48443078">
            <w:pPr>
              <w:spacing w:before="120" w:after="120" w:line="288" w:lineRule="auto"/>
              <w:ind w:left="0"/>
              <w:jc w:val="left"/>
            </w:pPr>
            <w:r>
              <w:rPr>
                <w:rFonts w:ascii="Arial" w:hAnsi="Arial" w:eastAsia="等线" w:cs="Arial"/>
                <w:sz w:val="22"/>
              </w:rPr>
              <w:t>Pharmacy</w:t>
            </w:r>
          </w:p>
        </w:tc>
      </w:tr>
      <w:tr w14:paraId="09E93A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87DEB47">
            <w:pPr>
              <w:spacing w:before="120" w:after="120" w:line="288" w:lineRule="auto"/>
              <w:ind w:left="0"/>
              <w:jc w:val="left"/>
            </w:pPr>
            <w:r>
              <w:rPr>
                <w:rFonts w:ascii="Arial" w:hAnsi="Arial" w:eastAsia="等线" w:cs="Arial"/>
                <w:sz w:val="22"/>
              </w:rPr>
              <w:t>Monday-Friday</w:t>
            </w:r>
          </w:p>
        </w:tc>
        <w:tc>
          <w:tcPr>
            <w:tcW w:w="0" w:type="dxa"/>
            <w:tcMar>
              <w:top w:w="60" w:type="dxa"/>
              <w:left w:w="120" w:type="dxa"/>
              <w:bottom w:w="30" w:type="dxa"/>
              <w:right w:w="120" w:type="dxa"/>
            </w:tcMar>
          </w:tcPr>
          <w:p w14:paraId="029CF595">
            <w:pPr>
              <w:spacing w:before="120" w:after="120" w:line="288" w:lineRule="auto"/>
              <w:ind w:left="0"/>
              <w:jc w:val="left"/>
            </w:pPr>
            <w:r>
              <w:rPr>
                <w:rFonts w:ascii="Arial" w:hAnsi="Arial" w:eastAsia="等线" w:cs="Arial"/>
                <w:sz w:val="22"/>
              </w:rPr>
              <w:t>9:00 AM - 6:00 PM</w:t>
            </w:r>
          </w:p>
        </w:tc>
        <w:tc>
          <w:tcPr>
            <w:tcW w:w="0" w:type="dxa"/>
            <w:tcMar>
              <w:top w:w="60" w:type="dxa"/>
              <w:left w:w="120" w:type="dxa"/>
              <w:bottom w:w="30" w:type="dxa"/>
              <w:right w:w="120" w:type="dxa"/>
            </w:tcMar>
          </w:tcPr>
          <w:p w14:paraId="0D2C30E3">
            <w:pPr>
              <w:spacing w:before="120" w:after="120" w:line="288" w:lineRule="auto"/>
              <w:ind w:left="0"/>
              <w:jc w:val="left"/>
            </w:pPr>
            <w:r>
              <w:rPr>
                <w:rFonts w:ascii="Arial" w:hAnsi="Arial" w:eastAsia="等线" w:cs="Arial"/>
                <w:sz w:val="22"/>
              </w:rPr>
              <w:t>9:00 AM - 5:00 PM</w:t>
            </w:r>
          </w:p>
        </w:tc>
        <w:tc>
          <w:tcPr>
            <w:tcW w:w="0" w:type="dxa"/>
            <w:tcMar>
              <w:top w:w="60" w:type="dxa"/>
              <w:left w:w="120" w:type="dxa"/>
              <w:bottom w:w="30" w:type="dxa"/>
              <w:right w:w="120" w:type="dxa"/>
            </w:tcMar>
          </w:tcPr>
          <w:p w14:paraId="1FC6FE9D">
            <w:pPr>
              <w:spacing w:before="120" w:after="120" w:line="288" w:lineRule="auto"/>
              <w:ind w:left="0"/>
              <w:jc w:val="left"/>
            </w:pPr>
            <w:r>
              <w:rPr>
                <w:rFonts w:ascii="Arial" w:hAnsi="Arial" w:eastAsia="等线" w:cs="Arial"/>
                <w:sz w:val="22"/>
              </w:rPr>
              <w:t>9:00 AM - 6:30 PM</w:t>
            </w:r>
          </w:p>
        </w:tc>
      </w:tr>
      <w:tr w14:paraId="7E7246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525127EF">
            <w:pPr>
              <w:spacing w:before="120" w:after="120" w:line="288" w:lineRule="auto"/>
              <w:ind w:left="0"/>
              <w:jc w:val="left"/>
            </w:pPr>
            <w:r>
              <w:rPr>
                <w:rFonts w:ascii="Arial" w:hAnsi="Arial" w:eastAsia="等线" w:cs="Arial"/>
                <w:sz w:val="22"/>
              </w:rPr>
              <w:t>Saturday</w:t>
            </w:r>
          </w:p>
        </w:tc>
        <w:tc>
          <w:tcPr>
            <w:tcW w:w="0" w:type="dxa"/>
            <w:tcMar>
              <w:top w:w="60" w:type="dxa"/>
              <w:left w:w="120" w:type="dxa"/>
              <w:bottom w:w="30" w:type="dxa"/>
              <w:right w:w="120" w:type="dxa"/>
            </w:tcMar>
          </w:tcPr>
          <w:p w14:paraId="79AB5B9B">
            <w:pPr>
              <w:spacing w:before="120" w:after="120" w:line="288" w:lineRule="auto"/>
              <w:ind w:left="0"/>
              <w:jc w:val="left"/>
            </w:pPr>
            <w:r>
              <w:rPr>
                <w:rFonts w:ascii="Arial" w:hAnsi="Arial" w:eastAsia="等线" w:cs="Arial"/>
                <w:sz w:val="22"/>
              </w:rPr>
              <w:t>9:00 AM - 12:00 PM</w:t>
            </w:r>
          </w:p>
        </w:tc>
        <w:tc>
          <w:tcPr>
            <w:tcW w:w="0" w:type="dxa"/>
            <w:tcMar>
              <w:top w:w="60" w:type="dxa"/>
              <w:left w:w="120" w:type="dxa"/>
              <w:bottom w:w="30" w:type="dxa"/>
              <w:right w:w="120" w:type="dxa"/>
            </w:tcMar>
          </w:tcPr>
          <w:p w14:paraId="0D6AD670">
            <w:pPr>
              <w:spacing w:before="120" w:after="120" w:line="288" w:lineRule="auto"/>
              <w:ind w:left="0"/>
              <w:jc w:val="left"/>
            </w:pPr>
            <w:r>
              <w:rPr>
                <w:rFonts w:ascii="Arial" w:hAnsi="Arial" w:eastAsia="等线" w:cs="Arial"/>
                <w:sz w:val="22"/>
              </w:rPr>
              <w:t>Closed</w:t>
            </w:r>
          </w:p>
        </w:tc>
        <w:tc>
          <w:tcPr>
            <w:tcW w:w="0" w:type="dxa"/>
            <w:tcMar>
              <w:top w:w="60" w:type="dxa"/>
              <w:left w:w="120" w:type="dxa"/>
              <w:bottom w:w="30" w:type="dxa"/>
              <w:right w:w="120" w:type="dxa"/>
            </w:tcMar>
          </w:tcPr>
          <w:p w14:paraId="24692F46">
            <w:pPr>
              <w:spacing w:before="120" w:after="120" w:line="288" w:lineRule="auto"/>
              <w:ind w:left="0"/>
              <w:jc w:val="left"/>
            </w:pPr>
            <w:r>
              <w:rPr>
                <w:rFonts w:ascii="Arial" w:hAnsi="Arial" w:eastAsia="等线" w:cs="Arial"/>
                <w:sz w:val="22"/>
              </w:rPr>
              <w:t>9:00 AM - 12:30 PM</w:t>
            </w:r>
          </w:p>
        </w:tc>
      </w:tr>
      <w:tr w14:paraId="41CD21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74730CEE">
            <w:pPr>
              <w:spacing w:before="120" w:after="120" w:line="288" w:lineRule="auto"/>
              <w:ind w:left="0"/>
              <w:jc w:val="left"/>
            </w:pPr>
            <w:r>
              <w:rPr>
                <w:rFonts w:ascii="Arial" w:hAnsi="Arial" w:eastAsia="等线" w:cs="Arial"/>
                <w:sz w:val="22"/>
              </w:rPr>
              <w:t>Sunday &amp; Public Holidays</w:t>
            </w:r>
          </w:p>
        </w:tc>
        <w:tc>
          <w:tcPr>
            <w:tcW w:w="0" w:type="dxa"/>
            <w:tcMar>
              <w:top w:w="60" w:type="dxa"/>
              <w:left w:w="120" w:type="dxa"/>
              <w:bottom w:w="30" w:type="dxa"/>
              <w:right w:w="120" w:type="dxa"/>
            </w:tcMar>
          </w:tcPr>
          <w:p w14:paraId="2E429778">
            <w:pPr>
              <w:spacing w:before="120" w:after="120" w:line="288" w:lineRule="auto"/>
              <w:ind w:left="0"/>
              <w:jc w:val="left"/>
            </w:pPr>
            <w:r>
              <w:rPr>
                <w:rFonts w:ascii="Arial" w:hAnsi="Arial" w:eastAsia="等线" w:cs="Arial"/>
                <w:sz w:val="22"/>
              </w:rPr>
              <w:t>Closed (Emergency only)</w:t>
            </w:r>
          </w:p>
        </w:tc>
        <w:tc>
          <w:tcPr>
            <w:tcW w:w="0" w:type="dxa"/>
            <w:tcMar>
              <w:top w:w="60" w:type="dxa"/>
              <w:left w:w="120" w:type="dxa"/>
              <w:bottom w:w="30" w:type="dxa"/>
              <w:right w:w="120" w:type="dxa"/>
            </w:tcMar>
          </w:tcPr>
          <w:p w14:paraId="7050B52E">
            <w:pPr>
              <w:spacing w:before="120" w:after="120" w:line="288" w:lineRule="auto"/>
              <w:ind w:left="0"/>
              <w:jc w:val="left"/>
            </w:pPr>
            <w:r>
              <w:rPr>
                <w:rFonts w:ascii="Arial" w:hAnsi="Arial" w:eastAsia="等线" w:cs="Arial"/>
                <w:sz w:val="22"/>
              </w:rPr>
              <w:t>Closed</w:t>
            </w:r>
          </w:p>
        </w:tc>
        <w:tc>
          <w:tcPr>
            <w:tcW w:w="0" w:type="dxa"/>
            <w:tcMar>
              <w:top w:w="60" w:type="dxa"/>
              <w:left w:w="120" w:type="dxa"/>
              <w:bottom w:w="30" w:type="dxa"/>
              <w:right w:w="120" w:type="dxa"/>
            </w:tcMar>
          </w:tcPr>
          <w:p w14:paraId="2889CD1A">
            <w:pPr>
              <w:spacing w:before="120" w:after="120" w:line="288" w:lineRule="auto"/>
              <w:ind w:left="0"/>
              <w:jc w:val="left"/>
            </w:pPr>
            <w:r>
              <w:rPr>
                <w:rFonts w:ascii="Arial" w:hAnsi="Arial" w:eastAsia="等线" w:cs="Arial"/>
                <w:sz w:val="22"/>
              </w:rPr>
              <w:t>Closed</w:t>
            </w:r>
          </w:p>
        </w:tc>
      </w:tr>
    </w:tbl>
    <w:p w14:paraId="078C26A9">
      <w:pPr>
        <w:spacing w:before="300" w:after="120" w:line="288" w:lineRule="auto"/>
        <w:ind w:left="0"/>
        <w:jc w:val="left"/>
        <w:outlineLvl w:val="2"/>
      </w:pPr>
      <w:bookmarkStart w:id="19" w:name="heading_19"/>
      <w:r>
        <w:rPr>
          <w:rFonts w:ascii="Arial" w:hAnsi="Arial" w:eastAsia="等线" w:cs="Arial"/>
          <w:b/>
          <w:sz w:val="30"/>
        </w:rPr>
        <w:t>9.2 Key Contact Information</w:t>
      </w:r>
      <w:bookmarkEnd w:id="19"/>
    </w:p>
    <w:p w14:paraId="33F960B8">
      <w:pPr>
        <w:numPr>
          <w:ilvl w:val="0"/>
          <w:numId w:val="39"/>
        </w:numPr>
        <w:spacing w:before="120" w:after="120" w:line="288" w:lineRule="auto"/>
        <w:ind w:left="0"/>
        <w:jc w:val="left"/>
      </w:pPr>
      <w:r>
        <w:rPr>
          <w:rFonts w:ascii="Arial" w:hAnsi="Arial" w:eastAsia="等线" w:cs="Arial"/>
          <w:b/>
          <w:sz w:val="22"/>
        </w:rPr>
        <w:t>HKU Medical Centre</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Address: Room G01, Meng Wah Complex, Main Campus, Pokfulam</w:t>
      </w:r>
    </w:p>
    <w:p w14:paraId="625D5165">
      <w:pPr>
        <w:numPr>
          <w:ilvl w:val="0"/>
          <w:numId w:val="40"/>
        </w:numPr>
        <w:spacing w:before="120" w:after="120" w:line="288" w:lineRule="auto"/>
        <w:ind w:left="0"/>
        <w:jc w:val="left"/>
      </w:pPr>
      <w:r>
        <w:rPr>
          <w:rFonts w:ascii="Arial" w:hAnsi="Arial" w:eastAsia="等线" w:cs="Arial"/>
          <w:sz w:val="22"/>
        </w:rPr>
        <w:t>Phone: +852 2859 2111 (General); +852 2859 2999 (Mental Health Crisis, 24/7)</w:t>
      </w:r>
    </w:p>
    <w:p w14:paraId="1EA708AF">
      <w:pPr>
        <w:numPr>
          <w:ilvl w:val="0"/>
          <w:numId w:val="41"/>
        </w:numPr>
        <w:spacing w:before="120" w:after="120" w:line="288" w:lineRule="auto"/>
        <w:ind w:left="0"/>
        <w:jc w:val="left"/>
      </w:pPr>
      <w:r>
        <w:rPr>
          <w:rFonts w:ascii="Arial" w:hAnsi="Arial" w:eastAsia="等线" w:cs="Arial"/>
          <w:sz w:val="22"/>
        </w:rPr>
        <w:t>Email: medicalcentre@hku.hk</w:t>
      </w:r>
    </w:p>
    <w:p w14:paraId="582DDEF8">
      <w:pPr>
        <w:spacing w:before="120" w:after="120" w:line="288" w:lineRule="auto"/>
        <w:ind w:left="0"/>
        <w:jc w:val="left"/>
      </w:pPr>
      <w:r>
        <w:rPr>
          <w:rFonts w:ascii="Arial" w:hAnsi="Arial" w:eastAsia="等线" w:cs="Arial"/>
          <w:b/>
          <w:sz w:val="22"/>
        </w:rPr>
        <w:t>Queen Mary Hospital (Cooperative)</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Address: 102 Pokfulam Road, Pokfulam</w:t>
      </w:r>
    </w:p>
    <w:p w14:paraId="6B8B218C">
      <w:pPr>
        <w:spacing w:before="120" w:after="120" w:line="288" w:lineRule="auto"/>
        <w:ind w:left="0"/>
        <w:jc w:val="left"/>
      </w:pPr>
      <w:r>
        <w:rPr>
          <w:rFonts w:ascii="Arial" w:hAnsi="Arial" w:eastAsia="等线" w:cs="Arial"/>
          <w:sz w:val="22"/>
        </w:rPr>
        <w:t>Emergency Department: +852 2855 3838 (24/7)</w:t>
      </w:r>
    </w:p>
    <w:p w14:paraId="761EE02C">
      <w:pPr>
        <w:spacing w:before="120" w:after="120" w:line="288" w:lineRule="auto"/>
        <w:ind w:left="0"/>
        <w:jc w:val="left"/>
      </w:pPr>
      <w:r>
        <w:rPr>
          <w:rFonts w:ascii="Arial" w:hAnsi="Arial" w:eastAsia="等线" w:cs="Arial"/>
          <w:b/>
          <w:sz w:val="22"/>
        </w:rPr>
        <w:t>Student Affairs Office (Insurance/Reimbursement)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        Phone: +852 2859 2386</w:t>
      </w:r>
    </w:p>
    <w:p w14:paraId="3821BC3D">
      <w:pPr>
        <w:spacing w:before="120" w:after="120" w:line="288" w:lineRule="auto"/>
        <w:ind w:left="0"/>
        <w:jc w:val="left"/>
      </w:pPr>
      <w:r>
        <w:rPr>
          <w:rFonts w:ascii="Arial" w:hAnsi="Arial" w:eastAsia="等线" w:cs="Arial"/>
          <w:sz w:val="22"/>
        </w:rPr>
        <w:t>Email: sao@hku.hk</w:t>
      </w:r>
    </w:p>
    <w:p w14:paraId="2D3037F3">
      <w:pPr>
        <w:spacing w:before="320" w:after="120" w:line="288" w:lineRule="auto"/>
        <w:ind w:left="0"/>
        <w:jc w:val="left"/>
        <w:outlineLvl w:val="1"/>
      </w:pPr>
      <w:bookmarkStart w:id="20" w:name="heading_20"/>
      <w:r>
        <w:rPr>
          <w:rFonts w:ascii="Arial" w:hAnsi="Arial" w:eastAsia="等线" w:cs="Arial"/>
          <w:b/>
          <w:sz w:val="32"/>
        </w:rPr>
        <w:t>10. Supplementary Provisions</w:t>
      </w:r>
      <w:bookmarkEnd w:id="20"/>
    </w:p>
    <w:p w14:paraId="79B499AD">
      <w:pPr>
        <w:numPr>
          <w:ilvl w:val="0"/>
          <w:numId w:val="42"/>
        </w:numPr>
        <w:spacing w:before="120" w:after="120" w:line="288" w:lineRule="auto"/>
        <w:ind w:left="0"/>
        <w:jc w:val="left"/>
      </w:pPr>
      <w:r>
        <w:rPr>
          <w:rFonts w:ascii="Arial" w:hAnsi="Arial" w:eastAsia="等线" w:cs="Arial"/>
          <w:sz w:val="22"/>
        </w:rPr>
        <w:t>Medical records are stored confidentially for 7 years. Students/staff can request a copy of their records via a written application to the Medical Centre.</w:t>
      </w:r>
    </w:p>
    <w:p w14:paraId="56307B91">
      <w:pPr>
        <w:numPr>
          <w:ilvl w:val="0"/>
          <w:numId w:val="43"/>
        </w:numPr>
        <w:spacing w:before="120" w:after="120" w:line="288" w:lineRule="auto"/>
        <w:ind w:left="0"/>
        <w:jc w:val="left"/>
      </w:pPr>
      <w:r>
        <w:rPr>
          <w:rFonts w:ascii="Arial" w:hAnsi="Arial" w:eastAsia="等线" w:cs="Arial"/>
          <w:sz w:val="22"/>
        </w:rPr>
        <w:t>International students must present valid medical insurance documents during their first consultation; uninsured students will be required to pay full fees upfront.</w:t>
      </w:r>
    </w:p>
    <w:p w14:paraId="09957506">
      <w:pPr>
        <w:numPr>
          <w:ilvl w:val="0"/>
          <w:numId w:val="44"/>
        </w:numPr>
        <w:spacing w:before="120" w:after="120" w:line="288" w:lineRule="auto"/>
        <w:ind w:left="0"/>
        <w:jc w:val="left"/>
      </w:pPr>
      <w:r>
        <w:rPr>
          <w:rFonts w:ascii="Arial" w:hAnsi="Arial" w:eastAsia="等线" w:cs="Arial"/>
          <w:sz w:val="22"/>
        </w:rPr>
        <w:t>Service adjustments due to public health emergencies (e.g., pandemics) will be announced via HKU Portal and the Medical Centre website 24 hours in advance.</w:t>
      </w:r>
    </w:p>
    <w:p w14:paraId="4CBBB704">
      <w:pPr>
        <w:numPr>
          <w:ilvl w:val="0"/>
          <w:numId w:val="45"/>
        </w:numPr>
        <w:spacing w:before="120" w:after="120" w:line="288" w:lineRule="auto"/>
        <w:ind w:left="0"/>
        <w:jc w:val="left"/>
      </w:pPr>
      <w:r>
        <w:rPr>
          <w:rFonts w:ascii="Arial" w:hAnsi="Arial" w:eastAsia="等线" w:cs="Arial"/>
          <w:sz w:val="22"/>
        </w:rPr>
        <w:t>This guide is interpreted by the HKU Medical Centre. For inquiries or complaints, submit a "Service Feedback Form" via the Medical Centre website or in person.</w:t>
      </w:r>
    </w:p>
    <w:p w14:paraId="313BD2DC">
      <w:pPr>
        <w:spacing w:before="120" w:after="120" w:line="288" w:lineRule="auto"/>
        <w:ind w:left="0"/>
        <w:jc w:val="left"/>
      </w:pPr>
      <w:r>
        <w:rPr>
          <w:rFonts w:ascii="Arial" w:hAnsi="Arial" w:eastAsia="等线" w:cs="Arial"/>
          <w:sz w:val="22"/>
        </w:rPr>
        <w:t>The University of Hong Kong</w:t>
      </w:r>
      <w:r>
        <w:rPr>
          <w:rFonts w:ascii="Arial" w:hAnsi="Arial" w:eastAsia="等线" w:cs="Arial"/>
          <w:sz w:val="22"/>
        </w:rPr>
        <w:br w:type="textWrapping"/>
      </w:r>
      <w:r>
        <w:rPr>
          <w:rFonts w:ascii="Arial" w:hAnsi="Arial" w:eastAsia="等线" w:cs="Arial"/>
          <w:sz w:val="22"/>
        </w:rPr>
        <w:t>Medical Centre</w:t>
      </w:r>
      <w:r>
        <w:rPr>
          <w:rFonts w:ascii="Arial" w:hAnsi="Arial" w:eastAsia="等线" w:cs="Arial"/>
          <w:sz w:val="22"/>
        </w:rPr>
        <w:br w:type="textWrapping"/>
      </w:r>
      <w:r>
        <w:rPr>
          <w:rFonts w:ascii="Arial" w:hAnsi="Arial" w:eastAsia="等线" w:cs="Arial"/>
          <w:sz w:val="22"/>
        </w:rPr>
        <w:t>May 1, 2025</w:t>
      </w:r>
    </w:p>
    <w:p w14:paraId="05D16AD3">
      <w:pPr>
        <w:spacing w:before="320" w:after="120" w:line="288" w:lineRule="auto"/>
        <w:ind w:left="0"/>
        <w:jc w:val="left"/>
        <w:outlineLvl w:val="1"/>
      </w:pPr>
      <w:bookmarkStart w:id="21" w:name="heading_21"/>
      <w:r>
        <w:rPr>
          <w:rFonts w:ascii="Arial" w:hAnsi="Arial" w:eastAsia="等线" w:cs="Arial"/>
          <w:b/>
          <w:sz w:val="32"/>
        </w:rPr>
        <w:t>11. Mental Health Counseling Appointment Procedures</w:t>
      </w:r>
      <w:bookmarkEnd w:id="21"/>
    </w:p>
    <w:p w14:paraId="0C142475">
      <w:pPr>
        <w:spacing w:before="300" w:after="120" w:line="288" w:lineRule="auto"/>
        <w:ind w:left="0"/>
        <w:jc w:val="left"/>
        <w:outlineLvl w:val="2"/>
      </w:pPr>
      <w:bookmarkStart w:id="22" w:name="heading_22"/>
      <w:r>
        <w:rPr>
          <w:rFonts w:ascii="Arial" w:hAnsi="Arial" w:eastAsia="等线" w:cs="Arial"/>
          <w:b/>
          <w:sz w:val="30"/>
        </w:rPr>
        <w:t>11.1 Eligibility for Counseling Appointment</w:t>
      </w:r>
      <w:bookmarkEnd w:id="22"/>
    </w:p>
    <w:p w14:paraId="06A37DD6">
      <w:pPr>
        <w:spacing w:before="120" w:after="120" w:line="288" w:lineRule="auto"/>
        <w:ind w:left="0"/>
        <w:jc w:val="left"/>
      </w:pPr>
      <w:r>
        <w:rPr>
          <w:rFonts w:ascii="Arial" w:hAnsi="Arial" w:eastAsia="等线" w:cs="Arial"/>
          <w:sz w:val="22"/>
        </w:rPr>
        <w:t>Mental health counseling services are exclusively available to eligible recipients specified in Section 2 of this guide, with priority given to registered full-time/part-time students and permanent HKU staff. Visiting scholars and exchange students must present a valid HKU affiliation letter during the first appointment.</w:t>
      </w:r>
    </w:p>
    <w:p w14:paraId="0044C4D8">
      <w:pPr>
        <w:spacing w:before="300" w:after="120" w:line="288" w:lineRule="auto"/>
        <w:ind w:left="0"/>
        <w:jc w:val="left"/>
        <w:outlineLvl w:val="2"/>
      </w:pPr>
      <w:bookmarkStart w:id="23" w:name="heading_23"/>
      <w:r>
        <w:rPr>
          <w:rFonts w:ascii="Arial" w:hAnsi="Arial" w:eastAsia="等线" w:cs="Arial"/>
          <w:b/>
          <w:sz w:val="30"/>
        </w:rPr>
        <w:t>11.2 Appointment Channels</w:t>
      </w:r>
      <w:bookmarkEnd w:id="23"/>
    </w:p>
    <w:p w14:paraId="217B0BDB">
      <w:pPr>
        <w:numPr>
          <w:ilvl w:val="0"/>
          <w:numId w:val="46"/>
        </w:numPr>
        <w:spacing w:before="120" w:after="120" w:line="288" w:lineRule="auto"/>
        <w:ind w:left="0"/>
        <w:jc w:val="left"/>
      </w:pPr>
      <w:r>
        <w:rPr>
          <w:rFonts w:ascii="Arial" w:hAnsi="Arial" w:eastAsia="等线" w:cs="Arial"/>
          <w:b/>
          <w:sz w:val="22"/>
        </w:rPr>
        <w:t>Online Booking (Recommended)</w:t>
      </w:r>
      <w:r>
        <w:rPr>
          <w:rFonts w:ascii="Arial" w:hAnsi="Arial" w:eastAsia="等线" w:cs="Arial"/>
          <w:sz w:val="22"/>
        </w:rPr>
        <w:t>: Log in to HKU Portal → "Student/Staff Services" → "Medical Service Appointment" → Select "Mental Health Counseling". Fill in the required information (e.g., counseling type: individual/group, main concerns: anxiety/stress/relationship issues) and choose a preferred counselor and time slot. A confirmation email with appointment details will be sent to your HKU email within 1 working day.</w:t>
      </w:r>
    </w:p>
    <w:p w14:paraId="7F0D05AD">
      <w:pPr>
        <w:numPr>
          <w:ilvl w:val="0"/>
          <w:numId w:val="47"/>
        </w:numPr>
        <w:spacing w:before="120" w:after="120" w:line="288" w:lineRule="auto"/>
        <w:ind w:left="0"/>
        <w:jc w:val="left"/>
      </w:pPr>
      <w:r>
        <w:rPr>
          <w:rFonts w:ascii="Arial" w:hAnsi="Arial" w:eastAsia="等线" w:cs="Arial"/>
          <w:b/>
          <w:sz w:val="22"/>
        </w:rPr>
        <w:t>Phone Booking</w:t>
      </w:r>
      <w:r>
        <w:rPr>
          <w:rFonts w:ascii="Arial" w:hAnsi="Arial" w:eastAsia="等线" w:cs="Arial"/>
          <w:sz w:val="22"/>
        </w:rPr>
        <w:t>: Call the Mental Health Unit of HKU Medical Centre at +852 2859 2555 (Monday-Friday, 9:00 AM - 5:00 PM). Provide your student/staff ID, full name, contact number, and a brief description of your counseling needs. The staff will assist in scheduling an appointment and confirm via SMS/email.</w:t>
      </w:r>
    </w:p>
    <w:p w14:paraId="7E2AC506">
      <w:pPr>
        <w:numPr>
          <w:ilvl w:val="0"/>
          <w:numId w:val="48"/>
        </w:numPr>
        <w:spacing w:before="120" w:after="120" w:line="288" w:lineRule="auto"/>
        <w:ind w:left="0"/>
        <w:jc w:val="left"/>
      </w:pPr>
      <w:r>
        <w:rPr>
          <w:rFonts w:ascii="Arial" w:hAnsi="Arial" w:eastAsia="等线" w:cs="Arial"/>
          <w:b/>
          <w:sz w:val="22"/>
        </w:rPr>
        <w:t>On-Site Booking</w:t>
      </w:r>
      <w:r>
        <w:rPr>
          <w:rFonts w:ascii="Arial" w:hAnsi="Arial" w:eastAsia="等线" w:cs="Arial"/>
          <w:sz w:val="22"/>
        </w:rPr>
        <w:t>: Visit the Mental Health Unit (Room G05, Meng Wah Complex) during operating hours (Monday-Friday, 9:00 AM - 5:00 PM). Complete a "Mental Health Counseling Registration Form" and consult with the receptionist to select a suitable appointment time.</w:t>
      </w:r>
    </w:p>
    <w:p w14:paraId="13B6B21F">
      <w:pPr>
        <w:numPr>
          <w:ilvl w:val="0"/>
          <w:numId w:val="49"/>
        </w:numPr>
        <w:spacing w:before="120" w:after="120" w:line="288" w:lineRule="auto"/>
        <w:ind w:left="0"/>
        <w:jc w:val="left"/>
      </w:pPr>
      <w:r>
        <w:rPr>
          <w:rFonts w:ascii="Arial" w:hAnsi="Arial" w:eastAsia="等线" w:cs="Arial"/>
          <w:b/>
          <w:sz w:val="22"/>
        </w:rPr>
        <w:t>Referral by Third Parties</w:t>
      </w:r>
      <w:r>
        <w:rPr>
          <w:rFonts w:ascii="Arial" w:hAnsi="Arial" w:eastAsia="等线" w:cs="Arial"/>
          <w:sz w:val="22"/>
        </w:rPr>
        <w:t>: Students can be referred by Student Affairs Office tutors or course instructors; staff can be referred by HR managers. The referring party will submit a "Counseling Referral Form" to the Mental Health Unit, and the unit will contact you within 2 working days to arrange an appointment.</w:t>
      </w:r>
    </w:p>
    <w:p w14:paraId="68524695">
      <w:pPr>
        <w:spacing w:before="300" w:after="120" w:line="288" w:lineRule="auto"/>
        <w:ind w:left="0"/>
        <w:jc w:val="left"/>
        <w:outlineLvl w:val="2"/>
      </w:pPr>
      <w:bookmarkStart w:id="24" w:name="heading_24"/>
      <w:r>
        <w:rPr>
          <w:rFonts w:ascii="Arial" w:hAnsi="Arial" w:eastAsia="等线" w:cs="Arial"/>
          <w:b/>
          <w:sz w:val="30"/>
        </w:rPr>
        <w:t>11.3 Key Appointment Notes</w:t>
      </w:r>
      <w:bookmarkEnd w:id="24"/>
    </w:p>
    <w:p w14:paraId="5D6F0315">
      <w:pPr>
        <w:numPr>
          <w:ilvl w:val="0"/>
          <w:numId w:val="50"/>
        </w:numPr>
        <w:spacing w:before="120" w:after="120" w:line="288" w:lineRule="auto"/>
        <w:ind w:left="0"/>
        <w:jc w:val="left"/>
      </w:pPr>
      <w:r>
        <w:rPr>
          <w:rFonts w:ascii="Arial" w:hAnsi="Arial" w:eastAsia="等线" w:cs="Arial"/>
          <w:b/>
          <w:sz w:val="22"/>
        </w:rPr>
        <w:t>Appointment Availability</w:t>
      </w:r>
      <w:r>
        <w:rPr>
          <w:rFonts w:ascii="Arial" w:hAnsi="Arial" w:eastAsia="等线" w:cs="Arial"/>
          <w:sz w:val="22"/>
        </w:rPr>
        <w:t>: Appointments are available 1-3 weeks in advance. Peak periods (e.g., exam seasons, start of academic year) may require 3-5 weeks of waiting; the unit will inform you of the estimated waiting time upon booking.</w:t>
      </w:r>
    </w:p>
    <w:p w14:paraId="3F6B7B37">
      <w:pPr>
        <w:numPr>
          <w:ilvl w:val="0"/>
          <w:numId w:val="51"/>
        </w:numPr>
        <w:spacing w:before="120" w:after="120" w:line="288" w:lineRule="auto"/>
        <w:ind w:left="0"/>
        <w:jc w:val="left"/>
      </w:pPr>
      <w:r>
        <w:rPr>
          <w:rFonts w:ascii="Arial" w:hAnsi="Arial" w:eastAsia="等线" w:cs="Arial"/>
          <w:b/>
          <w:sz w:val="22"/>
        </w:rPr>
        <w:t>Preparation for First Appointment</w:t>
      </w:r>
      <w:r>
        <w:rPr>
          <w:rFonts w:ascii="Arial" w:hAnsi="Arial" w:eastAsia="等线" w:cs="Arial"/>
          <w:sz w:val="22"/>
        </w:rPr>
        <w:t>: Bring your HKU student/staff card. You may prepare a brief summary of your concerns (e.g., duration of symptoms, impact on study/work) to facilitate communication with the counselor. First-time consultations typically last 50-60 minutes.</w:t>
      </w:r>
    </w:p>
    <w:p w14:paraId="2238329D">
      <w:pPr>
        <w:numPr>
          <w:ilvl w:val="0"/>
          <w:numId w:val="52"/>
        </w:numPr>
        <w:spacing w:before="120" w:after="120" w:line="288" w:lineRule="auto"/>
        <w:ind w:left="0"/>
        <w:jc w:val="left"/>
      </w:pPr>
      <w:r>
        <w:rPr>
          <w:rFonts w:ascii="Arial" w:hAnsi="Arial" w:eastAsia="等线" w:cs="Arial"/>
          <w:b/>
          <w:sz w:val="22"/>
        </w:rPr>
        <w:t>Confidentiality Assurance</w:t>
      </w:r>
      <w:r>
        <w:rPr>
          <w:rFonts w:ascii="Arial" w:hAnsi="Arial" w:eastAsia="等线" w:cs="Arial"/>
          <w:sz w:val="22"/>
        </w:rPr>
        <w:t>: All counseling records and information shared during sessions are strictly confidential in accordance with the Personal Data (Privacy) Ordinance. Information will only be disclosed to third parties (e.g., parents, supervisors) with your written consent, except in cases involving potential self-harm or harm to others.</w:t>
      </w:r>
    </w:p>
    <w:p w14:paraId="1BA66ECE">
      <w:pPr>
        <w:spacing w:before="300" w:after="120" w:line="288" w:lineRule="auto"/>
        <w:ind w:left="0"/>
        <w:jc w:val="left"/>
        <w:outlineLvl w:val="2"/>
      </w:pPr>
      <w:bookmarkStart w:id="25" w:name="heading_25"/>
      <w:r>
        <w:rPr>
          <w:rFonts w:ascii="Arial" w:hAnsi="Arial" w:eastAsia="等线" w:cs="Arial"/>
          <w:b/>
          <w:sz w:val="30"/>
        </w:rPr>
        <w:t>12. Cancellation and Rescheduling Policy</w:t>
      </w:r>
      <w:bookmarkEnd w:id="25"/>
    </w:p>
    <w:p w14:paraId="08BAFBD6">
      <w:pPr>
        <w:numPr>
          <w:ilvl w:val="0"/>
          <w:numId w:val="53"/>
        </w:numPr>
        <w:spacing w:before="120" w:after="120" w:line="288" w:lineRule="auto"/>
        <w:ind w:left="0"/>
        <w:jc w:val="left"/>
      </w:pPr>
      <w:r>
        <w:rPr>
          <w:rFonts w:ascii="Arial" w:hAnsi="Arial" w:eastAsia="等线" w:cs="Arial"/>
          <w:sz w:val="22"/>
        </w:rPr>
        <w:t>To cancel or reschedule an appointment, notify the Mental Health Unit at least 24 hours in advance via the original booking channel. Provide your appointment number and student/staff ID for verification.</w:t>
      </w:r>
    </w:p>
    <w:p w14:paraId="0617C7DF">
      <w:pPr>
        <w:numPr>
          <w:ilvl w:val="0"/>
          <w:numId w:val="54"/>
        </w:numPr>
        <w:spacing w:before="120" w:after="120" w:line="288" w:lineRule="auto"/>
        <w:ind w:left="0"/>
        <w:jc w:val="left"/>
      </w:pPr>
      <w:r>
        <w:rPr>
          <w:rFonts w:ascii="Arial" w:hAnsi="Arial" w:eastAsia="等线" w:cs="Arial"/>
          <w:sz w:val="22"/>
        </w:rPr>
        <w:t>No-shows without prior notification or late cancellations (less than 24 hours) will be recorded. Three such instances within a semester will result in a 1-month suspension of counseling booking privileges.</w:t>
      </w:r>
    </w:p>
    <w:p w14:paraId="768B3508">
      <w:pPr>
        <w:numPr>
          <w:ilvl w:val="0"/>
          <w:numId w:val="55"/>
        </w:numPr>
        <w:spacing w:before="120" w:after="120" w:line="288" w:lineRule="auto"/>
        <w:ind w:left="0"/>
        <w:jc w:val="left"/>
      </w:pPr>
      <w:r>
        <w:rPr>
          <w:rFonts w:ascii="Arial" w:hAnsi="Arial" w:eastAsia="等线" w:cs="Arial"/>
          <w:sz w:val="22"/>
        </w:rPr>
        <w:t>If you need to postpone the appointment due to an emergency (e.g., sudden illness), provide relevant proof (e.g., medical certificate) within 3 working days after the missed appointment to avoid penalty.</w:t>
      </w:r>
      <w:bookmarkStart w:id="26" w:name="_GoBack"/>
      <w:bookmarkEnd w:id="26"/>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1DC2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B3FB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1"/>
      <w:numFmt w:val="decimal"/>
      <w:lvlText w:val="%1."/>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4"/>
      <w:numFmt w:val="decimal"/>
      <w:lvlText w:val="%1."/>
      <w:lvlJc w:val="left"/>
      <w:rPr>
        <w:color w:val="3370FF"/>
      </w:rPr>
    </w:lvl>
  </w:abstractNum>
  <w:abstractNum w:abstractNumId="7">
    <w:nsid w:val="9C8AC8EF"/>
    <w:multiLevelType w:val="singleLevel"/>
    <w:tmpl w:val="9C8AC8EF"/>
    <w:lvl w:ilvl="0" w:tentative="0">
      <w:start w:val="6"/>
      <w:numFmt w:val="decimal"/>
      <w:lvlText w:val="%1."/>
      <w:lvlJc w:val="left"/>
      <w:rPr>
        <w:color w:val="3370FF"/>
      </w:rPr>
    </w:lvl>
  </w:abstractNum>
  <w:abstractNum w:abstractNumId="8">
    <w:nsid w:val="B0F1ACD9"/>
    <w:multiLevelType w:val="singleLevel"/>
    <w:tmpl w:val="B0F1ACD9"/>
    <w:lvl w:ilvl="0" w:tentative="0">
      <w:start w:val="11"/>
      <w:numFmt w:val="decimal"/>
      <w:lvlText w:val="%1."/>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2"/>
      <w:numFmt w:val="decimal"/>
      <w:lvlText w:val="%1."/>
      <w:lvlJc w:val="left"/>
      <w:rPr>
        <w:color w:val="3370FF"/>
      </w:rPr>
    </w:lvl>
  </w:abstractNum>
  <w:abstractNum w:abstractNumId="13">
    <w:nsid w:val="BF205925"/>
    <w:multiLevelType w:val="singleLevel"/>
    <w:tmpl w:val="BF205925"/>
    <w:lvl w:ilvl="0" w:tentative="0">
      <w:start w:val="0"/>
      <w:numFmt w:val="bullet"/>
      <w:lvlText w:val="•"/>
      <w:lvlJc w:val="left"/>
      <w:rPr>
        <w:color w:val="3370FF"/>
      </w:rPr>
    </w:lvl>
  </w:abstractNum>
  <w:abstractNum w:abstractNumId="14">
    <w:nsid w:val="C8879AEF"/>
    <w:multiLevelType w:val="singleLevel"/>
    <w:tmpl w:val="C8879AEF"/>
    <w:lvl w:ilvl="0" w:tentative="0">
      <w:start w:val="0"/>
      <w:numFmt w:val="bullet"/>
      <w:lvlText w:val="•"/>
      <w:lvlJc w:val="left"/>
      <w:rPr>
        <w:color w:val="3370FF"/>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D140E4"/>
    <w:multiLevelType w:val="singleLevel"/>
    <w:tmpl w:val="D7D140E4"/>
    <w:lvl w:ilvl="0" w:tentative="0">
      <w:start w:val="0"/>
      <w:numFmt w:val="bullet"/>
      <w:lvlText w:val="•"/>
      <w:lvlJc w:val="left"/>
      <w:rPr>
        <w:color w:val="3370FF"/>
      </w:rPr>
    </w:lvl>
  </w:abstractNum>
  <w:abstractNum w:abstractNumId="17">
    <w:nsid w:val="D7F9FE59"/>
    <w:multiLevelType w:val="singleLevel"/>
    <w:tmpl w:val="D7F9FE59"/>
    <w:lvl w:ilvl="0" w:tentative="0">
      <w:start w:val="5"/>
      <w:numFmt w:val="decimal"/>
      <w:lvlText w:val="%1."/>
      <w:lvlJc w:val="left"/>
      <w:rPr>
        <w:color w:val="3370FF"/>
      </w:rPr>
    </w:lvl>
  </w:abstractNum>
  <w:abstractNum w:abstractNumId="18">
    <w:nsid w:val="DCBA6B53"/>
    <w:multiLevelType w:val="singleLevel"/>
    <w:tmpl w:val="DCBA6B53"/>
    <w:lvl w:ilvl="0" w:tentative="0">
      <w:start w:val="4"/>
      <w:numFmt w:val="decimal"/>
      <w:lvlText w:val="%1."/>
      <w:lvlJc w:val="left"/>
      <w:rPr>
        <w:color w:val="3370FF"/>
      </w:rPr>
    </w:lvl>
  </w:abstractNum>
  <w:abstractNum w:abstractNumId="19">
    <w:nsid w:val="E093A4B0"/>
    <w:multiLevelType w:val="singleLevel"/>
    <w:tmpl w:val="E093A4B0"/>
    <w:lvl w:ilvl="0" w:tentative="0">
      <w:start w:val="0"/>
      <w:numFmt w:val="bullet"/>
      <w:lvlText w:val="•"/>
      <w:lvlJc w:val="left"/>
      <w:rPr>
        <w:color w:val="3370FF"/>
      </w:rPr>
    </w:lvl>
  </w:abstractNum>
  <w:abstractNum w:abstractNumId="20">
    <w:nsid w:val="F4B5D9F5"/>
    <w:multiLevelType w:val="singleLevel"/>
    <w:tmpl w:val="F4B5D9F5"/>
    <w:lvl w:ilvl="0" w:tentative="0">
      <w:start w:val="2"/>
      <w:numFmt w:val="decimal"/>
      <w:lvlText w:val="%1."/>
      <w:lvlJc w:val="left"/>
      <w:rPr>
        <w:color w:val="3370FF"/>
      </w:rPr>
    </w:lvl>
  </w:abstractNum>
  <w:abstractNum w:abstractNumId="21">
    <w:nsid w:val="F7735DC9"/>
    <w:multiLevelType w:val="singleLevel"/>
    <w:tmpl w:val="F7735DC9"/>
    <w:lvl w:ilvl="0" w:tentative="0">
      <w:start w:val="0"/>
      <w:numFmt w:val="bullet"/>
      <w:lvlText w:val="•"/>
      <w:lvlJc w:val="left"/>
      <w:rPr>
        <w:color w:val="3370FF"/>
      </w:rPr>
    </w:lvl>
  </w:abstractNum>
  <w:abstractNum w:abstractNumId="22">
    <w:nsid w:val="0053208E"/>
    <w:multiLevelType w:val="singleLevel"/>
    <w:tmpl w:val="0053208E"/>
    <w:lvl w:ilvl="0" w:tentative="0">
      <w:start w:val="0"/>
      <w:numFmt w:val="bullet"/>
      <w:lvlText w:val="•"/>
      <w:lvlJc w:val="left"/>
      <w:rPr>
        <w:color w:val="3370FF"/>
      </w:rPr>
    </w:lvl>
  </w:abstractNum>
  <w:abstractNum w:abstractNumId="23">
    <w:nsid w:val="0248C179"/>
    <w:multiLevelType w:val="singleLevel"/>
    <w:tmpl w:val="0248C179"/>
    <w:lvl w:ilvl="0" w:tentative="0">
      <w:start w:val="0"/>
      <w:numFmt w:val="bullet"/>
      <w:lvlText w:val="•"/>
      <w:lvlJc w:val="left"/>
      <w:rPr>
        <w:color w:val="3370FF"/>
      </w:rPr>
    </w:lvl>
  </w:abstractNum>
  <w:abstractNum w:abstractNumId="24">
    <w:nsid w:val="03D62ECE"/>
    <w:multiLevelType w:val="singleLevel"/>
    <w:tmpl w:val="03D62ECE"/>
    <w:lvl w:ilvl="0" w:tentative="0">
      <w:start w:val="0"/>
      <w:numFmt w:val="bullet"/>
      <w:lvlText w:val="•"/>
      <w:lvlJc w:val="left"/>
      <w:rPr>
        <w:color w:val="3370FF"/>
      </w:rPr>
    </w:lvl>
  </w:abstractNum>
  <w:abstractNum w:abstractNumId="25">
    <w:nsid w:val="0709FD3E"/>
    <w:multiLevelType w:val="singleLevel"/>
    <w:tmpl w:val="0709FD3E"/>
    <w:lvl w:ilvl="0" w:tentative="0">
      <w:start w:val="0"/>
      <w:numFmt w:val="bullet"/>
      <w:lvlText w:val="•"/>
      <w:lvlJc w:val="left"/>
      <w:rPr>
        <w:color w:val="3370FF"/>
      </w:rPr>
    </w:lvl>
  </w:abstractNum>
  <w:abstractNum w:abstractNumId="26">
    <w:nsid w:val="0CEF100B"/>
    <w:multiLevelType w:val="singleLevel"/>
    <w:tmpl w:val="0CEF100B"/>
    <w:lvl w:ilvl="0" w:tentative="0">
      <w:start w:val="0"/>
      <w:numFmt w:val="bullet"/>
      <w:lvlText w:val="•"/>
      <w:lvlJc w:val="left"/>
      <w:rPr>
        <w:color w:val="3370FF"/>
      </w:rPr>
    </w:lvl>
  </w:abstractNum>
  <w:abstractNum w:abstractNumId="27">
    <w:nsid w:val="0E640482"/>
    <w:multiLevelType w:val="singleLevel"/>
    <w:tmpl w:val="0E640482"/>
    <w:lvl w:ilvl="0" w:tentative="0">
      <w:start w:val="9"/>
      <w:numFmt w:val="decimal"/>
      <w:lvlText w:val="%1."/>
      <w:lvlJc w:val="left"/>
      <w:rPr>
        <w:color w:val="3370FF"/>
      </w:rPr>
    </w:lvl>
  </w:abstractNum>
  <w:abstractNum w:abstractNumId="28">
    <w:nsid w:val="1ACDE60F"/>
    <w:multiLevelType w:val="singleLevel"/>
    <w:tmpl w:val="1ACDE60F"/>
    <w:lvl w:ilvl="0" w:tentative="0">
      <w:start w:val="0"/>
      <w:numFmt w:val="bullet"/>
      <w:lvlText w:val="•"/>
      <w:lvlJc w:val="left"/>
      <w:rPr>
        <w:color w:val="3370FF"/>
      </w:rPr>
    </w:lvl>
  </w:abstractNum>
  <w:abstractNum w:abstractNumId="29">
    <w:nsid w:val="243FCF68"/>
    <w:multiLevelType w:val="singleLevel"/>
    <w:tmpl w:val="243FCF68"/>
    <w:lvl w:ilvl="0" w:tentative="0">
      <w:start w:val="0"/>
      <w:numFmt w:val="bullet"/>
      <w:lvlText w:val="•"/>
      <w:lvlJc w:val="left"/>
      <w:rPr>
        <w:color w:val="3370FF"/>
      </w:rPr>
    </w:lvl>
  </w:abstractNum>
  <w:abstractNum w:abstractNumId="30">
    <w:nsid w:val="2470EC97"/>
    <w:multiLevelType w:val="singleLevel"/>
    <w:tmpl w:val="2470EC97"/>
    <w:lvl w:ilvl="0" w:tentative="0">
      <w:start w:val="3"/>
      <w:numFmt w:val="decimal"/>
      <w:lvlText w:val="%1."/>
      <w:lvlJc w:val="left"/>
      <w:rPr>
        <w:color w:val="3370FF"/>
      </w:rPr>
    </w:lvl>
  </w:abstractNum>
  <w:abstractNum w:abstractNumId="31">
    <w:nsid w:val="25B654F3"/>
    <w:multiLevelType w:val="singleLevel"/>
    <w:tmpl w:val="25B654F3"/>
    <w:lvl w:ilvl="0" w:tentative="0">
      <w:start w:val="0"/>
      <w:numFmt w:val="bullet"/>
      <w:lvlText w:val="•"/>
      <w:lvlJc w:val="left"/>
      <w:rPr>
        <w:color w:val="3370FF"/>
      </w:rPr>
    </w:lvl>
  </w:abstractNum>
  <w:abstractNum w:abstractNumId="32">
    <w:nsid w:val="2A8F537B"/>
    <w:multiLevelType w:val="singleLevel"/>
    <w:tmpl w:val="2A8F537B"/>
    <w:lvl w:ilvl="0" w:tentative="0">
      <w:start w:val="0"/>
      <w:numFmt w:val="bullet"/>
      <w:lvlText w:val="•"/>
      <w:lvlJc w:val="left"/>
      <w:rPr>
        <w:color w:val="3370FF"/>
      </w:rPr>
    </w:lvl>
  </w:abstractNum>
  <w:abstractNum w:abstractNumId="33">
    <w:nsid w:val="30FC5B15"/>
    <w:multiLevelType w:val="singleLevel"/>
    <w:tmpl w:val="30FC5B15"/>
    <w:lvl w:ilvl="0" w:tentative="0">
      <w:start w:val="0"/>
      <w:numFmt w:val="bullet"/>
      <w:lvlText w:val="•"/>
      <w:lvlJc w:val="left"/>
      <w:rPr>
        <w:color w:val="3370FF"/>
      </w:rPr>
    </w:lvl>
  </w:abstractNum>
  <w:abstractNum w:abstractNumId="34">
    <w:nsid w:val="322D85CA"/>
    <w:multiLevelType w:val="singleLevel"/>
    <w:tmpl w:val="322D85CA"/>
    <w:lvl w:ilvl="0" w:tentative="0">
      <w:start w:val="0"/>
      <w:numFmt w:val="bullet"/>
      <w:lvlText w:val="•"/>
      <w:lvlJc w:val="left"/>
      <w:rPr>
        <w:color w:val="3370FF"/>
      </w:rPr>
    </w:lvl>
  </w:abstractNum>
  <w:abstractNum w:abstractNumId="35">
    <w:nsid w:val="39A0D9AC"/>
    <w:multiLevelType w:val="singleLevel"/>
    <w:tmpl w:val="39A0D9AC"/>
    <w:lvl w:ilvl="0" w:tentative="0">
      <w:start w:val="5"/>
      <w:numFmt w:val="decimal"/>
      <w:lvlText w:val="%1."/>
      <w:lvlJc w:val="left"/>
      <w:rPr>
        <w:color w:val="3370FF"/>
      </w:rPr>
    </w:lvl>
  </w:abstractNum>
  <w:abstractNum w:abstractNumId="36">
    <w:nsid w:val="46A08BB8"/>
    <w:multiLevelType w:val="singleLevel"/>
    <w:tmpl w:val="46A08BB8"/>
    <w:lvl w:ilvl="0" w:tentative="0">
      <w:start w:val="10"/>
      <w:numFmt w:val="decimal"/>
      <w:lvlText w:val="%1."/>
      <w:lvlJc w:val="left"/>
      <w:rPr>
        <w:color w:val="3370FF"/>
      </w:rPr>
    </w:lvl>
  </w:abstractNum>
  <w:abstractNum w:abstractNumId="37">
    <w:nsid w:val="4C1BAE26"/>
    <w:multiLevelType w:val="singleLevel"/>
    <w:tmpl w:val="4C1BAE26"/>
    <w:lvl w:ilvl="0" w:tentative="0">
      <w:start w:val="7"/>
      <w:numFmt w:val="decimal"/>
      <w:lvlText w:val="%1."/>
      <w:lvlJc w:val="left"/>
      <w:rPr>
        <w:color w:val="3370FF"/>
      </w:rPr>
    </w:lvl>
  </w:abstractNum>
  <w:abstractNum w:abstractNumId="38">
    <w:nsid w:val="4C3D7A74"/>
    <w:multiLevelType w:val="singleLevel"/>
    <w:tmpl w:val="4C3D7A74"/>
    <w:lvl w:ilvl="0" w:tentative="0">
      <w:start w:val="0"/>
      <w:numFmt w:val="bullet"/>
      <w:lvlText w:val="•"/>
      <w:lvlJc w:val="left"/>
      <w:rPr>
        <w:color w:val="3370FF"/>
      </w:rPr>
    </w:lvl>
  </w:abstractNum>
  <w:abstractNum w:abstractNumId="39">
    <w:nsid w:val="4D4DC07F"/>
    <w:multiLevelType w:val="singleLevel"/>
    <w:tmpl w:val="4D4DC07F"/>
    <w:lvl w:ilvl="0" w:tentative="0">
      <w:start w:val="1"/>
      <w:numFmt w:val="decimal"/>
      <w:lvlText w:val="%1."/>
      <w:lvlJc w:val="left"/>
      <w:rPr>
        <w:color w:val="3370FF"/>
      </w:rPr>
    </w:lvl>
  </w:abstractNum>
  <w:abstractNum w:abstractNumId="40">
    <w:nsid w:val="4D94DA66"/>
    <w:multiLevelType w:val="singleLevel"/>
    <w:tmpl w:val="4D94DA66"/>
    <w:lvl w:ilvl="0" w:tentative="0">
      <w:start w:val="0"/>
      <w:numFmt w:val="bullet"/>
      <w:lvlText w:val="•"/>
      <w:lvlJc w:val="left"/>
      <w:rPr>
        <w:color w:val="3370FF"/>
      </w:rPr>
    </w:lvl>
  </w:abstractNum>
  <w:abstractNum w:abstractNumId="41">
    <w:nsid w:val="58765686"/>
    <w:multiLevelType w:val="singleLevel"/>
    <w:tmpl w:val="58765686"/>
    <w:lvl w:ilvl="0" w:tentative="0">
      <w:start w:val="2"/>
      <w:numFmt w:val="decimal"/>
      <w:lvlText w:val="%1."/>
      <w:lvlJc w:val="left"/>
      <w:rPr>
        <w:color w:val="3370FF"/>
      </w:rPr>
    </w:lvl>
  </w:abstractNum>
  <w:abstractNum w:abstractNumId="42">
    <w:nsid w:val="59ADCABA"/>
    <w:multiLevelType w:val="singleLevel"/>
    <w:tmpl w:val="59ADCABA"/>
    <w:lvl w:ilvl="0" w:tentative="0">
      <w:start w:val="0"/>
      <w:numFmt w:val="bullet"/>
      <w:lvlText w:val="•"/>
      <w:lvlJc w:val="left"/>
      <w:rPr>
        <w:color w:val="3370FF"/>
      </w:rPr>
    </w:lvl>
  </w:abstractNum>
  <w:abstractNum w:abstractNumId="43">
    <w:nsid w:val="5A241D34"/>
    <w:multiLevelType w:val="singleLevel"/>
    <w:tmpl w:val="5A241D34"/>
    <w:lvl w:ilvl="0" w:tentative="0">
      <w:start w:val="0"/>
      <w:numFmt w:val="bullet"/>
      <w:lvlText w:val="•"/>
      <w:lvlJc w:val="left"/>
      <w:rPr>
        <w:color w:val="3370FF"/>
      </w:rPr>
    </w:lvl>
  </w:abstractNum>
  <w:abstractNum w:abstractNumId="44">
    <w:nsid w:val="5E29AB5A"/>
    <w:multiLevelType w:val="singleLevel"/>
    <w:tmpl w:val="5E29AB5A"/>
    <w:lvl w:ilvl="0" w:tentative="0">
      <w:start w:val="0"/>
      <w:numFmt w:val="bullet"/>
      <w:lvlText w:val="•"/>
      <w:lvlJc w:val="left"/>
      <w:rPr>
        <w:color w:val="3370FF"/>
      </w:rPr>
    </w:lvl>
  </w:abstractNum>
  <w:abstractNum w:abstractNumId="45">
    <w:nsid w:val="5FFFB1A7"/>
    <w:multiLevelType w:val="singleLevel"/>
    <w:tmpl w:val="5FFFB1A7"/>
    <w:lvl w:ilvl="0" w:tentative="0">
      <w:start w:val="0"/>
      <w:numFmt w:val="bullet"/>
      <w:lvlText w:val="•"/>
      <w:lvlJc w:val="left"/>
      <w:rPr>
        <w:color w:val="3370FF"/>
      </w:rPr>
    </w:lvl>
  </w:abstractNum>
  <w:abstractNum w:abstractNumId="46">
    <w:nsid w:val="60382F6E"/>
    <w:multiLevelType w:val="singleLevel"/>
    <w:tmpl w:val="60382F6E"/>
    <w:lvl w:ilvl="0" w:tentative="0">
      <w:start w:val="8"/>
      <w:numFmt w:val="decimal"/>
      <w:lvlText w:val="%1."/>
      <w:lvlJc w:val="left"/>
      <w:rPr>
        <w:color w:val="3370FF"/>
      </w:rPr>
    </w:lvl>
  </w:abstractNum>
  <w:abstractNum w:abstractNumId="47">
    <w:nsid w:val="629F7852"/>
    <w:multiLevelType w:val="singleLevel"/>
    <w:tmpl w:val="629F7852"/>
    <w:lvl w:ilvl="0" w:tentative="0">
      <w:start w:val="3"/>
      <w:numFmt w:val="decimal"/>
      <w:lvlText w:val="%1."/>
      <w:lvlJc w:val="left"/>
      <w:rPr>
        <w:color w:val="3370FF"/>
      </w:rPr>
    </w:lvl>
  </w:abstractNum>
  <w:abstractNum w:abstractNumId="48">
    <w:nsid w:val="65CD0074"/>
    <w:multiLevelType w:val="singleLevel"/>
    <w:tmpl w:val="65CD0074"/>
    <w:lvl w:ilvl="0" w:tentative="0">
      <w:start w:val="0"/>
      <w:numFmt w:val="bullet"/>
      <w:lvlText w:val="•"/>
      <w:lvlJc w:val="left"/>
      <w:rPr>
        <w:color w:val="3370FF"/>
      </w:rPr>
    </w:lvl>
  </w:abstractNum>
  <w:abstractNum w:abstractNumId="49">
    <w:nsid w:val="72183CF9"/>
    <w:multiLevelType w:val="singleLevel"/>
    <w:tmpl w:val="72183CF9"/>
    <w:lvl w:ilvl="0" w:tentative="0">
      <w:start w:val="0"/>
      <w:numFmt w:val="bullet"/>
      <w:lvlText w:val="•"/>
      <w:lvlJc w:val="left"/>
      <w:rPr>
        <w:color w:val="3370FF"/>
      </w:rPr>
    </w:lvl>
  </w:abstractNum>
  <w:abstractNum w:abstractNumId="50">
    <w:nsid w:val="74C28B35"/>
    <w:multiLevelType w:val="singleLevel"/>
    <w:tmpl w:val="74C28B35"/>
    <w:lvl w:ilvl="0" w:tentative="0">
      <w:start w:val="0"/>
      <w:numFmt w:val="bullet"/>
      <w:lvlText w:val="•"/>
      <w:lvlJc w:val="left"/>
      <w:rPr>
        <w:color w:val="3370FF"/>
      </w:rPr>
    </w:lvl>
  </w:abstractNum>
  <w:abstractNum w:abstractNumId="51">
    <w:nsid w:val="77ECEA79"/>
    <w:multiLevelType w:val="singleLevel"/>
    <w:tmpl w:val="77ECEA79"/>
    <w:lvl w:ilvl="0" w:tentative="0">
      <w:start w:val="1"/>
      <w:numFmt w:val="decimal"/>
      <w:lvlText w:val="%1."/>
      <w:lvlJc w:val="left"/>
      <w:rPr>
        <w:color w:val="3370FF"/>
      </w:rPr>
    </w:lvl>
  </w:abstractNum>
  <w:abstractNum w:abstractNumId="52">
    <w:nsid w:val="79AA4FA4"/>
    <w:multiLevelType w:val="singleLevel"/>
    <w:tmpl w:val="79AA4FA4"/>
    <w:lvl w:ilvl="0" w:tentative="0">
      <w:start w:val="0"/>
      <w:numFmt w:val="bullet"/>
      <w:lvlText w:val="•"/>
      <w:lvlJc w:val="left"/>
      <w:rPr>
        <w:color w:val="3370FF"/>
      </w:rPr>
    </w:lvl>
  </w:abstractNum>
  <w:abstractNum w:abstractNumId="53">
    <w:nsid w:val="7C246926"/>
    <w:multiLevelType w:val="singleLevel"/>
    <w:tmpl w:val="7C246926"/>
    <w:lvl w:ilvl="0" w:tentative="0">
      <w:start w:val="12"/>
      <w:numFmt w:val="decimal"/>
      <w:lvlText w:val="%1."/>
      <w:lvlJc w:val="left"/>
      <w:rPr>
        <w:color w:val="3370FF"/>
      </w:rPr>
    </w:lvl>
  </w:abstractNum>
  <w:abstractNum w:abstractNumId="54">
    <w:nsid w:val="7DEC2089"/>
    <w:multiLevelType w:val="singleLevel"/>
    <w:tmpl w:val="7DEC2089"/>
    <w:lvl w:ilvl="0" w:tentative="0">
      <w:start w:val="3"/>
      <w:numFmt w:val="decimal"/>
      <w:lvlText w:val="%1."/>
      <w:lvlJc w:val="left"/>
      <w:rPr>
        <w:color w:val="3370FF"/>
      </w:rPr>
    </w:lvl>
  </w:abstractNum>
  <w:num w:numId="1">
    <w:abstractNumId w:val="22"/>
  </w:num>
  <w:num w:numId="2">
    <w:abstractNumId w:val="15"/>
  </w:num>
  <w:num w:numId="3">
    <w:abstractNumId w:val="42"/>
  </w:num>
  <w:num w:numId="4">
    <w:abstractNumId w:val="13"/>
  </w:num>
  <w:num w:numId="5">
    <w:abstractNumId w:val="9"/>
  </w:num>
  <w:num w:numId="6">
    <w:abstractNumId w:val="24"/>
  </w:num>
  <w:num w:numId="7">
    <w:abstractNumId w:val="31"/>
  </w:num>
  <w:num w:numId="8">
    <w:abstractNumId w:val="49"/>
  </w:num>
  <w:num w:numId="9">
    <w:abstractNumId w:val="23"/>
  </w:num>
  <w:num w:numId="10">
    <w:abstractNumId w:val="5"/>
  </w:num>
  <w:num w:numId="11">
    <w:abstractNumId w:val="32"/>
  </w:num>
  <w:num w:numId="12">
    <w:abstractNumId w:val="43"/>
  </w:num>
  <w:num w:numId="13">
    <w:abstractNumId w:val="14"/>
  </w:num>
  <w:num w:numId="14">
    <w:abstractNumId w:val="39"/>
  </w:num>
  <w:num w:numId="15">
    <w:abstractNumId w:val="20"/>
  </w:num>
  <w:num w:numId="16">
    <w:abstractNumId w:val="30"/>
  </w:num>
  <w:num w:numId="17">
    <w:abstractNumId w:val="18"/>
  </w:num>
  <w:num w:numId="18">
    <w:abstractNumId w:val="17"/>
  </w:num>
  <w:num w:numId="19">
    <w:abstractNumId w:val="7"/>
  </w:num>
  <w:num w:numId="20">
    <w:abstractNumId w:val="37"/>
  </w:num>
  <w:num w:numId="21">
    <w:abstractNumId w:val="46"/>
  </w:num>
  <w:num w:numId="22">
    <w:abstractNumId w:val="27"/>
  </w:num>
  <w:num w:numId="23">
    <w:abstractNumId w:val="36"/>
  </w:num>
  <w:num w:numId="24">
    <w:abstractNumId w:val="8"/>
  </w:num>
  <w:num w:numId="25">
    <w:abstractNumId w:val="53"/>
  </w:num>
  <w:num w:numId="26">
    <w:abstractNumId w:val="51"/>
  </w:num>
  <w:num w:numId="27">
    <w:abstractNumId w:val="12"/>
  </w:num>
  <w:num w:numId="28">
    <w:abstractNumId w:val="47"/>
  </w:num>
  <w:num w:numId="29">
    <w:abstractNumId w:val="6"/>
  </w:num>
  <w:num w:numId="30">
    <w:abstractNumId w:val="35"/>
  </w:num>
  <w:num w:numId="31">
    <w:abstractNumId w:val="2"/>
  </w:num>
  <w:num w:numId="32">
    <w:abstractNumId w:val="41"/>
  </w:num>
  <w:num w:numId="33">
    <w:abstractNumId w:val="54"/>
  </w:num>
  <w:num w:numId="34">
    <w:abstractNumId w:val="0"/>
  </w:num>
  <w:num w:numId="35">
    <w:abstractNumId w:val="29"/>
  </w:num>
  <w:num w:numId="36">
    <w:abstractNumId w:val="40"/>
  </w:num>
  <w:num w:numId="37">
    <w:abstractNumId w:val="21"/>
  </w:num>
  <w:num w:numId="38">
    <w:abstractNumId w:val="19"/>
  </w:num>
  <w:num w:numId="39">
    <w:abstractNumId w:val="33"/>
  </w:num>
  <w:num w:numId="40">
    <w:abstractNumId w:val="52"/>
  </w:num>
  <w:num w:numId="41">
    <w:abstractNumId w:val="11"/>
  </w:num>
  <w:num w:numId="42">
    <w:abstractNumId w:val="4"/>
  </w:num>
  <w:num w:numId="43">
    <w:abstractNumId w:val="10"/>
  </w:num>
  <w:num w:numId="44">
    <w:abstractNumId w:val="44"/>
  </w:num>
  <w:num w:numId="45">
    <w:abstractNumId w:val="1"/>
  </w:num>
  <w:num w:numId="46">
    <w:abstractNumId w:val="28"/>
  </w:num>
  <w:num w:numId="47">
    <w:abstractNumId w:val="3"/>
  </w:num>
  <w:num w:numId="48">
    <w:abstractNumId w:val="45"/>
  </w:num>
  <w:num w:numId="49">
    <w:abstractNumId w:val="50"/>
  </w:num>
  <w:num w:numId="50">
    <w:abstractNumId w:val="38"/>
  </w:num>
  <w:num w:numId="51">
    <w:abstractNumId w:val="34"/>
  </w:num>
  <w:num w:numId="52">
    <w:abstractNumId w:val="48"/>
  </w:num>
  <w:num w:numId="53">
    <w:abstractNumId w:val="25"/>
  </w:num>
  <w:num w:numId="54">
    <w:abstractNumId w:val="26"/>
  </w:num>
  <w:num w:numId="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719607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1817</Words>
  <Characters>11321</Characters>
  <TotalTime>0</TotalTime>
  <ScaleCrop>false</ScaleCrop>
  <LinksUpToDate>false</LinksUpToDate>
  <CharactersWithSpaces>13058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2025-11-20T16:40:00Z</dcterms:created>
  <dc:creator>Apache POI</dc:creator>
  <cp:lastModifiedBy>Timmy</cp:lastModifiedBy>
  <dcterms:modified xsi:type="dcterms:W3CDTF">2025-11-24T02:49:42Z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B6114DB1187C43B6A6B76D2DE5E92550_12</vt:lpwstr>
  </property>
</Properties>
</file>