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4E83F">
      <w:pPr>
        <w:spacing w:before="480" w:after="480" w:line="288" w:lineRule="auto"/>
        <w:ind w:left="0"/>
      </w:pPr>
      <w:r>
        <w:rPr>
          <w:rFonts w:ascii="Arial" w:hAnsi="Arial" w:eastAsia="等线" w:cs="Arial"/>
          <w:b/>
          <w:sz w:val="52"/>
        </w:rPr>
        <w:t>HKU Student Disciplinary Sanctions Regulations (2025-2026 Academic Year)</w:t>
      </w:r>
    </w:p>
    <w:p w14:paraId="4AF955CA">
      <w:pPr>
        <w:spacing w:before="380" w:after="140" w:line="288" w:lineRule="auto"/>
        <w:ind w:left="0"/>
        <w:jc w:val="left"/>
        <w:outlineLvl w:val="0"/>
      </w:pPr>
      <w:bookmarkStart w:id="0" w:name="heading_0"/>
      <w:r>
        <w:rPr>
          <w:rFonts w:ascii="Arial" w:hAnsi="Arial" w:eastAsia="等线" w:cs="Arial"/>
          <w:b/>
          <w:sz w:val="36"/>
        </w:rPr>
        <w:t>The University of Hong Kong Student Disciplinary Sanctions Regulations</w:t>
      </w:r>
      <w:bookmarkEnd w:id="0"/>
    </w:p>
    <w:p w14:paraId="7A40CA13">
      <w:pPr>
        <w:spacing w:before="320" w:after="120" w:line="288" w:lineRule="auto"/>
        <w:ind w:left="0"/>
        <w:jc w:val="left"/>
        <w:outlineLvl w:val="1"/>
      </w:pPr>
      <w:bookmarkStart w:id="1" w:name="heading_1"/>
      <w:r>
        <w:rPr>
          <w:rFonts w:ascii="Arial" w:hAnsi="Arial" w:eastAsia="等线" w:cs="Arial"/>
          <w:b/>
          <w:sz w:val="32"/>
        </w:rPr>
        <w:t>1. Preamble</w:t>
      </w:r>
      <w:bookmarkEnd w:id="1"/>
    </w:p>
    <w:p w14:paraId="77228F46">
      <w:pPr>
        <w:spacing w:before="120" w:after="120" w:line="288" w:lineRule="auto"/>
        <w:ind w:left="0"/>
        <w:jc w:val="left"/>
      </w:pPr>
      <w:r>
        <w:rPr>
          <w:rFonts w:ascii="Arial" w:hAnsi="Arial" w:eastAsia="等线" w:cs="Arial"/>
          <w:sz w:val="22"/>
        </w:rPr>
        <w:t>These Regulations are formulated to maintain the normal teaching, research, and campus order of The University of Hong Kong (HKU), safeguard the legitimate rights and interests of students, faculty, and staff, and guide students to abide by laws, regulations, and university rules. They apply to all registered students of HKU, including undergraduate, postgraduate (taught and research), exchange, and visiting students, during their enrollment period.</w:t>
      </w:r>
    </w:p>
    <w:p w14:paraId="211DCE86">
      <w:pPr>
        <w:spacing w:before="120" w:after="120" w:line="288" w:lineRule="auto"/>
        <w:ind w:left="0"/>
        <w:jc w:val="left"/>
      </w:pPr>
      <w:r>
        <w:rPr>
          <w:rFonts w:ascii="Arial" w:hAnsi="Arial" w:eastAsia="等线" w:cs="Arial"/>
          <w:sz w:val="22"/>
        </w:rPr>
        <w:t>HKU adheres to the principles of "rule of law, fairness, impartiality, and education-oriented" in disciplinary management. Disciplinary sanctions are not only a means of correcting violations but also a way to educate students to enhance their sense of responsibility and rule-abiding awareness. Students shall consciously abide by these Regulations and assume corresponding responsibilities for their violations.</w:t>
      </w:r>
    </w:p>
    <w:p w14:paraId="65840EBF">
      <w:pPr>
        <w:spacing w:before="320" w:after="120" w:line="288" w:lineRule="auto"/>
        <w:ind w:left="0"/>
        <w:jc w:val="left"/>
        <w:outlineLvl w:val="1"/>
      </w:pPr>
      <w:bookmarkStart w:id="2" w:name="heading_2"/>
      <w:r>
        <w:rPr>
          <w:rFonts w:ascii="Arial" w:hAnsi="Arial" w:eastAsia="等线" w:cs="Arial"/>
          <w:b/>
          <w:sz w:val="32"/>
        </w:rPr>
        <w:t>2. Scope of Application and Basic Principles</w:t>
      </w:r>
      <w:bookmarkEnd w:id="2"/>
    </w:p>
    <w:p w14:paraId="1C7C91A1">
      <w:pPr>
        <w:spacing w:before="300" w:after="120" w:line="288" w:lineRule="auto"/>
        <w:ind w:left="0"/>
        <w:jc w:val="left"/>
        <w:outlineLvl w:val="2"/>
      </w:pPr>
      <w:bookmarkStart w:id="3" w:name="heading_3"/>
      <w:r>
        <w:rPr>
          <w:rFonts w:ascii="Arial" w:hAnsi="Arial" w:eastAsia="等线" w:cs="Arial"/>
          <w:b/>
          <w:sz w:val="30"/>
        </w:rPr>
        <w:t>2.1 Scope of Application</w:t>
      </w:r>
      <w:bookmarkEnd w:id="3"/>
    </w:p>
    <w:p w14:paraId="24E1B9C7">
      <w:pPr>
        <w:numPr>
          <w:ilvl w:val="0"/>
          <w:numId w:val="1"/>
        </w:numPr>
        <w:spacing w:before="120" w:after="120" w:line="288" w:lineRule="auto"/>
        <w:ind w:left="0"/>
        <w:jc w:val="left"/>
      </w:pPr>
      <w:r>
        <w:rPr>
          <w:rFonts w:ascii="Arial" w:hAnsi="Arial" w:eastAsia="等线" w:cs="Arial"/>
          <w:sz w:val="22"/>
        </w:rPr>
        <w:t>These Regulations govern all behaviors of students within the campus (including teaching buildings, dormitories, libraries, sports venues, and other university-owned or managed areas).</w:t>
      </w:r>
    </w:p>
    <w:p w14:paraId="0DA17CA9">
      <w:pPr>
        <w:numPr>
          <w:ilvl w:val="0"/>
          <w:numId w:val="2"/>
        </w:numPr>
        <w:spacing w:before="120" w:after="120" w:line="288" w:lineRule="auto"/>
        <w:ind w:left="0"/>
        <w:jc w:val="left"/>
      </w:pPr>
      <w:r>
        <w:rPr>
          <w:rFonts w:ascii="Arial" w:hAnsi="Arial" w:eastAsia="等线" w:cs="Arial"/>
          <w:sz w:val="22"/>
        </w:rPr>
        <w:t>They also apply to off-campus behaviors of students that are related to the university's reputation, teaching activities, or student identity (e.g., off-campus internships organized by the university, academic exchanges, and activities under the name of HKU students).</w:t>
      </w:r>
    </w:p>
    <w:p w14:paraId="23929B99">
      <w:pPr>
        <w:numPr>
          <w:ilvl w:val="0"/>
          <w:numId w:val="3"/>
        </w:numPr>
        <w:spacing w:before="120" w:after="120" w:line="288" w:lineRule="auto"/>
        <w:ind w:left="0"/>
        <w:jc w:val="left"/>
      </w:pPr>
      <w:r>
        <w:rPr>
          <w:rFonts w:ascii="Arial" w:hAnsi="Arial" w:eastAsia="等线" w:cs="Arial"/>
          <w:sz w:val="22"/>
        </w:rPr>
        <w:t>For international students, these Regulations shall be implemented in conjunction with the relevant management provisions of the Hong Kong Special Administrative Region (HKSAR) and the university's international student management rules.</w:t>
      </w:r>
    </w:p>
    <w:p w14:paraId="44889F18">
      <w:pPr>
        <w:spacing w:before="300" w:after="120" w:line="288" w:lineRule="auto"/>
        <w:ind w:left="0"/>
        <w:jc w:val="left"/>
        <w:outlineLvl w:val="2"/>
      </w:pPr>
      <w:bookmarkStart w:id="4" w:name="heading_4"/>
      <w:r>
        <w:rPr>
          <w:rFonts w:ascii="Arial" w:hAnsi="Arial" w:eastAsia="等线" w:cs="Arial"/>
          <w:b/>
          <w:sz w:val="30"/>
        </w:rPr>
        <w:t>2.2 Basic Principles</w:t>
      </w:r>
      <w:bookmarkEnd w:id="4"/>
    </w:p>
    <w:p w14:paraId="600BBF3C">
      <w:pPr>
        <w:numPr>
          <w:ilvl w:val="0"/>
          <w:numId w:val="4"/>
        </w:numPr>
        <w:spacing w:before="120" w:after="120" w:line="288" w:lineRule="auto"/>
        <w:ind w:left="0"/>
        <w:jc w:val="left"/>
      </w:pPr>
      <w:r>
        <w:rPr>
          <w:rFonts w:ascii="Arial" w:hAnsi="Arial" w:eastAsia="等线" w:cs="Arial"/>
          <w:b/>
          <w:sz w:val="22"/>
        </w:rPr>
        <w:t>Legality Principle</w:t>
      </w:r>
      <w:r>
        <w:rPr>
          <w:rFonts w:ascii="Arial" w:hAnsi="Arial" w:eastAsia="等线" w:cs="Arial"/>
          <w:sz w:val="22"/>
        </w:rPr>
        <w:t>: Disciplinary sanctions must be based on facts, in accordance with these Regulations and relevant laws and regulations of the HKSAR. No student's legitimate rights and interests shall be violated due to illegal or arbitrary sanctions.</w:t>
      </w:r>
    </w:p>
    <w:p w14:paraId="50020498">
      <w:pPr>
        <w:numPr>
          <w:ilvl w:val="0"/>
          <w:numId w:val="5"/>
        </w:numPr>
        <w:spacing w:before="120" w:after="120" w:line="288" w:lineRule="auto"/>
        <w:ind w:left="0"/>
        <w:jc w:val="left"/>
      </w:pPr>
      <w:r>
        <w:rPr>
          <w:rFonts w:ascii="Arial" w:hAnsi="Arial" w:eastAsia="等线" w:cs="Arial"/>
          <w:b/>
          <w:sz w:val="22"/>
        </w:rPr>
        <w:t>Fairness and Impartiality Principle</w:t>
      </w:r>
      <w:r>
        <w:rPr>
          <w:rFonts w:ascii="Arial" w:hAnsi="Arial" w:eastAsia="等线" w:cs="Arial"/>
          <w:sz w:val="22"/>
        </w:rPr>
        <w:t>: The same violation shall be treated equally regardless of the student's major, grade, or background. The handling process shall be open and transparent, and the student shall have the right to defend and appeal.</w:t>
      </w:r>
    </w:p>
    <w:p w14:paraId="212ABA50">
      <w:pPr>
        <w:numPr>
          <w:ilvl w:val="0"/>
          <w:numId w:val="6"/>
        </w:numPr>
        <w:spacing w:before="120" w:after="120" w:line="288" w:lineRule="auto"/>
        <w:ind w:left="0"/>
        <w:jc w:val="left"/>
      </w:pPr>
      <w:r>
        <w:rPr>
          <w:rFonts w:ascii="Arial" w:hAnsi="Arial" w:eastAsia="等线" w:cs="Arial"/>
          <w:b/>
          <w:sz w:val="22"/>
        </w:rPr>
        <w:t>Proportionality Principle</w:t>
      </w:r>
      <w:r>
        <w:rPr>
          <w:rFonts w:ascii="Arial" w:hAnsi="Arial" w:eastAsia="等线" w:cs="Arial"/>
          <w:sz w:val="22"/>
        </w:rPr>
        <w:t>: The severity of the sanction shall be commensurate with the nature and circumstances of the violation, the degree of harm caused, and the student's attitude of admitting mistakes and correcting them.</w:t>
      </w:r>
    </w:p>
    <w:p w14:paraId="24FCAEB2">
      <w:pPr>
        <w:numPr>
          <w:ilvl w:val="0"/>
          <w:numId w:val="7"/>
        </w:numPr>
        <w:spacing w:before="120" w:after="120" w:line="288" w:lineRule="auto"/>
        <w:ind w:left="0"/>
        <w:jc w:val="left"/>
      </w:pPr>
      <w:r>
        <w:rPr>
          <w:rFonts w:ascii="Arial" w:hAnsi="Arial" w:eastAsia="等线" w:cs="Arial"/>
          <w:b/>
          <w:sz w:val="22"/>
        </w:rPr>
        <w:t>Education-Oriented Principle</w:t>
      </w:r>
      <w:r>
        <w:rPr>
          <w:rFonts w:ascii="Arial" w:hAnsi="Arial" w:eastAsia="等线" w:cs="Arial"/>
          <w:sz w:val="22"/>
        </w:rPr>
        <w:t>: Disciplinary sanctions shall be combined with education. While correcting violations, the university shall guide students to recognize their mistakes, take responsibility, and prevent similar violations from recurring.</w:t>
      </w:r>
    </w:p>
    <w:p w14:paraId="3DE20139">
      <w:pPr>
        <w:spacing w:before="320" w:after="120" w:line="288" w:lineRule="auto"/>
        <w:ind w:left="0"/>
        <w:jc w:val="left"/>
        <w:outlineLvl w:val="1"/>
      </w:pPr>
      <w:bookmarkStart w:id="5" w:name="heading_5"/>
      <w:r>
        <w:rPr>
          <w:rFonts w:ascii="Arial" w:hAnsi="Arial" w:eastAsia="等线" w:cs="Arial"/>
          <w:b/>
          <w:sz w:val="32"/>
        </w:rPr>
        <w:t>3. Classification of Violations</w:t>
      </w:r>
      <w:bookmarkEnd w:id="5"/>
    </w:p>
    <w:p w14:paraId="47EA3954">
      <w:pPr>
        <w:spacing w:before="120" w:after="120" w:line="288" w:lineRule="auto"/>
        <w:ind w:left="0"/>
        <w:jc w:val="left"/>
      </w:pPr>
      <w:r>
        <w:rPr>
          <w:rFonts w:ascii="Arial" w:hAnsi="Arial" w:eastAsia="等线" w:cs="Arial"/>
          <w:sz w:val="22"/>
        </w:rPr>
        <w:t>Student violations are classified into five categories based on their nature and impact: academic violations, behavioral violations, accommodation violations, network violations, and financial violations. Specific violations and their corresponding sanctions are detailed below.</w:t>
      </w:r>
    </w:p>
    <w:p w14:paraId="79672275">
      <w:pPr>
        <w:spacing w:before="300" w:after="120" w:line="288" w:lineRule="auto"/>
        <w:ind w:left="0"/>
        <w:jc w:val="left"/>
        <w:outlineLvl w:val="2"/>
      </w:pPr>
      <w:bookmarkStart w:id="6" w:name="heading_6"/>
      <w:r>
        <w:rPr>
          <w:rFonts w:ascii="Arial" w:hAnsi="Arial" w:eastAsia="等线" w:cs="Arial"/>
          <w:b/>
          <w:sz w:val="30"/>
        </w:rPr>
        <w:t>3.1 Academic Violations</w:t>
      </w:r>
      <w:bookmarkEnd w:id="6"/>
    </w:p>
    <w:p w14:paraId="2B6A6F47">
      <w:pPr>
        <w:spacing w:before="120" w:after="120" w:line="288" w:lineRule="auto"/>
        <w:ind w:left="0"/>
        <w:jc w:val="left"/>
      </w:pPr>
      <w:r>
        <w:rPr>
          <w:rFonts w:ascii="Arial" w:hAnsi="Arial" w:eastAsia="等线" w:cs="Arial"/>
          <w:sz w:val="22"/>
        </w:rPr>
        <w:t xml:space="preserve">Academic violations refer to behaviors that violate academic integrity and academic order, which are mainly governed by the </w:t>
      </w:r>
      <w:r>
        <w:rPr>
          <w:rFonts w:ascii="Arial" w:hAnsi="Arial" w:eastAsia="等线" w:cs="Arial"/>
          <w:i/>
          <w:sz w:val="22"/>
        </w:rPr>
        <w:t>HKU Academic Integrity Code</w:t>
      </w:r>
      <w:r>
        <w:rPr>
          <w:rFonts w:ascii="Arial" w:hAnsi="Arial" w:eastAsia="等线" w:cs="Arial"/>
          <w:sz w:val="22"/>
        </w:rPr>
        <w:t>. The following are key violations that fall under disciplinary management:</w:t>
      </w:r>
    </w:p>
    <w:p w14:paraId="7A5F091E">
      <w:pPr>
        <w:numPr>
          <w:ilvl w:val="0"/>
          <w:numId w:val="8"/>
        </w:numPr>
        <w:spacing w:before="120" w:after="120" w:line="288" w:lineRule="auto"/>
        <w:ind w:left="0"/>
        <w:jc w:val="left"/>
      </w:pPr>
      <w:r>
        <w:rPr>
          <w:rFonts w:ascii="Arial" w:hAnsi="Arial" w:eastAsia="等线" w:cs="Arial"/>
          <w:sz w:val="22"/>
        </w:rPr>
        <w:t>Serious academic misconduct such as plagiarism, cheating, fabrication, and falsification confirmed by the Academic Integrity Committee.</w:t>
      </w:r>
    </w:p>
    <w:p w14:paraId="245C4725">
      <w:pPr>
        <w:numPr>
          <w:ilvl w:val="0"/>
          <w:numId w:val="9"/>
        </w:numPr>
        <w:spacing w:before="120" w:after="120" w:line="288" w:lineRule="auto"/>
        <w:ind w:left="0"/>
        <w:jc w:val="left"/>
      </w:pPr>
      <w:r>
        <w:rPr>
          <w:rFonts w:ascii="Arial" w:hAnsi="Arial" w:eastAsia="等线" w:cs="Arial"/>
          <w:sz w:val="22"/>
        </w:rPr>
        <w:t>Disrupting academic activities (e.g., making loud noises in lectures, laboratories, or seminars, intimidating instructors or classmates, and destroying academic equipment).</w:t>
      </w:r>
    </w:p>
    <w:p w14:paraId="407C7E28">
      <w:pPr>
        <w:numPr>
          <w:ilvl w:val="0"/>
          <w:numId w:val="10"/>
        </w:numPr>
        <w:spacing w:before="120" w:after="120" w:line="288" w:lineRule="auto"/>
        <w:ind w:left="0"/>
        <w:jc w:val="left"/>
      </w:pPr>
      <w:r>
        <w:rPr>
          <w:rFonts w:ascii="Arial" w:hAnsi="Arial" w:eastAsia="等线" w:cs="Arial"/>
          <w:sz w:val="22"/>
        </w:rPr>
        <w:t>Refusing to accept academic assessment results or intimidating, retaliating against instructors or academic staff who perform their duties normally.</w:t>
      </w:r>
    </w:p>
    <w:p w14:paraId="61AA048E">
      <w:pPr>
        <w:spacing w:before="300" w:after="120" w:line="288" w:lineRule="auto"/>
        <w:ind w:left="0"/>
        <w:jc w:val="left"/>
        <w:outlineLvl w:val="2"/>
      </w:pPr>
      <w:bookmarkStart w:id="7" w:name="heading_7"/>
      <w:r>
        <w:rPr>
          <w:rFonts w:ascii="Arial" w:hAnsi="Arial" w:eastAsia="等线" w:cs="Arial"/>
          <w:b/>
          <w:sz w:val="30"/>
        </w:rPr>
        <w:t>3.2 Behavioral Violations</w:t>
      </w:r>
      <w:bookmarkEnd w:id="7"/>
    </w:p>
    <w:p w14:paraId="6B74C079">
      <w:pPr>
        <w:spacing w:before="120" w:after="120" w:line="288" w:lineRule="auto"/>
        <w:ind w:left="0"/>
        <w:jc w:val="left"/>
      </w:pPr>
      <w:r>
        <w:rPr>
          <w:rFonts w:ascii="Arial" w:hAnsi="Arial" w:eastAsia="等线" w:cs="Arial"/>
          <w:sz w:val="22"/>
        </w:rPr>
        <w:t>Behavioral violations refer to behaviors that violate public order, campus discipline, or the legitimate rights and interests of others. These include, but are not limited to:</w:t>
      </w:r>
    </w:p>
    <w:p w14:paraId="5F9708D4">
      <w:pPr>
        <w:numPr>
          <w:ilvl w:val="0"/>
          <w:numId w:val="11"/>
        </w:numPr>
        <w:spacing w:before="120" w:after="120" w:line="288" w:lineRule="auto"/>
        <w:ind w:left="0"/>
        <w:jc w:val="left"/>
      </w:pPr>
      <w:r>
        <w:rPr>
          <w:rFonts w:ascii="Arial" w:hAnsi="Arial" w:eastAsia="等线" w:cs="Arial"/>
          <w:sz w:val="22"/>
        </w:rPr>
        <w:t>Violating laws and regulations of the HKSAR (e.g., theft, fraud, assault, damage to property, illegal possession of controlled substances, and gambling) and being subject to administrative or criminal penalties.</w:t>
      </w:r>
    </w:p>
    <w:p w14:paraId="15828E3F">
      <w:pPr>
        <w:numPr>
          <w:ilvl w:val="0"/>
          <w:numId w:val="12"/>
        </w:numPr>
        <w:spacing w:before="120" w:after="120" w:line="288" w:lineRule="auto"/>
        <w:ind w:left="0"/>
        <w:jc w:val="left"/>
      </w:pPr>
      <w:r>
        <w:rPr>
          <w:rFonts w:ascii="Arial" w:hAnsi="Arial" w:eastAsia="等线" w:cs="Arial"/>
          <w:sz w:val="22"/>
        </w:rPr>
        <w:t>Disrupting campus order (e.g., organizing or participating in illegal assemblies, demonstrations, or processions without approval; spreading rumors or false information to cause panic; and destroying campus public facilities).</w:t>
      </w:r>
    </w:p>
    <w:p w14:paraId="5F9D2BAB">
      <w:pPr>
        <w:numPr>
          <w:ilvl w:val="0"/>
          <w:numId w:val="13"/>
        </w:numPr>
        <w:spacing w:before="120" w:after="120" w:line="288" w:lineRule="auto"/>
        <w:ind w:left="0"/>
        <w:jc w:val="left"/>
      </w:pPr>
      <w:r>
        <w:rPr>
          <w:rFonts w:ascii="Arial" w:hAnsi="Arial" w:eastAsia="等线" w:cs="Arial"/>
          <w:sz w:val="22"/>
        </w:rPr>
        <w:t>Violating the rights of others (e.g., harassment, discrimination, defamation, or violation of privacy; intimidating, threatening, or physically harming faculty, staff, or other students).</w:t>
      </w:r>
    </w:p>
    <w:p w14:paraId="6547D759">
      <w:pPr>
        <w:numPr>
          <w:ilvl w:val="0"/>
          <w:numId w:val="14"/>
        </w:numPr>
        <w:spacing w:before="120" w:after="120" w:line="288" w:lineRule="auto"/>
        <w:ind w:left="0"/>
        <w:jc w:val="left"/>
      </w:pPr>
      <w:r>
        <w:rPr>
          <w:rFonts w:ascii="Arial" w:hAnsi="Arial" w:eastAsia="等线" w:cs="Arial"/>
          <w:sz w:val="22"/>
        </w:rPr>
        <w:t>Violating campus safety regulations (e.g., smoking in prohibited areas, using open flames improperly, storing flammable and explosive materials, or refusing to cooperate with safety inspections).</w:t>
      </w:r>
    </w:p>
    <w:p w14:paraId="7F0CFDD0">
      <w:pPr>
        <w:numPr>
          <w:ilvl w:val="0"/>
          <w:numId w:val="15"/>
        </w:numPr>
        <w:spacing w:before="120" w:after="120" w:line="288" w:lineRule="auto"/>
        <w:ind w:left="0"/>
        <w:jc w:val="left"/>
      </w:pPr>
      <w:r>
        <w:rPr>
          <w:rFonts w:ascii="Arial" w:hAnsi="Arial" w:eastAsia="等线" w:cs="Arial"/>
          <w:sz w:val="22"/>
        </w:rPr>
        <w:t>Using the university's name or identity to engage in illegal or inappropriate activities (e.g., fraud, commercial promotion without approval, or participating in political activities in violation of regulations).</w:t>
      </w:r>
    </w:p>
    <w:p w14:paraId="5232ECE9">
      <w:pPr>
        <w:spacing w:before="300" w:after="120" w:line="288" w:lineRule="auto"/>
        <w:ind w:left="0"/>
        <w:jc w:val="left"/>
        <w:outlineLvl w:val="2"/>
      </w:pPr>
      <w:bookmarkStart w:id="8" w:name="heading_8"/>
      <w:r>
        <w:rPr>
          <w:rFonts w:ascii="Arial" w:hAnsi="Arial" w:eastAsia="等线" w:cs="Arial"/>
          <w:b/>
          <w:sz w:val="30"/>
        </w:rPr>
        <w:t>3.3 Accommodation Violations</w:t>
      </w:r>
      <w:bookmarkEnd w:id="8"/>
    </w:p>
    <w:p w14:paraId="6266179A">
      <w:pPr>
        <w:spacing w:before="120" w:after="120" w:line="288" w:lineRule="auto"/>
        <w:ind w:left="0"/>
        <w:jc w:val="left"/>
      </w:pPr>
      <w:r>
        <w:rPr>
          <w:rFonts w:ascii="Arial" w:hAnsi="Arial" w:eastAsia="等线" w:cs="Arial"/>
          <w:sz w:val="22"/>
        </w:rPr>
        <w:t>Accommodation violations refer to behaviors that violate dormitory management regulations. These include, but are not limited to:</w:t>
      </w:r>
    </w:p>
    <w:p w14:paraId="05075036">
      <w:pPr>
        <w:numPr>
          <w:ilvl w:val="0"/>
          <w:numId w:val="16"/>
        </w:numPr>
        <w:spacing w:before="120" w:after="120" w:line="288" w:lineRule="auto"/>
        <w:ind w:left="0"/>
        <w:jc w:val="left"/>
      </w:pPr>
      <w:r>
        <w:rPr>
          <w:rFonts w:ascii="Arial" w:hAnsi="Arial" w:eastAsia="等线" w:cs="Arial"/>
          <w:sz w:val="22"/>
        </w:rPr>
        <w:t>Unauthorized room changes, subletting dormitory beds, or accommodating non-resident personnel (including family members, friends, or external personnel).</w:t>
      </w:r>
    </w:p>
    <w:p w14:paraId="2F9FD230">
      <w:pPr>
        <w:numPr>
          <w:ilvl w:val="0"/>
          <w:numId w:val="17"/>
        </w:numPr>
        <w:spacing w:before="120" w:after="120" w:line="288" w:lineRule="auto"/>
        <w:ind w:left="0"/>
        <w:jc w:val="left"/>
      </w:pPr>
      <w:r>
        <w:rPr>
          <w:rFonts w:ascii="Arial" w:hAnsi="Arial" w:eastAsia="等线" w:cs="Arial"/>
          <w:sz w:val="22"/>
        </w:rPr>
        <w:t>Using prohibited electrical appliances (e.g., rice cookers, induction cookers, electric heaters) or unauthorized wiring, which poses safety hazards.</w:t>
      </w:r>
    </w:p>
    <w:p w14:paraId="35C18522">
      <w:pPr>
        <w:numPr>
          <w:ilvl w:val="0"/>
          <w:numId w:val="18"/>
        </w:numPr>
        <w:spacing w:before="120" w:after="120" w:line="288" w:lineRule="auto"/>
        <w:ind w:left="0"/>
        <w:jc w:val="left"/>
      </w:pPr>
      <w:r>
        <w:rPr>
          <w:rFonts w:ascii="Arial" w:hAnsi="Arial" w:eastAsia="等线" w:cs="Arial"/>
          <w:sz w:val="22"/>
        </w:rPr>
        <w:t>Disrupting dormitory order (e.g., making loud noises during quiet hours, holding parties that disturb others, or damaging dormitory facilities).</w:t>
      </w:r>
    </w:p>
    <w:p w14:paraId="00AB5F49">
      <w:pPr>
        <w:numPr>
          <w:ilvl w:val="0"/>
          <w:numId w:val="19"/>
        </w:numPr>
        <w:spacing w:before="120" w:after="120" w:line="288" w:lineRule="auto"/>
        <w:ind w:left="0"/>
        <w:jc w:val="left"/>
      </w:pPr>
      <w:r>
        <w:rPr>
          <w:rFonts w:ascii="Arial" w:hAnsi="Arial" w:eastAsia="等线" w:cs="Arial"/>
          <w:sz w:val="22"/>
        </w:rPr>
        <w:t>Violating dormitory hygiene regulations (e.g., littering, storing garbage for a long time, or refusing to participate in collective cleaning).</w:t>
      </w:r>
    </w:p>
    <w:p w14:paraId="31CC548F">
      <w:pPr>
        <w:spacing w:before="300" w:after="120" w:line="288" w:lineRule="auto"/>
        <w:ind w:left="0"/>
        <w:jc w:val="left"/>
        <w:outlineLvl w:val="2"/>
      </w:pPr>
      <w:bookmarkStart w:id="9" w:name="heading_9"/>
      <w:r>
        <w:rPr>
          <w:rFonts w:ascii="Arial" w:hAnsi="Arial" w:eastAsia="等线" w:cs="Arial"/>
          <w:b/>
          <w:sz w:val="30"/>
        </w:rPr>
        <w:t>3.4 Network Violations</w:t>
      </w:r>
      <w:bookmarkEnd w:id="9"/>
    </w:p>
    <w:p w14:paraId="3B6CAFA5">
      <w:pPr>
        <w:spacing w:before="120" w:after="120" w:line="288" w:lineRule="auto"/>
        <w:ind w:left="0"/>
        <w:jc w:val="left"/>
      </w:pPr>
      <w:r>
        <w:rPr>
          <w:rFonts w:ascii="Arial" w:hAnsi="Arial" w:eastAsia="等线" w:cs="Arial"/>
          <w:sz w:val="22"/>
        </w:rPr>
        <w:t>Network violations refer to behaviors that violate the university's network management regulations and information security requirements. These include, but are not limited to:</w:t>
      </w:r>
    </w:p>
    <w:p w14:paraId="10A78893">
      <w:pPr>
        <w:numPr>
          <w:ilvl w:val="0"/>
          <w:numId w:val="20"/>
        </w:numPr>
        <w:spacing w:before="120" w:after="120" w:line="288" w:lineRule="auto"/>
        <w:ind w:left="0"/>
        <w:jc w:val="left"/>
      </w:pPr>
      <w:r>
        <w:rPr>
          <w:rFonts w:ascii="Arial" w:hAnsi="Arial" w:eastAsia="等线" w:cs="Arial"/>
          <w:sz w:val="22"/>
        </w:rPr>
        <w:t>Unauthorized access to the university's network system, tampering with network settings, or stealing network resources (e.g., using others' account passwords without permission).</w:t>
      </w:r>
    </w:p>
    <w:p w14:paraId="0A1528BD">
      <w:pPr>
        <w:numPr>
          <w:ilvl w:val="0"/>
          <w:numId w:val="21"/>
        </w:numPr>
        <w:spacing w:before="120" w:after="120" w:line="288" w:lineRule="auto"/>
        <w:ind w:left="0"/>
        <w:jc w:val="left"/>
      </w:pPr>
      <w:r>
        <w:rPr>
          <w:rFonts w:ascii="Arial" w:hAnsi="Arial" w:eastAsia="等线" w:cs="Arial"/>
          <w:sz w:val="22"/>
        </w:rPr>
        <w:t>Spreading illegal or harmful information through the university's network (e.g., pornographic, violent, terrorist, or politically sensitive content; sending spam or phishing emails).</w:t>
      </w:r>
    </w:p>
    <w:p w14:paraId="653DEA3F">
      <w:pPr>
        <w:numPr>
          <w:ilvl w:val="0"/>
          <w:numId w:val="22"/>
        </w:numPr>
        <w:spacing w:before="120" w:after="120" w:line="288" w:lineRule="auto"/>
        <w:ind w:left="0"/>
        <w:jc w:val="left"/>
      </w:pPr>
      <w:r>
        <w:rPr>
          <w:rFonts w:ascii="Arial" w:hAnsi="Arial" w:eastAsia="等线" w:cs="Arial"/>
          <w:sz w:val="22"/>
        </w:rPr>
        <w:t>Attacking or sabotaging the university's network system, servers, or information platforms (e.g., spreading viruses, launching DDoS attacks, or deleting or modifying important data).</w:t>
      </w:r>
    </w:p>
    <w:p w14:paraId="135240EF">
      <w:pPr>
        <w:numPr>
          <w:ilvl w:val="0"/>
          <w:numId w:val="23"/>
        </w:numPr>
        <w:spacing w:before="120" w:after="120" w:line="288" w:lineRule="auto"/>
        <w:ind w:left="0"/>
        <w:jc w:val="left"/>
      </w:pPr>
      <w:r>
        <w:rPr>
          <w:rFonts w:ascii="Arial" w:hAnsi="Arial" w:eastAsia="等线" w:cs="Arial"/>
          <w:sz w:val="22"/>
        </w:rPr>
        <w:t>Violating data security regulations (e.g., disclosing the university's confidential information, students' personal information, or research data without authorization).</w:t>
      </w:r>
    </w:p>
    <w:p w14:paraId="152650A1">
      <w:pPr>
        <w:spacing w:before="300" w:after="120" w:line="288" w:lineRule="auto"/>
        <w:ind w:left="0"/>
        <w:jc w:val="left"/>
        <w:outlineLvl w:val="2"/>
      </w:pPr>
      <w:bookmarkStart w:id="10" w:name="heading_10"/>
      <w:r>
        <w:rPr>
          <w:rFonts w:ascii="Arial" w:hAnsi="Arial" w:eastAsia="等线" w:cs="Arial"/>
          <w:b/>
          <w:sz w:val="30"/>
        </w:rPr>
        <w:t>3.5 Financial Violations</w:t>
      </w:r>
      <w:bookmarkEnd w:id="10"/>
    </w:p>
    <w:p w14:paraId="7FB0714B">
      <w:pPr>
        <w:spacing w:before="120" w:after="120" w:line="288" w:lineRule="auto"/>
        <w:ind w:left="0"/>
        <w:jc w:val="left"/>
      </w:pPr>
      <w:r>
        <w:rPr>
          <w:rFonts w:ascii="Arial" w:hAnsi="Arial" w:eastAsia="等线" w:cs="Arial"/>
          <w:sz w:val="22"/>
        </w:rPr>
        <w:t>Financial violations refer to behaviors that violate the university's financial management regulations and the use of financial resources. These include, but are not limited to:</w:t>
      </w:r>
    </w:p>
    <w:p w14:paraId="41984A02">
      <w:pPr>
        <w:numPr>
          <w:ilvl w:val="0"/>
          <w:numId w:val="24"/>
        </w:numPr>
        <w:spacing w:before="120" w:after="120" w:line="288" w:lineRule="auto"/>
        <w:ind w:left="0"/>
        <w:jc w:val="left"/>
      </w:pPr>
      <w:r>
        <w:rPr>
          <w:rFonts w:ascii="Arial" w:hAnsi="Arial" w:eastAsia="等线" w:cs="Arial"/>
          <w:sz w:val="22"/>
        </w:rPr>
        <w:t>Defaulting on tuition fees, accommodation fees, or other fees payable to the university without legitimate reasons and refusing to pay after being urged.</w:t>
      </w:r>
    </w:p>
    <w:p w14:paraId="7364D08E">
      <w:pPr>
        <w:numPr>
          <w:ilvl w:val="0"/>
          <w:numId w:val="25"/>
        </w:numPr>
        <w:spacing w:before="120" w:after="120" w:line="288" w:lineRule="auto"/>
        <w:ind w:left="0"/>
        <w:jc w:val="left"/>
      </w:pPr>
      <w:r>
        <w:rPr>
          <w:rFonts w:ascii="Arial" w:hAnsi="Arial" w:eastAsia="等线" w:cs="Arial"/>
          <w:sz w:val="22"/>
        </w:rPr>
        <w:t>Fraudulently obtaining scholarships, grants, loans, or other financial aid from the university (e.g., providing false materials to prove financial difficulties or academic achievements).</w:t>
      </w:r>
    </w:p>
    <w:p w14:paraId="47B42728">
      <w:pPr>
        <w:numPr>
          <w:ilvl w:val="0"/>
          <w:numId w:val="26"/>
        </w:numPr>
        <w:spacing w:before="120" w:after="120" w:line="288" w:lineRule="auto"/>
        <w:ind w:left="0"/>
        <w:jc w:val="left"/>
      </w:pPr>
      <w:r>
        <w:rPr>
          <w:rFonts w:ascii="Arial" w:hAnsi="Arial" w:eastAsia="等线" w:cs="Arial"/>
          <w:sz w:val="22"/>
        </w:rPr>
        <w:t>Misappropriating or embezzling the university's funds, student organization funds, or funds for activities organized by the university.</w:t>
      </w:r>
    </w:p>
    <w:p w14:paraId="0D18D9DC">
      <w:pPr>
        <w:numPr>
          <w:ilvl w:val="0"/>
          <w:numId w:val="27"/>
        </w:numPr>
        <w:spacing w:before="120" w:after="120" w:line="288" w:lineRule="auto"/>
        <w:ind w:left="0"/>
        <w:jc w:val="left"/>
      </w:pPr>
      <w:r>
        <w:rPr>
          <w:rFonts w:ascii="Arial" w:hAnsi="Arial" w:eastAsia="等线" w:cs="Arial"/>
          <w:sz w:val="22"/>
        </w:rPr>
        <w:t>Forging or altering the university's financial documents (e.g., invoices, receipts, or fee payment certificates).</w:t>
      </w:r>
    </w:p>
    <w:p w14:paraId="0E05A873">
      <w:pPr>
        <w:spacing w:before="320" w:after="120" w:line="288" w:lineRule="auto"/>
        <w:ind w:left="0"/>
        <w:jc w:val="left"/>
        <w:outlineLvl w:val="1"/>
      </w:pPr>
      <w:bookmarkStart w:id="11" w:name="heading_11"/>
      <w:r>
        <w:rPr>
          <w:rFonts w:ascii="Arial" w:hAnsi="Arial" w:eastAsia="等线" w:cs="Arial"/>
          <w:b/>
          <w:sz w:val="32"/>
        </w:rPr>
        <w:t>4. Types of Disciplinary Sanctions</w:t>
      </w:r>
      <w:bookmarkEnd w:id="11"/>
    </w:p>
    <w:p w14:paraId="590AE578">
      <w:pPr>
        <w:spacing w:before="120" w:after="120" w:line="288" w:lineRule="auto"/>
        <w:ind w:left="0"/>
        <w:jc w:val="left"/>
      </w:pPr>
      <w:r>
        <w:rPr>
          <w:rFonts w:ascii="Arial" w:hAnsi="Arial" w:eastAsia="等线" w:cs="Arial"/>
          <w:sz w:val="22"/>
        </w:rPr>
        <w:t>Disciplinary sanctions are divided into six types in ascending order of severity. Multiple sanctions may be imposed concurrently for a single violation:</w:t>
      </w:r>
    </w:p>
    <w:p w14:paraId="78E7ED8B">
      <w:pPr>
        <w:spacing w:before="300" w:after="120" w:line="288" w:lineRule="auto"/>
        <w:ind w:left="0"/>
        <w:jc w:val="left"/>
        <w:outlineLvl w:val="2"/>
      </w:pPr>
      <w:bookmarkStart w:id="12" w:name="heading_12"/>
      <w:r>
        <w:rPr>
          <w:rFonts w:ascii="Arial" w:hAnsi="Arial" w:eastAsia="等线" w:cs="Arial"/>
          <w:b/>
          <w:sz w:val="30"/>
        </w:rPr>
        <w:t>4.1 Verbal Warning</w:t>
      </w:r>
      <w:bookmarkEnd w:id="12"/>
    </w:p>
    <w:p w14:paraId="7DE163BB">
      <w:pPr>
        <w:spacing w:before="120" w:after="120" w:line="288" w:lineRule="auto"/>
        <w:ind w:left="0"/>
        <w:jc w:val="left"/>
      </w:pPr>
      <w:r>
        <w:rPr>
          <w:rFonts w:ascii="Arial" w:hAnsi="Arial" w:eastAsia="等线" w:cs="Arial"/>
          <w:sz w:val="22"/>
        </w:rPr>
        <w:t>Applicable to minor violations with no significant harm. The relevant department shall issue a verbal warning to the student, explain the nature of the violation, and require the student to make a written commitment to correct the mistake. Verbal warnings are not recorded in the student's disciplinary file.</w:t>
      </w:r>
    </w:p>
    <w:p w14:paraId="0A07E862">
      <w:pPr>
        <w:spacing w:before="300" w:after="120" w:line="288" w:lineRule="auto"/>
        <w:ind w:left="0"/>
        <w:jc w:val="left"/>
        <w:outlineLvl w:val="2"/>
      </w:pPr>
      <w:bookmarkStart w:id="13" w:name="heading_13"/>
      <w:r>
        <w:rPr>
          <w:rFonts w:ascii="Arial" w:hAnsi="Arial" w:eastAsia="等线" w:cs="Arial"/>
          <w:b/>
          <w:sz w:val="30"/>
        </w:rPr>
        <w:t>4.2 Written Warning</w:t>
      </w:r>
      <w:bookmarkEnd w:id="13"/>
    </w:p>
    <w:p w14:paraId="7C162413">
      <w:pPr>
        <w:spacing w:before="120" w:after="120" w:line="288" w:lineRule="auto"/>
        <w:ind w:left="0"/>
        <w:jc w:val="left"/>
      </w:pPr>
      <w:r>
        <w:rPr>
          <w:rFonts w:ascii="Arial" w:hAnsi="Arial" w:eastAsia="等线" w:cs="Arial"/>
          <w:sz w:val="22"/>
        </w:rPr>
        <w:t>Applicable to violations that cause certain negative impacts but are not serious. The university shall issue a written warning notice, which shall be recorded in the student's disciplinary file. The warning shall be lifted automatically after 1 academic year if the student has no further violations during the period.</w:t>
      </w:r>
    </w:p>
    <w:p w14:paraId="680CA015">
      <w:pPr>
        <w:spacing w:before="300" w:after="120" w:line="288" w:lineRule="auto"/>
        <w:ind w:left="0"/>
        <w:jc w:val="left"/>
        <w:outlineLvl w:val="2"/>
      </w:pPr>
      <w:bookmarkStart w:id="14" w:name="heading_14"/>
      <w:r>
        <w:rPr>
          <w:rFonts w:ascii="Arial" w:hAnsi="Arial" w:eastAsia="等线" w:cs="Arial"/>
          <w:b/>
          <w:sz w:val="30"/>
        </w:rPr>
        <w:t>4.3 Probation</w:t>
      </w:r>
      <w:bookmarkEnd w:id="14"/>
    </w:p>
    <w:p w14:paraId="05AEA64B">
      <w:pPr>
        <w:spacing w:before="120" w:after="120" w:line="288" w:lineRule="auto"/>
        <w:ind w:left="0"/>
        <w:jc w:val="left"/>
      </w:pPr>
      <w:r>
        <w:rPr>
          <w:rFonts w:ascii="Arial" w:hAnsi="Arial" w:eastAsia="等线" w:cs="Arial"/>
          <w:sz w:val="22"/>
        </w:rPr>
        <w:t>Applicable to moderate violations that cause obvious harm or repeated minor violations. The probation period is 1-2 academic years. During the probation period, the student shall:</w:t>
      </w:r>
    </w:p>
    <w:p w14:paraId="1A2035E2">
      <w:pPr>
        <w:numPr>
          <w:ilvl w:val="0"/>
          <w:numId w:val="28"/>
        </w:numPr>
        <w:spacing w:before="120" w:after="120" w:line="288" w:lineRule="auto"/>
        <w:ind w:left="0"/>
        <w:jc w:val="left"/>
      </w:pPr>
      <w:r>
        <w:rPr>
          <w:rFonts w:ascii="Arial" w:hAnsi="Arial" w:eastAsia="等线" w:cs="Arial"/>
          <w:sz w:val="22"/>
        </w:rPr>
        <w:t>Report their study and life situation to the faculty monthly;</w:t>
      </w:r>
    </w:p>
    <w:p w14:paraId="01A96F4A">
      <w:pPr>
        <w:numPr>
          <w:ilvl w:val="0"/>
          <w:numId w:val="29"/>
        </w:numPr>
        <w:spacing w:before="120" w:after="120" w:line="288" w:lineRule="auto"/>
        <w:ind w:left="0"/>
        <w:jc w:val="left"/>
      </w:pPr>
      <w:r>
        <w:rPr>
          <w:rFonts w:ascii="Arial" w:hAnsi="Arial" w:eastAsia="等线" w:cs="Arial"/>
          <w:sz w:val="22"/>
        </w:rPr>
        <w:t>Be ineligible for scholarships, honors, or study abroad opportunities;</w:t>
      </w:r>
    </w:p>
    <w:p w14:paraId="65906456">
      <w:pPr>
        <w:numPr>
          <w:ilvl w:val="0"/>
          <w:numId w:val="30"/>
        </w:numPr>
        <w:spacing w:before="120" w:after="120" w:line="288" w:lineRule="auto"/>
        <w:ind w:left="0"/>
        <w:jc w:val="left"/>
      </w:pPr>
      <w:r>
        <w:rPr>
          <w:rFonts w:ascii="Arial" w:hAnsi="Arial" w:eastAsia="等线" w:cs="Arial"/>
          <w:sz w:val="22"/>
        </w:rPr>
        <w:t>Have their academic performance and behavior closely monitored.</w:t>
      </w:r>
    </w:p>
    <w:p w14:paraId="0D5DF7E0">
      <w:pPr>
        <w:spacing w:before="120" w:after="120" w:line="288" w:lineRule="auto"/>
        <w:ind w:left="0"/>
        <w:jc w:val="left"/>
      </w:pPr>
      <w:r>
        <w:rPr>
          <w:rFonts w:ascii="Arial" w:hAnsi="Arial" w:eastAsia="等线" w:cs="Arial"/>
          <w:sz w:val="22"/>
        </w:rPr>
        <w:t>If the student has no further violations and performs well during the probation period, the probation shall be lifted upon application; if the student violates regulations again during the period, more severe sanctions shall be imposed.</w:t>
      </w:r>
    </w:p>
    <w:p w14:paraId="7B11BE17">
      <w:pPr>
        <w:spacing w:before="300" w:after="120" w:line="288" w:lineRule="auto"/>
        <w:ind w:left="0"/>
        <w:jc w:val="left"/>
        <w:outlineLvl w:val="2"/>
      </w:pPr>
      <w:bookmarkStart w:id="15" w:name="heading_15"/>
      <w:r>
        <w:rPr>
          <w:rFonts w:ascii="Arial" w:hAnsi="Arial" w:eastAsia="等线" w:cs="Arial"/>
          <w:b/>
          <w:sz w:val="30"/>
        </w:rPr>
        <w:t>4.4 Suspension</w:t>
      </w:r>
      <w:bookmarkEnd w:id="15"/>
    </w:p>
    <w:p w14:paraId="5C9A68F1">
      <w:pPr>
        <w:spacing w:before="120" w:after="120" w:line="288" w:lineRule="auto"/>
        <w:ind w:left="0"/>
        <w:jc w:val="left"/>
      </w:pPr>
      <w:r>
        <w:rPr>
          <w:rFonts w:ascii="Arial" w:hAnsi="Arial" w:eastAsia="等线" w:cs="Arial"/>
          <w:sz w:val="22"/>
        </w:rPr>
        <w:t>Applicable to serious violations that cause significant harm or violations during probation. The suspension period is 1-4 semesters. During the suspension period:</w:t>
      </w:r>
    </w:p>
    <w:p w14:paraId="57528A8D">
      <w:pPr>
        <w:numPr>
          <w:ilvl w:val="0"/>
          <w:numId w:val="31"/>
        </w:numPr>
        <w:spacing w:before="120" w:after="120" w:line="288" w:lineRule="auto"/>
        <w:ind w:left="0"/>
        <w:jc w:val="left"/>
      </w:pPr>
      <w:r>
        <w:rPr>
          <w:rFonts w:ascii="Arial" w:hAnsi="Arial" w:eastAsia="等线" w:cs="Arial"/>
          <w:sz w:val="22"/>
        </w:rPr>
        <w:t>The student shall leave the campus and shall not participate in academic activities, use campus facilities, or enjoy student rights;</w:t>
      </w:r>
    </w:p>
    <w:p w14:paraId="70A13EE8">
      <w:pPr>
        <w:numPr>
          <w:ilvl w:val="0"/>
          <w:numId w:val="32"/>
        </w:numPr>
        <w:spacing w:before="120" w:after="120" w:line="288" w:lineRule="auto"/>
        <w:ind w:left="0"/>
        <w:jc w:val="left"/>
      </w:pPr>
      <w:r>
        <w:rPr>
          <w:rFonts w:ascii="Arial" w:hAnsi="Arial" w:eastAsia="等线" w:cs="Arial"/>
          <w:sz w:val="22"/>
        </w:rPr>
        <w:t>Tuition and accommodation fees for the suspension period shall not be refunded;</w:t>
      </w:r>
    </w:p>
    <w:p w14:paraId="6ECB4623">
      <w:pPr>
        <w:numPr>
          <w:ilvl w:val="0"/>
          <w:numId w:val="33"/>
        </w:numPr>
        <w:spacing w:before="120" w:after="120" w:line="288" w:lineRule="auto"/>
        <w:ind w:left="0"/>
        <w:jc w:val="left"/>
      </w:pPr>
      <w:r>
        <w:rPr>
          <w:rFonts w:ascii="Arial" w:hAnsi="Arial" w:eastAsia="等线" w:cs="Arial"/>
          <w:sz w:val="22"/>
        </w:rPr>
        <w:t>The student shall re-register within the specified time after the suspension period expires; failure to do so shall be deemed as voluntary withdrawal.</w:t>
      </w:r>
    </w:p>
    <w:p w14:paraId="74E95706">
      <w:pPr>
        <w:spacing w:before="300" w:after="120" w:line="288" w:lineRule="auto"/>
        <w:ind w:left="0"/>
        <w:jc w:val="left"/>
        <w:outlineLvl w:val="2"/>
      </w:pPr>
      <w:bookmarkStart w:id="16" w:name="heading_16"/>
      <w:r>
        <w:rPr>
          <w:rFonts w:ascii="Arial" w:hAnsi="Arial" w:eastAsia="等线" w:cs="Arial"/>
          <w:b/>
          <w:sz w:val="30"/>
        </w:rPr>
        <w:t>4.5 Expulsion</w:t>
      </w:r>
      <w:bookmarkEnd w:id="16"/>
    </w:p>
    <w:p w14:paraId="213B4DD2">
      <w:pPr>
        <w:spacing w:before="120" w:after="120" w:line="288" w:lineRule="auto"/>
        <w:ind w:left="0"/>
        <w:jc w:val="left"/>
      </w:pPr>
      <w:r>
        <w:rPr>
          <w:rFonts w:ascii="Arial" w:hAnsi="Arial" w:eastAsia="等线" w:cs="Arial"/>
          <w:sz w:val="22"/>
        </w:rPr>
        <w:t>Applicable to extremely serious violations that cause severe harm to the university's interests or social order, or repeated serious violations. After expulsion:</w:t>
      </w:r>
    </w:p>
    <w:p w14:paraId="37C1F0EE">
      <w:pPr>
        <w:numPr>
          <w:ilvl w:val="0"/>
          <w:numId w:val="34"/>
        </w:numPr>
        <w:spacing w:before="120" w:after="120" w:line="288" w:lineRule="auto"/>
        <w:ind w:left="0"/>
        <w:jc w:val="left"/>
      </w:pPr>
      <w:r>
        <w:rPr>
          <w:rFonts w:ascii="Arial" w:hAnsi="Arial" w:eastAsia="等线" w:cs="Arial"/>
          <w:sz w:val="22"/>
        </w:rPr>
        <w:t>The student's student status shall be revoked, and they shall leave the campus within 7 working days;</w:t>
      </w:r>
    </w:p>
    <w:p w14:paraId="568B08B6">
      <w:pPr>
        <w:numPr>
          <w:ilvl w:val="0"/>
          <w:numId w:val="35"/>
        </w:numPr>
        <w:spacing w:before="120" w:after="120" w:line="288" w:lineRule="auto"/>
        <w:ind w:left="0"/>
        <w:jc w:val="left"/>
      </w:pPr>
      <w:r>
        <w:rPr>
          <w:rFonts w:ascii="Arial" w:hAnsi="Arial" w:eastAsia="等线" w:cs="Arial"/>
          <w:sz w:val="22"/>
        </w:rPr>
        <w:t>No diploma or degree certificate shall be issued; if a certificate has been issued, it shall be revoked;</w:t>
      </w:r>
    </w:p>
    <w:p w14:paraId="33136A41">
      <w:pPr>
        <w:numPr>
          <w:ilvl w:val="0"/>
          <w:numId w:val="36"/>
        </w:numPr>
        <w:spacing w:before="120" w:after="120" w:line="288" w:lineRule="auto"/>
        <w:ind w:left="0"/>
        <w:jc w:val="left"/>
      </w:pPr>
      <w:r>
        <w:rPr>
          <w:rFonts w:ascii="Arial" w:hAnsi="Arial" w:eastAsia="等线" w:cs="Arial"/>
          <w:sz w:val="22"/>
        </w:rPr>
        <w:t>The expulsion decision shall be recorded in the student's file and reported to the relevant educational authorities.</w:t>
      </w:r>
    </w:p>
    <w:p w14:paraId="7D24A40B">
      <w:pPr>
        <w:spacing w:before="300" w:after="120" w:line="288" w:lineRule="auto"/>
        <w:ind w:left="0"/>
        <w:jc w:val="left"/>
        <w:outlineLvl w:val="2"/>
      </w:pPr>
      <w:bookmarkStart w:id="17" w:name="heading_17"/>
      <w:r>
        <w:rPr>
          <w:rFonts w:ascii="Arial" w:hAnsi="Arial" w:eastAsia="等线" w:cs="Arial"/>
          <w:b/>
          <w:sz w:val="30"/>
        </w:rPr>
        <w:t>4.6 Additional Sanctions</w:t>
      </w:r>
      <w:bookmarkEnd w:id="17"/>
    </w:p>
    <w:p w14:paraId="50AFA690">
      <w:pPr>
        <w:spacing w:before="120" w:after="120" w:line="288" w:lineRule="auto"/>
        <w:ind w:left="0"/>
        <w:jc w:val="left"/>
      </w:pPr>
      <w:r>
        <w:rPr>
          <w:rFonts w:ascii="Arial" w:hAnsi="Arial" w:eastAsia="等线" w:cs="Arial"/>
          <w:sz w:val="22"/>
        </w:rPr>
        <w:t>In addition to the above sanctions, the university may impose the following additional sanctions based on the circumstances of the violation:</w:t>
      </w:r>
    </w:p>
    <w:p w14:paraId="1987DD74">
      <w:pPr>
        <w:numPr>
          <w:ilvl w:val="0"/>
          <w:numId w:val="37"/>
        </w:numPr>
        <w:spacing w:before="120" w:after="120" w:line="288" w:lineRule="auto"/>
        <w:ind w:left="0"/>
        <w:jc w:val="left"/>
      </w:pPr>
      <w:r>
        <w:rPr>
          <w:rFonts w:ascii="Arial" w:hAnsi="Arial" w:eastAsia="等线" w:cs="Arial"/>
          <w:sz w:val="22"/>
        </w:rPr>
        <w:t>Revocation of academic honors, scholarships, or titles obtained during the violation period;</w:t>
      </w:r>
    </w:p>
    <w:p w14:paraId="59044ECA">
      <w:pPr>
        <w:numPr>
          <w:ilvl w:val="0"/>
          <w:numId w:val="38"/>
        </w:numPr>
        <w:spacing w:before="120" w:after="120" w:line="288" w:lineRule="auto"/>
        <w:ind w:left="0"/>
        <w:jc w:val="left"/>
      </w:pPr>
      <w:r>
        <w:rPr>
          <w:rFonts w:ascii="Arial" w:hAnsi="Arial" w:eastAsia="等线" w:cs="Arial"/>
          <w:sz w:val="22"/>
        </w:rPr>
        <w:t>Restriction or deprivation of the right to use campus facilities (e.g., libraries, sports venues, dormitories);</w:t>
      </w:r>
    </w:p>
    <w:p w14:paraId="253707E5">
      <w:pPr>
        <w:numPr>
          <w:ilvl w:val="0"/>
          <w:numId w:val="39"/>
        </w:numPr>
        <w:spacing w:before="120" w:after="120" w:line="288" w:lineRule="auto"/>
        <w:ind w:left="0"/>
        <w:jc w:val="left"/>
      </w:pPr>
      <w:r>
        <w:rPr>
          <w:rFonts w:ascii="Arial" w:hAnsi="Arial" w:eastAsia="等线" w:cs="Arial"/>
          <w:sz w:val="22"/>
        </w:rPr>
        <w:t>Requirement to compensate for the losses caused by the violation (e.g., compensation for damaged public facilities or personal property);</w:t>
      </w:r>
    </w:p>
    <w:p w14:paraId="53530501">
      <w:pPr>
        <w:numPr>
          <w:ilvl w:val="0"/>
          <w:numId w:val="40"/>
        </w:numPr>
        <w:spacing w:before="120" w:after="120" w:line="288" w:lineRule="auto"/>
        <w:ind w:left="0"/>
        <w:jc w:val="left"/>
      </w:pPr>
      <w:r>
        <w:rPr>
          <w:rFonts w:ascii="Arial" w:hAnsi="Arial" w:eastAsia="等线" w:cs="Arial"/>
          <w:sz w:val="22"/>
        </w:rPr>
        <w:t>Requirement to participate in moral education, legal education, or psychological counseling courses.</w:t>
      </w:r>
    </w:p>
    <w:p w14:paraId="61C91525">
      <w:pPr>
        <w:spacing w:before="320" w:after="120" w:line="288" w:lineRule="auto"/>
        <w:ind w:left="0"/>
        <w:jc w:val="left"/>
        <w:outlineLvl w:val="1"/>
      </w:pPr>
      <w:bookmarkStart w:id="18" w:name="heading_18"/>
      <w:r>
        <w:rPr>
          <w:rFonts w:ascii="Arial" w:hAnsi="Arial" w:eastAsia="等线" w:cs="Arial"/>
          <w:b/>
          <w:sz w:val="32"/>
        </w:rPr>
        <w:t>5. Disciplinary Handling Procedures</w:t>
      </w:r>
      <w:bookmarkEnd w:id="18"/>
    </w:p>
    <w:p w14:paraId="5434A43A">
      <w:pPr>
        <w:spacing w:before="300" w:after="120" w:line="288" w:lineRule="auto"/>
        <w:ind w:left="0"/>
        <w:jc w:val="left"/>
        <w:outlineLvl w:val="2"/>
      </w:pPr>
      <w:bookmarkStart w:id="19" w:name="heading_19"/>
      <w:r>
        <w:rPr>
          <w:rFonts w:ascii="Arial" w:hAnsi="Arial" w:eastAsia="等线" w:cs="Arial"/>
          <w:b/>
          <w:sz w:val="30"/>
        </w:rPr>
        <w:t>5.1 Reporting and Initial Investigation</w:t>
      </w:r>
      <w:bookmarkEnd w:id="19"/>
    </w:p>
    <w:p w14:paraId="57665D1C">
      <w:pPr>
        <w:numPr>
          <w:ilvl w:val="0"/>
          <w:numId w:val="41"/>
        </w:numPr>
        <w:spacing w:before="120" w:after="120" w:line="288" w:lineRule="auto"/>
        <w:ind w:left="0"/>
        <w:jc w:val="left"/>
      </w:pPr>
      <w:r>
        <w:rPr>
          <w:rFonts w:ascii="Arial" w:hAnsi="Arial" w:eastAsia="等线" w:cs="Arial"/>
          <w:b/>
          <w:sz w:val="22"/>
        </w:rPr>
        <w:t>Reporting</w:t>
      </w:r>
      <w:r>
        <w:rPr>
          <w:rFonts w:ascii="Arial" w:hAnsi="Arial" w:eastAsia="等线" w:cs="Arial"/>
          <w:sz w:val="22"/>
        </w:rPr>
        <w:t>: Faculty, staff, or students who discover violations shall report to the Office of Student Affairs (OSA) or the relevant academic department within 5 working days. The report shall include the time, place, facts, and evidence of the violation. The university shall keep the reporter's information confidential (unless the reporter agrees to disclose it).</w:t>
      </w:r>
    </w:p>
    <w:p w14:paraId="4A5D3689">
      <w:pPr>
        <w:numPr>
          <w:ilvl w:val="0"/>
          <w:numId w:val="42"/>
        </w:numPr>
        <w:spacing w:before="120" w:after="120" w:line="288" w:lineRule="auto"/>
        <w:ind w:left="0"/>
        <w:jc w:val="left"/>
      </w:pPr>
      <w:r>
        <w:rPr>
          <w:rFonts w:ascii="Arial" w:hAnsi="Arial" w:eastAsia="等线" w:cs="Arial"/>
          <w:b/>
          <w:sz w:val="22"/>
        </w:rPr>
        <w:t>Initial Review</w:t>
      </w:r>
      <w:r>
        <w:rPr>
          <w:rFonts w:ascii="Arial" w:hAnsi="Arial" w:eastAsia="等线" w:cs="Arial"/>
          <w:sz w:val="22"/>
        </w:rPr>
        <w:t>: OSA shall review the report within 3 working days. If the allegation is credible, it shall form an investigation team (composed of 2-3 staff from OSA, the faculty, and student representatives) to conduct an initial investigation. If the allegation is unfounded, it shall be dismissed, and the reporter shall be notified.</w:t>
      </w:r>
    </w:p>
    <w:p w14:paraId="528A4629">
      <w:pPr>
        <w:numPr>
          <w:ilvl w:val="0"/>
          <w:numId w:val="43"/>
        </w:numPr>
        <w:spacing w:before="120" w:after="120" w:line="288" w:lineRule="auto"/>
        <w:ind w:left="0"/>
        <w:jc w:val="left"/>
      </w:pPr>
      <w:r>
        <w:rPr>
          <w:rFonts w:ascii="Arial" w:hAnsi="Arial" w:eastAsia="等线" w:cs="Arial"/>
          <w:b/>
          <w:sz w:val="22"/>
        </w:rPr>
        <w:t>Notification to the Student</w:t>
      </w:r>
      <w:r>
        <w:rPr>
          <w:rFonts w:ascii="Arial" w:hAnsi="Arial" w:eastAsia="等线" w:cs="Arial"/>
          <w:sz w:val="22"/>
        </w:rPr>
        <w:t>: The investigation team shall notify the student in writing within 3 working days of starting the investigation, inform them of the alleged violation and the right to defend, and invite the student to provide a written explanation and evidence within 7 working days.</w:t>
      </w:r>
    </w:p>
    <w:p w14:paraId="0151B24B">
      <w:pPr>
        <w:spacing w:before="300" w:after="120" w:line="288" w:lineRule="auto"/>
        <w:ind w:left="0"/>
        <w:jc w:val="left"/>
        <w:outlineLvl w:val="2"/>
      </w:pPr>
      <w:bookmarkStart w:id="20" w:name="heading_20"/>
      <w:r>
        <w:rPr>
          <w:rFonts w:ascii="Arial" w:hAnsi="Arial" w:eastAsia="等线" w:cs="Arial"/>
          <w:b/>
          <w:sz w:val="30"/>
        </w:rPr>
        <w:t>5.2 Formal Investigation and Hearing</w:t>
      </w:r>
      <w:bookmarkEnd w:id="20"/>
    </w:p>
    <w:p w14:paraId="3CBA9030">
      <w:pPr>
        <w:numPr>
          <w:ilvl w:val="0"/>
          <w:numId w:val="44"/>
        </w:numPr>
        <w:spacing w:before="120" w:after="120" w:line="288" w:lineRule="auto"/>
        <w:ind w:left="0"/>
        <w:jc w:val="left"/>
      </w:pPr>
      <w:r>
        <w:rPr>
          <w:rFonts w:ascii="Arial" w:hAnsi="Arial" w:eastAsia="等线" w:cs="Arial"/>
          <w:b/>
          <w:sz w:val="22"/>
        </w:rPr>
        <w:t>Formal Investigation</w:t>
      </w:r>
      <w:r>
        <w:rPr>
          <w:rFonts w:ascii="Arial" w:hAnsi="Arial" w:eastAsia="等线" w:cs="Arial"/>
          <w:sz w:val="22"/>
        </w:rPr>
        <w:t>: The investigation team shall collect evidence through interviews, on-site inspections, and review of materials. The investigation shall be completed within 15 working days, and an investigation report shall be formed, including the facts of the violation, evidence, and preliminary handling opinions.</w:t>
      </w:r>
    </w:p>
    <w:p w14:paraId="5D05DF8C">
      <w:pPr>
        <w:numPr>
          <w:ilvl w:val="0"/>
          <w:numId w:val="45"/>
        </w:numPr>
        <w:spacing w:before="120" w:after="120" w:line="288" w:lineRule="auto"/>
        <w:ind w:left="0"/>
        <w:jc w:val="left"/>
      </w:pPr>
      <w:r>
        <w:rPr>
          <w:rFonts w:ascii="Arial" w:hAnsi="Arial" w:eastAsia="等线" w:cs="Arial"/>
          <w:b/>
          <w:sz w:val="22"/>
        </w:rPr>
        <w:t>Hearing</w:t>
      </w:r>
      <w:r>
        <w:rPr>
          <w:rFonts w:ascii="Arial" w:hAnsi="Arial" w:eastAsia="等线" w:cs="Arial"/>
          <w:sz w:val="22"/>
        </w:rPr>
        <w:t>: If the student requests a hearing or the violation is serious (e.g., involving suspension or expulsion), OSA shall organize a Disciplinary Hearing Committee (composed of 3-5 faculty members, staff, and student representatives) to hold a hearing within 10 working days of the investigation report being finalized. The student shall have the right to attend the hearing, present evidence, call witnesses, and be accompanied by a support person (e.g., a faculty member or student representative).</w:t>
      </w:r>
    </w:p>
    <w:p w14:paraId="27B14361">
      <w:pPr>
        <w:spacing w:before="300" w:after="120" w:line="288" w:lineRule="auto"/>
        <w:ind w:left="0"/>
        <w:jc w:val="left"/>
        <w:outlineLvl w:val="2"/>
      </w:pPr>
      <w:bookmarkStart w:id="21" w:name="heading_21"/>
      <w:r>
        <w:rPr>
          <w:rFonts w:ascii="Arial" w:hAnsi="Arial" w:eastAsia="等线" w:cs="Arial"/>
          <w:b/>
          <w:sz w:val="30"/>
        </w:rPr>
        <w:t>5.3 Decision and Notification</w:t>
      </w:r>
      <w:bookmarkEnd w:id="21"/>
    </w:p>
    <w:p w14:paraId="65793334">
      <w:pPr>
        <w:numPr>
          <w:ilvl w:val="0"/>
          <w:numId w:val="46"/>
        </w:numPr>
        <w:spacing w:before="120" w:after="120" w:line="288" w:lineRule="auto"/>
        <w:ind w:left="0"/>
        <w:jc w:val="left"/>
      </w:pPr>
      <w:r>
        <w:rPr>
          <w:rFonts w:ascii="Arial" w:hAnsi="Arial" w:eastAsia="等线" w:cs="Arial"/>
          <w:b/>
          <w:sz w:val="22"/>
        </w:rPr>
        <w:t>Decision-Making</w:t>
      </w:r>
      <w:r>
        <w:rPr>
          <w:rFonts w:ascii="Arial" w:hAnsi="Arial" w:eastAsia="等线" w:cs="Arial"/>
          <w:sz w:val="22"/>
        </w:rPr>
        <w:t>: OSA shall make a disciplinary decision based on the investigation report and hearing results (if applicable) within 7 working days. For minor violations (verbal or written warning), the decision shall be approved by the Director of OSA; for major violations (probation, suspension, expulsion), the decision shall be reviewed by the Committee of Student Affairs and approved by the Registrar.</w:t>
      </w:r>
    </w:p>
    <w:p w14:paraId="1201B9A5">
      <w:pPr>
        <w:numPr>
          <w:ilvl w:val="0"/>
          <w:numId w:val="47"/>
        </w:numPr>
        <w:spacing w:before="120" w:after="120" w:line="288" w:lineRule="auto"/>
        <w:ind w:left="0"/>
        <w:jc w:val="left"/>
      </w:pPr>
      <w:r>
        <w:rPr>
          <w:rFonts w:ascii="Arial" w:hAnsi="Arial" w:eastAsia="等线" w:cs="Arial"/>
          <w:b/>
          <w:sz w:val="22"/>
        </w:rPr>
        <w:t>Notification</w:t>
      </w:r>
      <w:r>
        <w:rPr>
          <w:rFonts w:ascii="Arial" w:hAnsi="Arial" w:eastAsia="等线" w:cs="Arial"/>
          <w:sz w:val="22"/>
        </w:rPr>
        <w:t>: The disciplinary decision shall be delivered to the student in writing within 3 working days, including the facts of the violation, the basis for the sanction, the type of sanction, and the appeal rights. If the student refuses to sign for receipt, the decision shall be deemed delivered by registered mail or campus email.</w:t>
      </w:r>
    </w:p>
    <w:p w14:paraId="3331FF98">
      <w:pPr>
        <w:numPr>
          <w:ilvl w:val="0"/>
          <w:numId w:val="48"/>
        </w:numPr>
        <w:spacing w:before="120" w:after="120" w:line="288" w:lineRule="auto"/>
        <w:ind w:left="0"/>
        <w:jc w:val="left"/>
      </w:pPr>
      <w:r>
        <w:rPr>
          <w:rFonts w:ascii="Arial" w:hAnsi="Arial" w:eastAsia="等线" w:cs="Arial"/>
          <w:b/>
          <w:sz w:val="22"/>
        </w:rPr>
        <w:t>Public Notice</w:t>
      </w:r>
      <w:r>
        <w:rPr>
          <w:rFonts w:ascii="Arial" w:hAnsi="Arial" w:eastAsia="等线" w:cs="Arial"/>
          <w:sz w:val="22"/>
        </w:rPr>
        <w:t>: For serious violations (suspension, expulsion) or violations that have a significant impact on campus order, the university may issue a public notice within a certain scope to warn others, while protecting the student's privacy as much as possible.</w:t>
      </w:r>
    </w:p>
    <w:p w14:paraId="024CEBC7">
      <w:pPr>
        <w:spacing w:before="320" w:after="120" w:line="288" w:lineRule="auto"/>
        <w:ind w:left="0"/>
        <w:jc w:val="left"/>
        <w:outlineLvl w:val="1"/>
      </w:pPr>
      <w:bookmarkStart w:id="22" w:name="heading_22"/>
      <w:r>
        <w:rPr>
          <w:rFonts w:ascii="Arial" w:hAnsi="Arial" w:eastAsia="等线" w:cs="Arial"/>
          <w:b/>
          <w:sz w:val="32"/>
        </w:rPr>
        <w:t>6. Appeal Process</w:t>
      </w:r>
      <w:bookmarkEnd w:id="22"/>
    </w:p>
    <w:p w14:paraId="29BA77AB">
      <w:pPr>
        <w:spacing w:before="300" w:after="120" w:line="288" w:lineRule="auto"/>
        <w:ind w:left="0"/>
        <w:jc w:val="left"/>
        <w:outlineLvl w:val="2"/>
      </w:pPr>
      <w:bookmarkStart w:id="23" w:name="heading_23"/>
      <w:r>
        <w:rPr>
          <w:rFonts w:ascii="Arial" w:hAnsi="Arial" w:eastAsia="等线" w:cs="Arial"/>
          <w:b/>
          <w:sz w:val="30"/>
        </w:rPr>
        <w:t>6.1 Appeal Application</w:t>
      </w:r>
      <w:bookmarkEnd w:id="23"/>
    </w:p>
    <w:p w14:paraId="7DA8B049">
      <w:pPr>
        <w:spacing w:before="120" w:after="120" w:line="288" w:lineRule="auto"/>
        <w:ind w:left="0"/>
        <w:jc w:val="left"/>
      </w:pPr>
      <w:r>
        <w:rPr>
          <w:rFonts w:ascii="Arial" w:hAnsi="Arial" w:eastAsia="等线" w:cs="Arial"/>
          <w:sz w:val="22"/>
        </w:rPr>
        <w:t>Students who disagree with the disciplinary decision may file an appeal to the University Disciplinary Appeal Committee within 10 working days of receiving the decision. The appeal must be in writing and include:</w:t>
      </w:r>
    </w:p>
    <w:p w14:paraId="09CB3DAA">
      <w:pPr>
        <w:numPr>
          <w:ilvl w:val="0"/>
          <w:numId w:val="49"/>
        </w:numPr>
        <w:spacing w:before="120" w:after="120" w:line="288" w:lineRule="auto"/>
        <w:ind w:left="0"/>
        <w:jc w:val="left"/>
      </w:pPr>
      <w:r>
        <w:rPr>
          <w:rFonts w:ascii="Arial" w:hAnsi="Arial" w:eastAsia="等线" w:cs="Arial"/>
          <w:sz w:val="22"/>
        </w:rPr>
        <w:t>A clear statement of the grounds for appeal (limited to: (a) procedural irregularities that affected the outcome; (b) new evidence not previously available that could change the decision; (c) the sanction is disproportionate to the violation);</w:t>
      </w:r>
    </w:p>
    <w:p w14:paraId="4400702E">
      <w:pPr>
        <w:numPr>
          <w:ilvl w:val="0"/>
          <w:numId w:val="50"/>
        </w:numPr>
        <w:spacing w:before="120" w:after="120" w:line="288" w:lineRule="auto"/>
        <w:ind w:left="0"/>
        <w:jc w:val="left"/>
      </w:pPr>
      <w:r>
        <w:rPr>
          <w:rFonts w:ascii="Arial" w:hAnsi="Arial" w:eastAsia="等线" w:cs="Arial"/>
          <w:sz w:val="22"/>
        </w:rPr>
        <w:t>Supporting evidence (e.g., documents, witness statements, or expert opinions);</w:t>
      </w:r>
    </w:p>
    <w:p w14:paraId="281BC7AC">
      <w:pPr>
        <w:numPr>
          <w:ilvl w:val="0"/>
          <w:numId w:val="51"/>
        </w:numPr>
        <w:spacing w:before="120" w:after="120" w:line="288" w:lineRule="auto"/>
        <w:ind w:left="0"/>
        <w:jc w:val="left"/>
      </w:pPr>
      <w:r>
        <w:rPr>
          <w:rFonts w:ascii="Arial" w:hAnsi="Arial" w:eastAsia="等线" w:cs="Arial"/>
          <w:sz w:val="22"/>
        </w:rPr>
        <w:t>A copy of the original disciplinary decision.</w:t>
      </w:r>
    </w:p>
    <w:p w14:paraId="7C443051">
      <w:pPr>
        <w:spacing w:before="300" w:after="120" w:line="288" w:lineRule="auto"/>
        <w:ind w:left="0"/>
        <w:jc w:val="left"/>
        <w:outlineLvl w:val="2"/>
      </w:pPr>
      <w:bookmarkStart w:id="24" w:name="heading_24"/>
      <w:r>
        <w:rPr>
          <w:rFonts w:ascii="Arial" w:hAnsi="Arial" w:eastAsia="等线" w:cs="Arial"/>
          <w:b/>
          <w:sz w:val="30"/>
        </w:rPr>
        <w:t>6.2 Appeal Review and Decision</w:t>
      </w:r>
      <w:bookmarkEnd w:id="24"/>
    </w:p>
    <w:p w14:paraId="2FA53DE5">
      <w:pPr>
        <w:numPr>
          <w:ilvl w:val="0"/>
          <w:numId w:val="52"/>
        </w:numPr>
        <w:spacing w:before="120" w:after="120" w:line="288" w:lineRule="auto"/>
        <w:ind w:left="0"/>
        <w:jc w:val="left"/>
      </w:pPr>
      <w:r>
        <w:rPr>
          <w:rFonts w:ascii="Arial" w:hAnsi="Arial" w:eastAsia="等线" w:cs="Arial"/>
          <w:b/>
          <w:sz w:val="22"/>
        </w:rPr>
        <w:t>Review of Appeal Eligibility</w:t>
      </w:r>
      <w:r>
        <w:rPr>
          <w:rFonts w:ascii="Arial" w:hAnsi="Arial" w:eastAsia="等线" w:cs="Arial"/>
          <w:sz w:val="22"/>
        </w:rPr>
        <w:t>: The Disciplinary Appeal Committee shall review the appeal application within 5 working days. If the application meets the requirements, it shall be accepted; otherwise, it shall be rejected, and the student shall be notified of the reason.</w:t>
      </w:r>
    </w:p>
    <w:p w14:paraId="31318602">
      <w:pPr>
        <w:numPr>
          <w:ilvl w:val="0"/>
          <w:numId w:val="53"/>
        </w:numPr>
        <w:spacing w:before="120" w:after="120" w:line="288" w:lineRule="auto"/>
        <w:ind w:left="0"/>
        <w:jc w:val="left"/>
      </w:pPr>
      <w:r>
        <w:rPr>
          <w:rFonts w:ascii="Arial" w:hAnsi="Arial" w:eastAsia="等线" w:cs="Arial"/>
          <w:b/>
          <w:sz w:val="22"/>
        </w:rPr>
        <w:t>Appeal Hearing (Optional)</w:t>
      </w:r>
      <w:r>
        <w:rPr>
          <w:rFonts w:ascii="Arial" w:hAnsi="Arial" w:eastAsia="等线" w:cs="Arial"/>
          <w:sz w:val="22"/>
        </w:rPr>
        <w:t>: If the appeal involves complex facts or the student requests a hearing, the Committee shall hold a hearing within 15 working days of accepting the appeal. The student, the investigation team, and witnesses may attend the hearing to present their views.</w:t>
      </w:r>
    </w:p>
    <w:p w14:paraId="2A3F556F">
      <w:pPr>
        <w:numPr>
          <w:ilvl w:val="0"/>
          <w:numId w:val="54"/>
        </w:numPr>
        <w:spacing w:before="120" w:after="120" w:line="288" w:lineRule="auto"/>
        <w:ind w:left="0"/>
        <w:jc w:val="left"/>
      </w:pPr>
      <w:r>
        <w:rPr>
          <w:rFonts w:ascii="Arial" w:hAnsi="Arial" w:eastAsia="等线" w:cs="Arial"/>
          <w:b/>
          <w:sz w:val="22"/>
        </w:rPr>
        <w:t>Appeal Decision</w:t>
      </w:r>
      <w:r>
        <w:rPr>
          <w:rFonts w:ascii="Arial" w:hAnsi="Arial" w:eastAsia="等线" w:cs="Arial"/>
          <w:sz w:val="22"/>
        </w:rPr>
        <w:t>: The Committee shall make a final decision within 20 working days of accepting the appeal. The decision may be: (a) upholding the original decision; (b) modifying the type of sanction; (c) revoking the original decision and ordering a re-investigation. The decision shall be delivered to the student in writing and is final, with no further appeal rights within the university.</w:t>
      </w:r>
    </w:p>
    <w:p w14:paraId="27DDEC12">
      <w:pPr>
        <w:spacing w:before="300" w:after="120" w:line="288" w:lineRule="auto"/>
        <w:ind w:left="0"/>
        <w:jc w:val="left"/>
        <w:outlineLvl w:val="2"/>
      </w:pPr>
      <w:bookmarkStart w:id="25" w:name="heading_25"/>
      <w:r>
        <w:rPr>
          <w:rFonts w:ascii="Arial" w:hAnsi="Arial" w:eastAsia="等线" w:cs="Arial"/>
          <w:b/>
          <w:sz w:val="30"/>
        </w:rPr>
        <w:t>6.3 Execution of Sanctions During Appeal</w:t>
      </w:r>
      <w:bookmarkEnd w:id="25"/>
    </w:p>
    <w:p w14:paraId="1D81CBDD">
      <w:pPr>
        <w:spacing w:before="120" w:after="120" w:line="288" w:lineRule="auto"/>
        <w:ind w:left="0"/>
        <w:jc w:val="left"/>
      </w:pPr>
      <w:r>
        <w:rPr>
          <w:rFonts w:ascii="Arial" w:hAnsi="Arial" w:eastAsia="等线" w:cs="Arial"/>
          <w:sz w:val="22"/>
        </w:rPr>
        <w:t>During the appeal period, the original disciplinary decision shall be executed normally, except for expulsion, which shall be suspended until the appeal decision is made. If the appeal is successful and the sanction is revoked, all relevant records shall be deleted, and the student's rights shall be restored.</w:t>
      </w:r>
    </w:p>
    <w:p w14:paraId="130C9BD3">
      <w:pPr>
        <w:spacing w:before="320" w:after="120" w:line="288" w:lineRule="auto"/>
        <w:ind w:left="0"/>
        <w:jc w:val="left"/>
        <w:outlineLvl w:val="1"/>
      </w:pPr>
      <w:bookmarkStart w:id="26" w:name="heading_26"/>
      <w:r>
        <w:rPr>
          <w:rFonts w:ascii="Arial" w:hAnsi="Arial" w:eastAsia="等线" w:cs="Arial"/>
          <w:b/>
          <w:sz w:val="32"/>
        </w:rPr>
        <w:t>7. Disciplinary Records and Revocation</w:t>
      </w:r>
      <w:bookmarkEnd w:id="26"/>
    </w:p>
    <w:p w14:paraId="6DBDFA62">
      <w:pPr>
        <w:spacing w:before="300" w:after="120" w:line="288" w:lineRule="auto"/>
        <w:ind w:left="0"/>
        <w:jc w:val="left"/>
        <w:outlineLvl w:val="2"/>
      </w:pPr>
      <w:bookmarkStart w:id="27" w:name="heading_27"/>
      <w:r>
        <w:rPr>
          <w:rFonts w:ascii="Arial" w:hAnsi="Arial" w:eastAsia="等线" w:cs="Arial"/>
          <w:b/>
          <w:sz w:val="30"/>
        </w:rPr>
        <w:t>7.1 Management of Disciplinary Records</w:t>
      </w:r>
      <w:bookmarkEnd w:id="27"/>
    </w:p>
    <w:p w14:paraId="4C3128C2">
      <w:pPr>
        <w:numPr>
          <w:ilvl w:val="0"/>
          <w:numId w:val="55"/>
        </w:numPr>
        <w:spacing w:before="120" w:after="120" w:line="288" w:lineRule="auto"/>
        <w:ind w:left="0"/>
        <w:jc w:val="left"/>
      </w:pPr>
      <w:r>
        <w:rPr>
          <w:rFonts w:ascii="Arial" w:hAnsi="Arial" w:eastAsia="等线" w:cs="Arial"/>
          <w:sz w:val="22"/>
        </w:rPr>
        <w:t>Disciplinary records (written warning and above) shall be stored in the student's academic file and kept for the duration of the student's enrollment. After graduation, the records shall be archived in accordance with the university's file management regulations.</w:t>
      </w:r>
    </w:p>
    <w:p w14:paraId="7A90E1D5">
      <w:pPr>
        <w:numPr>
          <w:ilvl w:val="0"/>
          <w:numId w:val="56"/>
        </w:numPr>
        <w:spacing w:before="120" w:after="120" w:line="288" w:lineRule="auto"/>
        <w:ind w:left="0"/>
        <w:jc w:val="left"/>
      </w:pPr>
      <w:r>
        <w:rPr>
          <w:rFonts w:ascii="Arial" w:hAnsi="Arial" w:eastAsia="等线" w:cs="Arial"/>
          <w:sz w:val="22"/>
        </w:rPr>
        <w:t>When the university provides student transcripts or recommendation letters to third parties (e.g., employers or other educational institutions), disciplinary records shall be disclosed only if required by law or with the student's written consent, except for expulsion records.</w:t>
      </w:r>
    </w:p>
    <w:p w14:paraId="29DC74DE">
      <w:pPr>
        <w:spacing w:before="300" w:after="120" w:line="288" w:lineRule="auto"/>
        <w:ind w:left="0"/>
        <w:jc w:val="left"/>
        <w:outlineLvl w:val="2"/>
      </w:pPr>
      <w:bookmarkStart w:id="28" w:name="heading_28"/>
      <w:r>
        <w:rPr>
          <w:rFonts w:ascii="Arial" w:hAnsi="Arial" w:eastAsia="等线" w:cs="Arial"/>
          <w:b/>
          <w:sz w:val="30"/>
        </w:rPr>
        <w:t>7.2 Revocation of Disciplinary Records</w:t>
      </w:r>
      <w:bookmarkEnd w:id="28"/>
    </w:p>
    <w:p w14:paraId="2CDBFE84">
      <w:pPr>
        <w:spacing w:before="120" w:after="120" w:line="288" w:lineRule="auto"/>
        <w:ind w:left="0"/>
        <w:jc w:val="left"/>
      </w:pPr>
      <w:r>
        <w:rPr>
          <w:rFonts w:ascii="Arial" w:hAnsi="Arial" w:eastAsia="等线" w:cs="Arial"/>
          <w:sz w:val="22"/>
        </w:rPr>
        <w:t>Students who have received a written warning or probation may apply to revoke the disciplinary record if they meet the following conditions:</w:t>
      </w:r>
    </w:p>
    <w:p w14:paraId="065EB02B">
      <w:pPr>
        <w:numPr>
          <w:ilvl w:val="0"/>
          <w:numId w:val="57"/>
        </w:numPr>
        <w:spacing w:before="120" w:after="120" w:line="288" w:lineRule="auto"/>
        <w:ind w:left="0"/>
        <w:jc w:val="left"/>
      </w:pPr>
      <w:r>
        <w:rPr>
          <w:rFonts w:ascii="Arial" w:hAnsi="Arial" w:eastAsia="等线" w:cs="Arial"/>
          <w:sz w:val="22"/>
        </w:rPr>
        <w:t>No further violations during the period specified in the sanction (1 academic year for written warning, the entire probation period for probation);</w:t>
      </w:r>
    </w:p>
    <w:p w14:paraId="3D179602">
      <w:pPr>
        <w:numPr>
          <w:ilvl w:val="0"/>
          <w:numId w:val="58"/>
        </w:numPr>
        <w:spacing w:before="120" w:after="120" w:line="288" w:lineRule="auto"/>
        <w:ind w:left="0"/>
        <w:jc w:val="left"/>
      </w:pPr>
      <w:r>
        <w:rPr>
          <w:rFonts w:ascii="Arial" w:hAnsi="Arial" w:eastAsia="等线" w:cs="Arial"/>
          <w:sz w:val="22"/>
        </w:rPr>
        <w:t>Good academic performance (no failing grades) and positive behavior (e.g., participating in volunteer activities or academic competitions);</w:t>
      </w:r>
    </w:p>
    <w:p w14:paraId="0BD9877E">
      <w:pPr>
        <w:numPr>
          <w:ilvl w:val="0"/>
          <w:numId w:val="59"/>
        </w:numPr>
        <w:spacing w:before="120" w:after="120" w:line="288" w:lineRule="auto"/>
        <w:ind w:left="0"/>
        <w:jc w:val="left"/>
      </w:pPr>
      <w:r>
        <w:rPr>
          <w:rFonts w:ascii="Arial" w:hAnsi="Arial" w:eastAsia="等线" w:cs="Arial"/>
          <w:sz w:val="22"/>
        </w:rPr>
        <w:t>Submit a written application to OSA with supporting materials (e.g., academic transcripts, certificates of participation in activities) 1 month before the expiration of the period.</w:t>
      </w:r>
    </w:p>
    <w:p w14:paraId="698B9C98">
      <w:pPr>
        <w:spacing w:before="120" w:after="120" w:line="288" w:lineRule="auto"/>
        <w:ind w:left="0"/>
        <w:jc w:val="left"/>
      </w:pPr>
      <w:r>
        <w:rPr>
          <w:rFonts w:ascii="Arial" w:hAnsi="Arial" w:eastAsia="等线" w:cs="Arial"/>
          <w:sz w:val="22"/>
        </w:rPr>
        <w:t>OSA shall review the application and make a decision within 10 working days. If approved, the disciplinary record shall be removed from the student's file, and the student shall be notified in writing.</w:t>
      </w:r>
    </w:p>
    <w:p w14:paraId="635D56FF">
      <w:pPr>
        <w:spacing w:before="320" w:after="120" w:line="288" w:lineRule="auto"/>
        <w:ind w:left="0"/>
        <w:jc w:val="left"/>
        <w:outlineLvl w:val="1"/>
      </w:pPr>
      <w:bookmarkStart w:id="29" w:name="heading_29"/>
      <w:r>
        <w:rPr>
          <w:rFonts w:ascii="Arial" w:hAnsi="Arial" w:eastAsia="等线" w:cs="Arial"/>
          <w:b/>
          <w:sz w:val="32"/>
        </w:rPr>
        <w:t>8. Education and Support for Violating Students</w:t>
      </w:r>
      <w:bookmarkEnd w:id="29"/>
    </w:p>
    <w:p w14:paraId="497403DB">
      <w:pPr>
        <w:spacing w:before="120" w:after="120" w:line="288" w:lineRule="auto"/>
        <w:ind w:left="0"/>
        <w:jc w:val="left"/>
      </w:pPr>
      <w:r>
        <w:rPr>
          <w:rFonts w:ascii="Arial" w:hAnsi="Arial" w:eastAsia="等线" w:cs="Arial"/>
          <w:sz w:val="22"/>
        </w:rPr>
        <w:t>The university shall provide education and support to violating students to help them correct their mistakes and integrate into campus life. Specific measures include:</w:t>
      </w:r>
    </w:p>
    <w:p w14:paraId="2CA3DBC9">
      <w:pPr>
        <w:numPr>
          <w:ilvl w:val="0"/>
          <w:numId w:val="60"/>
        </w:numPr>
        <w:spacing w:before="120" w:after="120" w:line="288" w:lineRule="auto"/>
        <w:ind w:left="0"/>
        <w:jc w:val="left"/>
      </w:pPr>
      <w:r>
        <w:rPr>
          <w:rFonts w:ascii="Arial" w:hAnsi="Arial" w:eastAsia="等线" w:cs="Arial"/>
          <w:b/>
          <w:sz w:val="22"/>
        </w:rPr>
        <w:t>Moral and Legal Education</w:t>
      </w:r>
      <w:r>
        <w:rPr>
          <w:rFonts w:ascii="Arial" w:hAnsi="Arial" w:eastAsia="等线" w:cs="Arial"/>
          <w:sz w:val="22"/>
        </w:rPr>
        <w:t>: Organize special lectures or workshops on legal knowledge, ethical norms, and campus discipline to enhance students' awareness of rule-abiding.</w:t>
      </w:r>
    </w:p>
    <w:p w14:paraId="0ECF8021">
      <w:pPr>
        <w:numPr>
          <w:ilvl w:val="0"/>
          <w:numId w:val="61"/>
        </w:numPr>
        <w:spacing w:before="120" w:after="120" w:line="288" w:lineRule="auto"/>
        <w:ind w:left="0"/>
        <w:jc w:val="left"/>
      </w:pPr>
      <w:r>
        <w:rPr>
          <w:rFonts w:ascii="Arial" w:hAnsi="Arial" w:eastAsia="等线" w:cs="Arial"/>
          <w:b/>
          <w:sz w:val="22"/>
        </w:rPr>
        <w:t>Behavioral Guidance</w:t>
      </w:r>
      <w:r>
        <w:rPr>
          <w:rFonts w:ascii="Arial" w:hAnsi="Arial" w:eastAsia="等线" w:cs="Arial"/>
          <w:sz w:val="22"/>
        </w:rPr>
        <w:t>: Assign faculty advisors to provide one-on-one guidance to students on probation or suspension, helping them formulate study and improvement plans.</w:t>
      </w:r>
    </w:p>
    <w:p w14:paraId="26308C89">
      <w:pPr>
        <w:numPr>
          <w:ilvl w:val="0"/>
          <w:numId w:val="62"/>
        </w:numPr>
        <w:spacing w:before="120" w:after="120" w:line="288" w:lineRule="auto"/>
        <w:ind w:left="0"/>
        <w:jc w:val="left"/>
      </w:pPr>
      <w:r>
        <w:rPr>
          <w:rFonts w:ascii="Arial" w:hAnsi="Arial" w:eastAsia="等线" w:cs="Arial"/>
          <w:b/>
          <w:sz w:val="22"/>
        </w:rPr>
        <w:t>Psychological Support</w:t>
      </w:r>
      <w:r>
        <w:rPr>
          <w:rFonts w:ascii="Arial" w:hAnsi="Arial" w:eastAsia="等线" w:cs="Arial"/>
          <w:sz w:val="22"/>
        </w:rPr>
        <w:t>: The Counselling and Well-being Centre shall provide psychological counseling to students who have emotional or psychological problems due to disciplinary sanctions.</w:t>
      </w:r>
    </w:p>
    <w:p w14:paraId="35DB814C">
      <w:pPr>
        <w:numPr>
          <w:ilvl w:val="0"/>
          <w:numId w:val="63"/>
        </w:numPr>
        <w:spacing w:before="120" w:after="120" w:line="288" w:lineRule="auto"/>
        <w:ind w:left="0"/>
        <w:jc w:val="left"/>
      </w:pPr>
      <w:r>
        <w:rPr>
          <w:rFonts w:ascii="Arial" w:hAnsi="Arial" w:eastAsia="等线" w:cs="Arial"/>
          <w:b/>
          <w:sz w:val="22"/>
        </w:rPr>
        <w:t>Reintegration Support</w:t>
      </w:r>
      <w:r>
        <w:rPr>
          <w:rFonts w:ascii="Arial" w:hAnsi="Arial" w:eastAsia="等线" w:cs="Arial"/>
          <w:sz w:val="22"/>
        </w:rPr>
        <w:t>: For students returning from suspension, the faculty and OSA shall assist them in re-registering, selecting courses, and adapting to academic life again.</w:t>
      </w:r>
    </w:p>
    <w:p w14:paraId="794AE02D">
      <w:pPr>
        <w:spacing w:before="320" w:after="120" w:line="288" w:lineRule="auto"/>
        <w:ind w:left="0"/>
        <w:jc w:val="left"/>
        <w:outlineLvl w:val="1"/>
      </w:pPr>
      <w:bookmarkStart w:id="30" w:name="heading_30"/>
      <w:r>
        <w:rPr>
          <w:rFonts w:ascii="Arial" w:hAnsi="Arial" w:eastAsia="等线" w:cs="Arial"/>
          <w:b/>
          <w:sz w:val="32"/>
        </w:rPr>
        <w:t>9. Supplementary Provisions</w:t>
      </w:r>
      <w:bookmarkEnd w:id="30"/>
    </w:p>
    <w:p w14:paraId="386F8D5C">
      <w:pPr>
        <w:numPr>
          <w:ilvl w:val="0"/>
          <w:numId w:val="64"/>
        </w:numPr>
        <w:spacing w:before="120" w:after="120" w:line="288" w:lineRule="auto"/>
        <w:ind w:left="0"/>
        <w:jc w:val="left"/>
      </w:pPr>
      <w:r>
        <w:rPr>
          <w:rFonts w:ascii="Arial" w:hAnsi="Arial" w:eastAsia="等线" w:cs="Arial"/>
          <w:sz w:val="22"/>
        </w:rPr>
        <w:t xml:space="preserve">These Regulations shall take effect on September 1, 2025, and replace the </w:t>
      </w:r>
      <w:r>
        <w:rPr>
          <w:rFonts w:ascii="Arial" w:hAnsi="Arial" w:eastAsia="等线" w:cs="Arial"/>
          <w:i/>
          <w:sz w:val="22"/>
        </w:rPr>
        <w:t>2024-2025 HKU Student Disciplinary Sanctions Regulations</w:t>
      </w:r>
      <w:r>
        <w:rPr>
          <w:rFonts w:ascii="Arial" w:hAnsi="Arial" w:eastAsia="等线" w:cs="Arial"/>
          <w:sz w:val="22"/>
        </w:rPr>
        <w:t>. For violations committed before the effective date, the original regulations shall apply.</w:t>
      </w:r>
    </w:p>
    <w:p w14:paraId="700B3D1E">
      <w:pPr>
        <w:numPr>
          <w:ilvl w:val="0"/>
          <w:numId w:val="65"/>
        </w:numPr>
        <w:spacing w:before="120" w:after="120" w:line="288" w:lineRule="auto"/>
        <w:ind w:left="0"/>
        <w:jc w:val="left"/>
      </w:pPr>
      <w:r>
        <w:rPr>
          <w:rFonts w:ascii="Arial" w:hAnsi="Arial" w:eastAsia="等线" w:cs="Arial"/>
          <w:sz w:val="22"/>
        </w:rPr>
        <w:t>The university reserves the right to revise these Regulations in accordance with changes in laws and regulations of the HKSAR and the university's development needs. Revisions shall be published on the official website and communicated to all students at least 30 days before taking effect.</w:t>
      </w:r>
    </w:p>
    <w:p w14:paraId="7EC44227">
      <w:pPr>
        <w:numPr>
          <w:ilvl w:val="0"/>
          <w:numId w:val="66"/>
        </w:numPr>
        <w:spacing w:before="120" w:after="120" w:line="288" w:lineRule="auto"/>
        <w:ind w:left="0"/>
        <w:jc w:val="left"/>
      </w:pPr>
      <w:r>
        <w:rPr>
          <w:rFonts w:ascii="Arial" w:hAnsi="Arial" w:eastAsia="等线" w:cs="Arial"/>
          <w:sz w:val="22"/>
        </w:rPr>
        <w:t>Matters not covered in these Regulations shall be handled in accordance with relevant laws and regulations of the HKSAR and the university's other management provisions.</w:t>
      </w:r>
    </w:p>
    <w:p w14:paraId="2806113A">
      <w:pPr>
        <w:numPr>
          <w:ilvl w:val="0"/>
          <w:numId w:val="67"/>
        </w:numPr>
        <w:spacing w:before="120" w:after="120" w:line="288" w:lineRule="auto"/>
        <w:ind w:left="0"/>
        <w:jc w:val="left"/>
      </w:pPr>
      <w:r>
        <w:rPr>
          <w:rFonts w:ascii="Arial" w:hAnsi="Arial" w:eastAsia="等线" w:cs="Arial"/>
          <w:sz w:val="22"/>
        </w:rPr>
        <w:t>These Regulations shall be interpreted by the Office of Student Affairs and the Registrar's Office. For inquiries, please contact OSA at saao@hku.hk.</w:t>
      </w:r>
      <w:bookmarkStart w:id="31" w:name="_GoBack"/>
      <w:bookmarkEnd w:id="3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8722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426F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2"/>
      <w:numFmt w:val="decimal"/>
      <w:lvlText w:val="%1."/>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2"/>
      <w:numFmt w:val="decimal"/>
      <w:lvlText w:val="%1."/>
      <w:lvlJc w:val="left"/>
      <w:rPr>
        <w:color w:val="3370FF"/>
      </w:rPr>
    </w:lvl>
  </w:abstractNum>
  <w:abstractNum w:abstractNumId="4">
    <w:nsid w:val="91995D4F"/>
    <w:multiLevelType w:val="singleLevel"/>
    <w:tmpl w:val="91995D4F"/>
    <w:lvl w:ilvl="0" w:tentative="0">
      <w:start w:val="2"/>
      <w:numFmt w:val="decimal"/>
      <w:lvlText w:val="%1."/>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23A94A9"/>
    <w:multiLevelType w:val="singleLevel"/>
    <w:tmpl w:val="B23A94A9"/>
    <w:lvl w:ilvl="0" w:tentative="0">
      <w:start w:val="0"/>
      <w:numFmt w:val="bullet"/>
      <w:lvlText w:val="•"/>
      <w:lvlJc w:val="left"/>
      <w:rPr>
        <w:color w:val="3370FF"/>
      </w:rPr>
    </w:lvl>
  </w:abstractNum>
  <w:abstractNum w:abstractNumId="10">
    <w:nsid w:val="B53F3350"/>
    <w:multiLevelType w:val="singleLevel"/>
    <w:tmpl w:val="B53F3350"/>
    <w:lvl w:ilvl="0" w:tentative="0">
      <w:start w:val="0"/>
      <w:numFmt w:val="bullet"/>
      <w:lvlText w:val="•"/>
      <w:lvlJc w:val="left"/>
      <w:rPr>
        <w:color w:val="3370FF"/>
      </w:rPr>
    </w:lvl>
  </w:abstractNum>
  <w:abstractNum w:abstractNumId="11">
    <w:nsid w:val="B5E306ED"/>
    <w:multiLevelType w:val="singleLevel"/>
    <w:tmpl w:val="B5E306ED"/>
    <w:lvl w:ilvl="0" w:tentative="0">
      <w:start w:val="0"/>
      <w:numFmt w:val="bullet"/>
      <w:lvlText w:val="•"/>
      <w:lvlJc w:val="left"/>
      <w:rPr>
        <w:color w:val="3370FF"/>
      </w:rPr>
    </w:lvl>
  </w:abstractNum>
  <w:abstractNum w:abstractNumId="12">
    <w:nsid w:val="B8CEF35B"/>
    <w:multiLevelType w:val="singleLevel"/>
    <w:tmpl w:val="B8CEF35B"/>
    <w:lvl w:ilvl="0" w:tentative="0">
      <w:start w:val="3"/>
      <w:numFmt w:val="decimal"/>
      <w:lvlText w:val="%1."/>
      <w:lvlJc w:val="left"/>
      <w:rPr>
        <w:color w:val="3370FF"/>
      </w:rPr>
    </w:lvl>
  </w:abstractNum>
  <w:abstractNum w:abstractNumId="13">
    <w:nsid w:val="BB64CFA9"/>
    <w:multiLevelType w:val="singleLevel"/>
    <w:tmpl w:val="BB64CFA9"/>
    <w:lvl w:ilvl="0" w:tentative="0">
      <w:start w:val="1"/>
      <w:numFmt w:val="decimal"/>
      <w:lvlText w:val="%1."/>
      <w:lvlJc w:val="left"/>
      <w:rPr>
        <w:color w:val="3370FF"/>
      </w:rPr>
    </w:lvl>
  </w:abstractNum>
  <w:abstractNum w:abstractNumId="14">
    <w:nsid w:val="BE923771"/>
    <w:multiLevelType w:val="singleLevel"/>
    <w:tmpl w:val="BE923771"/>
    <w:lvl w:ilvl="0" w:tentative="0">
      <w:start w:val="0"/>
      <w:numFmt w:val="bullet"/>
      <w:lvlText w:val="•"/>
      <w:lvlJc w:val="left"/>
      <w:rPr>
        <w:color w:val="3370FF"/>
      </w:rPr>
    </w:lvl>
  </w:abstractNum>
  <w:abstractNum w:abstractNumId="15">
    <w:nsid w:val="BF205925"/>
    <w:multiLevelType w:val="singleLevel"/>
    <w:tmpl w:val="BF205925"/>
    <w:lvl w:ilvl="0" w:tentative="0">
      <w:start w:val="0"/>
      <w:numFmt w:val="bullet"/>
      <w:lvlText w:val="•"/>
      <w:lvlJc w:val="left"/>
      <w:rPr>
        <w:color w:val="3370FF"/>
      </w:rPr>
    </w:lvl>
  </w:abstractNum>
  <w:abstractNum w:abstractNumId="16">
    <w:nsid w:val="C0915F4F"/>
    <w:multiLevelType w:val="singleLevel"/>
    <w:tmpl w:val="C0915F4F"/>
    <w:lvl w:ilvl="0" w:tentative="0">
      <w:start w:val="0"/>
      <w:numFmt w:val="bullet"/>
      <w:lvlText w:val="•"/>
      <w:lvlJc w:val="left"/>
      <w:rPr>
        <w:color w:val="3370FF"/>
      </w:rPr>
    </w:lvl>
  </w:abstractNum>
  <w:abstractNum w:abstractNumId="17">
    <w:nsid w:val="C8879AEF"/>
    <w:multiLevelType w:val="singleLevel"/>
    <w:tmpl w:val="C8879AEF"/>
    <w:lvl w:ilvl="0" w:tentative="0">
      <w:start w:val="0"/>
      <w:numFmt w:val="bullet"/>
      <w:lvlText w:val="•"/>
      <w:lvlJc w:val="left"/>
      <w:rPr>
        <w:color w:val="3370FF"/>
      </w:rPr>
    </w:lvl>
  </w:abstractNum>
  <w:abstractNum w:abstractNumId="18">
    <w:nsid w:val="CF092B84"/>
    <w:multiLevelType w:val="singleLevel"/>
    <w:tmpl w:val="CF092B84"/>
    <w:lvl w:ilvl="0" w:tentative="0">
      <w:start w:val="0"/>
      <w:numFmt w:val="bullet"/>
      <w:lvlText w:val="•"/>
      <w:lvlJc w:val="left"/>
      <w:rPr>
        <w:color w:val="3370FF"/>
      </w:rPr>
    </w:lvl>
  </w:abstractNum>
  <w:abstractNum w:abstractNumId="19">
    <w:nsid w:val="D7D140E4"/>
    <w:multiLevelType w:val="singleLevel"/>
    <w:tmpl w:val="D7D140E4"/>
    <w:lvl w:ilvl="0" w:tentative="0">
      <w:start w:val="0"/>
      <w:numFmt w:val="bullet"/>
      <w:lvlText w:val="•"/>
      <w:lvlJc w:val="left"/>
      <w:rPr>
        <w:color w:val="3370FF"/>
      </w:rPr>
    </w:lvl>
  </w:abstractNum>
  <w:abstractNum w:abstractNumId="20">
    <w:nsid w:val="D7F9FE59"/>
    <w:multiLevelType w:val="singleLevel"/>
    <w:tmpl w:val="D7F9FE59"/>
    <w:lvl w:ilvl="0" w:tentative="0">
      <w:start w:val="0"/>
      <w:numFmt w:val="bullet"/>
      <w:lvlText w:val="•"/>
      <w:lvlJc w:val="left"/>
      <w:rPr>
        <w:color w:val="3370FF"/>
      </w:rPr>
    </w:lvl>
  </w:abstractNum>
  <w:abstractNum w:abstractNumId="21">
    <w:nsid w:val="DCBA6B53"/>
    <w:multiLevelType w:val="singleLevel"/>
    <w:tmpl w:val="DCBA6B53"/>
    <w:lvl w:ilvl="0" w:tentative="0">
      <w:start w:val="0"/>
      <w:numFmt w:val="bullet"/>
      <w:lvlText w:val="•"/>
      <w:lvlJc w:val="left"/>
      <w:rPr>
        <w:color w:val="3370FF"/>
      </w:rPr>
    </w:lvl>
  </w:abstractNum>
  <w:abstractNum w:abstractNumId="22">
    <w:nsid w:val="E093A4B0"/>
    <w:multiLevelType w:val="singleLevel"/>
    <w:tmpl w:val="E093A4B0"/>
    <w:lvl w:ilvl="0" w:tentative="0">
      <w:start w:val="0"/>
      <w:numFmt w:val="bullet"/>
      <w:lvlText w:val="•"/>
      <w:lvlJc w:val="left"/>
      <w:rPr>
        <w:color w:val="3370FF"/>
      </w:rPr>
    </w:lvl>
  </w:abstractNum>
  <w:abstractNum w:abstractNumId="23">
    <w:nsid w:val="F0E89278"/>
    <w:multiLevelType w:val="singleLevel"/>
    <w:tmpl w:val="F0E89278"/>
    <w:lvl w:ilvl="0" w:tentative="0">
      <w:start w:val="0"/>
      <w:numFmt w:val="bullet"/>
      <w:lvlText w:val="•"/>
      <w:lvlJc w:val="left"/>
      <w:rPr>
        <w:color w:val="3370FF"/>
      </w:rPr>
    </w:lvl>
  </w:abstractNum>
  <w:abstractNum w:abstractNumId="24">
    <w:nsid w:val="F4B5D9F5"/>
    <w:multiLevelType w:val="singleLevel"/>
    <w:tmpl w:val="F4B5D9F5"/>
    <w:lvl w:ilvl="0" w:tentative="0">
      <w:start w:val="0"/>
      <w:numFmt w:val="bullet"/>
      <w:lvlText w:val="•"/>
      <w:lvlJc w:val="left"/>
      <w:rPr>
        <w:color w:val="3370FF"/>
      </w:rPr>
    </w:lvl>
  </w:abstractNum>
  <w:abstractNum w:abstractNumId="25">
    <w:nsid w:val="F7735DC9"/>
    <w:multiLevelType w:val="singleLevel"/>
    <w:tmpl w:val="F7735DC9"/>
    <w:lvl w:ilvl="0" w:tentative="0">
      <w:start w:val="0"/>
      <w:numFmt w:val="bullet"/>
      <w:lvlText w:val="•"/>
      <w:lvlJc w:val="left"/>
      <w:rPr>
        <w:color w:val="3370FF"/>
      </w:rPr>
    </w:lvl>
  </w:abstractNum>
  <w:abstractNum w:abstractNumId="26">
    <w:nsid w:val="0053208E"/>
    <w:multiLevelType w:val="singleLevel"/>
    <w:tmpl w:val="0053208E"/>
    <w:lvl w:ilvl="0" w:tentative="0">
      <w:start w:val="0"/>
      <w:numFmt w:val="bullet"/>
      <w:lvlText w:val="•"/>
      <w:lvlJc w:val="left"/>
      <w:rPr>
        <w:color w:val="3370FF"/>
      </w:rPr>
    </w:lvl>
  </w:abstractNum>
  <w:abstractNum w:abstractNumId="27">
    <w:nsid w:val="0248C179"/>
    <w:multiLevelType w:val="singleLevel"/>
    <w:tmpl w:val="0248C179"/>
    <w:lvl w:ilvl="0" w:tentative="0">
      <w:start w:val="0"/>
      <w:numFmt w:val="bullet"/>
      <w:lvlText w:val="•"/>
      <w:lvlJc w:val="left"/>
      <w:rPr>
        <w:color w:val="3370FF"/>
      </w:rPr>
    </w:lvl>
  </w:abstractNum>
  <w:abstractNum w:abstractNumId="28">
    <w:nsid w:val="03A63A41"/>
    <w:multiLevelType w:val="singleLevel"/>
    <w:tmpl w:val="03A63A41"/>
    <w:lvl w:ilvl="0" w:tentative="0">
      <w:start w:val="0"/>
      <w:numFmt w:val="bullet"/>
      <w:lvlText w:val="•"/>
      <w:lvlJc w:val="left"/>
      <w:rPr>
        <w:color w:val="3370FF"/>
      </w:rPr>
    </w:lvl>
  </w:abstractNum>
  <w:abstractNum w:abstractNumId="29">
    <w:nsid w:val="03D62ECE"/>
    <w:multiLevelType w:val="singleLevel"/>
    <w:tmpl w:val="03D62ECE"/>
    <w:lvl w:ilvl="0" w:tentative="0">
      <w:start w:val="0"/>
      <w:numFmt w:val="bullet"/>
      <w:lvlText w:val="•"/>
      <w:lvlJc w:val="left"/>
      <w:rPr>
        <w:color w:val="3370FF"/>
      </w:rPr>
    </w:lvl>
  </w:abstractNum>
  <w:abstractNum w:abstractNumId="30">
    <w:nsid w:val="0709FD3E"/>
    <w:multiLevelType w:val="singleLevel"/>
    <w:tmpl w:val="0709FD3E"/>
    <w:lvl w:ilvl="0" w:tentative="0">
      <w:start w:val="2"/>
      <w:numFmt w:val="decimal"/>
      <w:lvlText w:val="%1."/>
      <w:lvlJc w:val="left"/>
      <w:rPr>
        <w:color w:val="3370FF"/>
      </w:rPr>
    </w:lvl>
  </w:abstractNum>
  <w:abstractNum w:abstractNumId="31">
    <w:nsid w:val="0CEF100B"/>
    <w:multiLevelType w:val="singleLevel"/>
    <w:tmpl w:val="0CEF100B"/>
    <w:lvl w:ilvl="0" w:tentative="0">
      <w:start w:val="3"/>
      <w:numFmt w:val="decimal"/>
      <w:lvlText w:val="%1."/>
      <w:lvlJc w:val="left"/>
      <w:rPr>
        <w:color w:val="3370FF"/>
      </w:rPr>
    </w:lvl>
  </w:abstractNum>
  <w:abstractNum w:abstractNumId="32">
    <w:nsid w:val="0E640482"/>
    <w:multiLevelType w:val="singleLevel"/>
    <w:tmpl w:val="0E640482"/>
    <w:lvl w:ilvl="0" w:tentative="0">
      <w:start w:val="0"/>
      <w:numFmt w:val="bullet"/>
      <w:lvlText w:val="•"/>
      <w:lvlJc w:val="left"/>
      <w:rPr>
        <w:color w:val="3370FF"/>
      </w:rPr>
    </w:lvl>
  </w:abstractNum>
  <w:abstractNum w:abstractNumId="33">
    <w:nsid w:val="0F9F9CCA"/>
    <w:multiLevelType w:val="singleLevel"/>
    <w:tmpl w:val="0F9F9CCA"/>
    <w:lvl w:ilvl="0" w:tentative="0">
      <w:start w:val="0"/>
      <w:numFmt w:val="bullet"/>
      <w:lvlText w:val="•"/>
      <w:lvlJc w:val="left"/>
      <w:rPr>
        <w:color w:val="3370FF"/>
      </w:rPr>
    </w:lvl>
  </w:abstractNum>
  <w:abstractNum w:abstractNumId="34">
    <w:nsid w:val="12EADF99"/>
    <w:multiLevelType w:val="singleLevel"/>
    <w:tmpl w:val="12EADF99"/>
    <w:lvl w:ilvl="0" w:tentative="0">
      <w:start w:val="0"/>
      <w:numFmt w:val="bullet"/>
      <w:lvlText w:val="•"/>
      <w:lvlJc w:val="left"/>
      <w:rPr>
        <w:color w:val="3370FF"/>
      </w:rPr>
    </w:lvl>
  </w:abstractNum>
  <w:abstractNum w:abstractNumId="35">
    <w:nsid w:val="1ACDE60F"/>
    <w:multiLevelType w:val="singleLevel"/>
    <w:tmpl w:val="1ACDE60F"/>
    <w:lvl w:ilvl="0" w:tentative="0">
      <w:start w:val="1"/>
      <w:numFmt w:val="decimal"/>
      <w:lvlText w:val="%1."/>
      <w:lvlJc w:val="left"/>
      <w:rPr>
        <w:color w:val="3370FF"/>
      </w:rPr>
    </w:lvl>
  </w:abstractNum>
  <w:abstractNum w:abstractNumId="36">
    <w:nsid w:val="1C257C7B"/>
    <w:multiLevelType w:val="singleLevel"/>
    <w:tmpl w:val="1C257C7B"/>
    <w:lvl w:ilvl="0" w:tentative="0">
      <w:start w:val="0"/>
      <w:numFmt w:val="bullet"/>
      <w:lvlText w:val="•"/>
      <w:lvlJc w:val="left"/>
      <w:rPr>
        <w:color w:val="3370FF"/>
      </w:rPr>
    </w:lvl>
  </w:abstractNum>
  <w:abstractNum w:abstractNumId="37">
    <w:nsid w:val="23E97754"/>
    <w:multiLevelType w:val="singleLevel"/>
    <w:tmpl w:val="23E97754"/>
    <w:lvl w:ilvl="0" w:tentative="0">
      <w:start w:val="0"/>
      <w:numFmt w:val="bullet"/>
      <w:lvlText w:val="•"/>
      <w:lvlJc w:val="left"/>
      <w:rPr>
        <w:color w:val="3370FF"/>
      </w:rPr>
    </w:lvl>
  </w:abstractNum>
  <w:abstractNum w:abstractNumId="38">
    <w:nsid w:val="243FCF68"/>
    <w:multiLevelType w:val="singleLevel"/>
    <w:tmpl w:val="243FCF68"/>
    <w:lvl w:ilvl="0" w:tentative="0">
      <w:start w:val="0"/>
      <w:numFmt w:val="bullet"/>
      <w:lvlText w:val="•"/>
      <w:lvlJc w:val="left"/>
      <w:rPr>
        <w:color w:val="3370FF"/>
      </w:rPr>
    </w:lvl>
  </w:abstractNum>
  <w:abstractNum w:abstractNumId="39">
    <w:nsid w:val="2470EC97"/>
    <w:multiLevelType w:val="singleLevel"/>
    <w:tmpl w:val="2470EC97"/>
    <w:lvl w:ilvl="0" w:tentative="0">
      <w:start w:val="0"/>
      <w:numFmt w:val="bullet"/>
      <w:lvlText w:val="•"/>
      <w:lvlJc w:val="left"/>
      <w:rPr>
        <w:color w:val="3370FF"/>
      </w:rPr>
    </w:lvl>
  </w:abstractNum>
  <w:abstractNum w:abstractNumId="40">
    <w:nsid w:val="25B654F3"/>
    <w:multiLevelType w:val="singleLevel"/>
    <w:tmpl w:val="25B654F3"/>
    <w:lvl w:ilvl="0" w:tentative="0">
      <w:start w:val="0"/>
      <w:numFmt w:val="bullet"/>
      <w:lvlText w:val="•"/>
      <w:lvlJc w:val="left"/>
      <w:rPr>
        <w:color w:val="3370FF"/>
      </w:rPr>
    </w:lvl>
  </w:abstractNum>
  <w:abstractNum w:abstractNumId="41">
    <w:nsid w:val="2A8F537B"/>
    <w:multiLevelType w:val="singleLevel"/>
    <w:tmpl w:val="2A8F537B"/>
    <w:lvl w:ilvl="0" w:tentative="0">
      <w:start w:val="0"/>
      <w:numFmt w:val="bullet"/>
      <w:lvlText w:val="•"/>
      <w:lvlJc w:val="left"/>
      <w:rPr>
        <w:color w:val="3370FF"/>
      </w:rPr>
    </w:lvl>
  </w:abstractNum>
  <w:abstractNum w:abstractNumId="42">
    <w:nsid w:val="30FC5B15"/>
    <w:multiLevelType w:val="singleLevel"/>
    <w:tmpl w:val="30FC5B15"/>
    <w:lvl w:ilvl="0" w:tentative="0">
      <w:start w:val="0"/>
      <w:numFmt w:val="bullet"/>
      <w:lvlText w:val="•"/>
      <w:lvlJc w:val="left"/>
      <w:rPr>
        <w:color w:val="3370FF"/>
      </w:rPr>
    </w:lvl>
  </w:abstractNum>
  <w:abstractNum w:abstractNumId="43">
    <w:nsid w:val="322D85CA"/>
    <w:multiLevelType w:val="singleLevel"/>
    <w:tmpl w:val="322D85CA"/>
    <w:lvl w:ilvl="0" w:tentative="0">
      <w:start w:val="0"/>
      <w:numFmt w:val="bullet"/>
      <w:lvlText w:val="•"/>
      <w:lvlJc w:val="left"/>
      <w:rPr>
        <w:color w:val="3370FF"/>
      </w:rPr>
    </w:lvl>
  </w:abstractNum>
  <w:abstractNum w:abstractNumId="44">
    <w:nsid w:val="32A7AF2D"/>
    <w:multiLevelType w:val="singleLevel"/>
    <w:tmpl w:val="32A7AF2D"/>
    <w:lvl w:ilvl="0" w:tentative="0">
      <w:start w:val="0"/>
      <w:numFmt w:val="bullet"/>
      <w:lvlText w:val="•"/>
      <w:lvlJc w:val="left"/>
      <w:rPr>
        <w:color w:val="3370FF"/>
      </w:rPr>
    </w:lvl>
  </w:abstractNum>
  <w:abstractNum w:abstractNumId="45">
    <w:nsid w:val="35E83B33"/>
    <w:multiLevelType w:val="singleLevel"/>
    <w:tmpl w:val="35E83B33"/>
    <w:lvl w:ilvl="0" w:tentative="0">
      <w:start w:val="0"/>
      <w:numFmt w:val="bullet"/>
      <w:lvlText w:val="•"/>
      <w:lvlJc w:val="left"/>
      <w:rPr>
        <w:color w:val="3370FF"/>
      </w:rPr>
    </w:lvl>
  </w:abstractNum>
  <w:abstractNum w:abstractNumId="46">
    <w:nsid w:val="39A0D9AC"/>
    <w:multiLevelType w:val="singleLevel"/>
    <w:tmpl w:val="39A0D9AC"/>
    <w:lvl w:ilvl="0" w:tentative="0">
      <w:start w:val="0"/>
      <w:numFmt w:val="bullet"/>
      <w:lvlText w:val="•"/>
      <w:lvlJc w:val="left"/>
      <w:rPr>
        <w:color w:val="3370FF"/>
      </w:rPr>
    </w:lvl>
  </w:abstractNum>
  <w:abstractNum w:abstractNumId="47">
    <w:nsid w:val="40B249F9"/>
    <w:multiLevelType w:val="singleLevel"/>
    <w:tmpl w:val="40B249F9"/>
    <w:lvl w:ilvl="0" w:tentative="0">
      <w:start w:val="0"/>
      <w:numFmt w:val="bullet"/>
      <w:lvlText w:val="•"/>
      <w:lvlJc w:val="left"/>
      <w:rPr>
        <w:color w:val="3370FF"/>
      </w:rPr>
    </w:lvl>
  </w:abstractNum>
  <w:abstractNum w:abstractNumId="48">
    <w:nsid w:val="46A08BB8"/>
    <w:multiLevelType w:val="singleLevel"/>
    <w:tmpl w:val="46A08BB8"/>
    <w:lvl w:ilvl="0" w:tentative="0">
      <w:start w:val="0"/>
      <w:numFmt w:val="bullet"/>
      <w:lvlText w:val="•"/>
      <w:lvlJc w:val="left"/>
      <w:rPr>
        <w:color w:val="3370FF"/>
      </w:rPr>
    </w:lvl>
  </w:abstractNum>
  <w:abstractNum w:abstractNumId="49">
    <w:nsid w:val="4C1BAE26"/>
    <w:multiLevelType w:val="singleLevel"/>
    <w:tmpl w:val="4C1BAE26"/>
    <w:lvl w:ilvl="0" w:tentative="0">
      <w:start w:val="0"/>
      <w:numFmt w:val="bullet"/>
      <w:lvlText w:val="•"/>
      <w:lvlJc w:val="left"/>
      <w:rPr>
        <w:color w:val="3370FF"/>
      </w:rPr>
    </w:lvl>
  </w:abstractNum>
  <w:abstractNum w:abstractNumId="50">
    <w:nsid w:val="4C3D7A74"/>
    <w:multiLevelType w:val="singleLevel"/>
    <w:tmpl w:val="4C3D7A74"/>
    <w:lvl w:ilvl="0" w:tentative="0">
      <w:start w:val="0"/>
      <w:numFmt w:val="bullet"/>
      <w:lvlText w:val="•"/>
      <w:lvlJc w:val="left"/>
      <w:rPr>
        <w:color w:val="3370FF"/>
      </w:rPr>
    </w:lvl>
  </w:abstractNum>
  <w:abstractNum w:abstractNumId="51">
    <w:nsid w:val="4D4DC07F"/>
    <w:multiLevelType w:val="singleLevel"/>
    <w:tmpl w:val="4D4DC07F"/>
    <w:lvl w:ilvl="0" w:tentative="0">
      <w:start w:val="0"/>
      <w:numFmt w:val="bullet"/>
      <w:lvlText w:val="•"/>
      <w:lvlJc w:val="left"/>
      <w:rPr>
        <w:color w:val="3370FF"/>
      </w:rPr>
    </w:lvl>
  </w:abstractNum>
  <w:abstractNum w:abstractNumId="52">
    <w:nsid w:val="4D94DA66"/>
    <w:multiLevelType w:val="singleLevel"/>
    <w:tmpl w:val="4D94DA66"/>
    <w:lvl w:ilvl="0" w:tentative="0">
      <w:start w:val="0"/>
      <w:numFmt w:val="bullet"/>
      <w:lvlText w:val="•"/>
      <w:lvlJc w:val="left"/>
      <w:rPr>
        <w:color w:val="3370FF"/>
      </w:rPr>
    </w:lvl>
  </w:abstractNum>
  <w:abstractNum w:abstractNumId="53">
    <w:nsid w:val="58765686"/>
    <w:multiLevelType w:val="singleLevel"/>
    <w:tmpl w:val="58765686"/>
    <w:lvl w:ilvl="0" w:tentative="0">
      <w:start w:val="0"/>
      <w:numFmt w:val="bullet"/>
      <w:lvlText w:val="•"/>
      <w:lvlJc w:val="left"/>
      <w:rPr>
        <w:color w:val="3370FF"/>
      </w:rPr>
    </w:lvl>
  </w:abstractNum>
  <w:abstractNum w:abstractNumId="54">
    <w:nsid w:val="59ADCABA"/>
    <w:multiLevelType w:val="singleLevel"/>
    <w:tmpl w:val="59ADCABA"/>
    <w:lvl w:ilvl="0" w:tentative="0">
      <w:start w:val="0"/>
      <w:numFmt w:val="bullet"/>
      <w:lvlText w:val="•"/>
      <w:lvlJc w:val="left"/>
      <w:rPr>
        <w:color w:val="3370FF"/>
      </w:rPr>
    </w:lvl>
  </w:abstractNum>
  <w:abstractNum w:abstractNumId="55">
    <w:nsid w:val="5A241D34"/>
    <w:multiLevelType w:val="singleLevel"/>
    <w:tmpl w:val="5A241D34"/>
    <w:lvl w:ilvl="0" w:tentative="0">
      <w:start w:val="0"/>
      <w:numFmt w:val="bullet"/>
      <w:lvlText w:val="•"/>
      <w:lvlJc w:val="left"/>
      <w:rPr>
        <w:color w:val="3370FF"/>
      </w:rPr>
    </w:lvl>
  </w:abstractNum>
  <w:abstractNum w:abstractNumId="56">
    <w:nsid w:val="5E29AB5A"/>
    <w:multiLevelType w:val="singleLevel"/>
    <w:tmpl w:val="5E29AB5A"/>
    <w:lvl w:ilvl="0" w:tentative="0">
      <w:start w:val="1"/>
      <w:numFmt w:val="decimal"/>
      <w:lvlText w:val="%1."/>
      <w:lvlJc w:val="left"/>
      <w:rPr>
        <w:color w:val="3370FF"/>
      </w:rPr>
    </w:lvl>
  </w:abstractNum>
  <w:abstractNum w:abstractNumId="57">
    <w:nsid w:val="5FFFB1A7"/>
    <w:multiLevelType w:val="singleLevel"/>
    <w:tmpl w:val="5FFFB1A7"/>
    <w:lvl w:ilvl="0" w:tentative="0">
      <w:start w:val="3"/>
      <w:numFmt w:val="decimal"/>
      <w:lvlText w:val="%1."/>
      <w:lvlJc w:val="left"/>
      <w:rPr>
        <w:color w:val="3370FF"/>
      </w:rPr>
    </w:lvl>
  </w:abstractNum>
  <w:abstractNum w:abstractNumId="58">
    <w:nsid w:val="60382F6E"/>
    <w:multiLevelType w:val="singleLevel"/>
    <w:tmpl w:val="60382F6E"/>
    <w:lvl w:ilvl="0" w:tentative="0">
      <w:start w:val="0"/>
      <w:numFmt w:val="bullet"/>
      <w:lvlText w:val="•"/>
      <w:lvlJc w:val="left"/>
      <w:rPr>
        <w:color w:val="3370FF"/>
      </w:rPr>
    </w:lvl>
  </w:abstractNum>
  <w:abstractNum w:abstractNumId="59">
    <w:nsid w:val="629F7852"/>
    <w:multiLevelType w:val="singleLevel"/>
    <w:tmpl w:val="629F7852"/>
    <w:lvl w:ilvl="0" w:tentative="0">
      <w:start w:val="0"/>
      <w:numFmt w:val="bullet"/>
      <w:lvlText w:val="•"/>
      <w:lvlJc w:val="left"/>
      <w:rPr>
        <w:color w:val="3370FF"/>
      </w:rPr>
    </w:lvl>
  </w:abstractNum>
  <w:abstractNum w:abstractNumId="60">
    <w:nsid w:val="65CD0074"/>
    <w:multiLevelType w:val="singleLevel"/>
    <w:tmpl w:val="65CD0074"/>
    <w:lvl w:ilvl="0" w:tentative="0">
      <w:start w:val="1"/>
      <w:numFmt w:val="decimal"/>
      <w:lvlText w:val="%1."/>
      <w:lvlJc w:val="left"/>
      <w:rPr>
        <w:color w:val="3370FF"/>
      </w:rPr>
    </w:lvl>
  </w:abstractNum>
  <w:abstractNum w:abstractNumId="61">
    <w:nsid w:val="72183CF9"/>
    <w:multiLevelType w:val="singleLevel"/>
    <w:tmpl w:val="72183CF9"/>
    <w:lvl w:ilvl="0" w:tentative="0">
      <w:start w:val="0"/>
      <w:numFmt w:val="bullet"/>
      <w:lvlText w:val="•"/>
      <w:lvlJc w:val="left"/>
      <w:rPr>
        <w:color w:val="3370FF"/>
      </w:rPr>
    </w:lvl>
  </w:abstractNum>
  <w:abstractNum w:abstractNumId="62">
    <w:nsid w:val="74C28B35"/>
    <w:multiLevelType w:val="singleLevel"/>
    <w:tmpl w:val="74C28B35"/>
    <w:lvl w:ilvl="0" w:tentative="0">
      <w:start w:val="0"/>
      <w:numFmt w:val="bullet"/>
      <w:lvlText w:val="•"/>
      <w:lvlJc w:val="left"/>
      <w:rPr>
        <w:color w:val="3370FF"/>
      </w:rPr>
    </w:lvl>
  </w:abstractNum>
  <w:abstractNum w:abstractNumId="63">
    <w:nsid w:val="77ECEA79"/>
    <w:multiLevelType w:val="singleLevel"/>
    <w:tmpl w:val="77ECEA79"/>
    <w:lvl w:ilvl="0" w:tentative="0">
      <w:start w:val="0"/>
      <w:numFmt w:val="bullet"/>
      <w:lvlText w:val="•"/>
      <w:lvlJc w:val="left"/>
      <w:rPr>
        <w:color w:val="3370FF"/>
      </w:rPr>
    </w:lvl>
  </w:abstractNum>
  <w:abstractNum w:abstractNumId="64">
    <w:nsid w:val="79AA4FA4"/>
    <w:multiLevelType w:val="singleLevel"/>
    <w:tmpl w:val="79AA4FA4"/>
    <w:lvl w:ilvl="0" w:tentative="0">
      <w:start w:val="0"/>
      <w:numFmt w:val="bullet"/>
      <w:lvlText w:val="•"/>
      <w:lvlJc w:val="left"/>
      <w:rPr>
        <w:color w:val="3370FF"/>
      </w:rPr>
    </w:lvl>
  </w:abstractNum>
  <w:abstractNum w:abstractNumId="65">
    <w:nsid w:val="7C246926"/>
    <w:multiLevelType w:val="singleLevel"/>
    <w:tmpl w:val="7C246926"/>
    <w:lvl w:ilvl="0" w:tentative="0">
      <w:start w:val="0"/>
      <w:numFmt w:val="bullet"/>
      <w:lvlText w:val="•"/>
      <w:lvlJc w:val="left"/>
      <w:rPr>
        <w:color w:val="3370FF"/>
      </w:rPr>
    </w:lvl>
  </w:abstractNum>
  <w:abstractNum w:abstractNumId="66">
    <w:nsid w:val="7DEC2089"/>
    <w:multiLevelType w:val="singleLevel"/>
    <w:tmpl w:val="7DEC2089"/>
    <w:lvl w:ilvl="0" w:tentative="0">
      <w:start w:val="0"/>
      <w:numFmt w:val="bullet"/>
      <w:lvlText w:val="•"/>
      <w:lvlJc w:val="left"/>
      <w:rPr>
        <w:color w:val="3370FF"/>
      </w:rPr>
    </w:lvl>
  </w:abstractNum>
  <w:num w:numId="1">
    <w:abstractNumId w:val="26"/>
  </w:num>
  <w:num w:numId="2">
    <w:abstractNumId w:val="18"/>
  </w:num>
  <w:num w:numId="3">
    <w:abstractNumId w:val="54"/>
  </w:num>
  <w:num w:numId="4">
    <w:abstractNumId w:val="15"/>
  </w:num>
  <w:num w:numId="5">
    <w:abstractNumId w:val="11"/>
  </w:num>
  <w:num w:numId="6">
    <w:abstractNumId w:val="29"/>
  </w:num>
  <w:num w:numId="7">
    <w:abstractNumId w:val="40"/>
  </w:num>
  <w:num w:numId="8">
    <w:abstractNumId w:val="61"/>
  </w:num>
  <w:num w:numId="9">
    <w:abstractNumId w:val="27"/>
  </w:num>
  <w:num w:numId="10">
    <w:abstractNumId w:val="5"/>
  </w:num>
  <w:num w:numId="11">
    <w:abstractNumId w:val="41"/>
  </w:num>
  <w:num w:numId="12">
    <w:abstractNumId w:val="55"/>
  </w:num>
  <w:num w:numId="13">
    <w:abstractNumId w:val="17"/>
  </w:num>
  <w:num w:numId="14">
    <w:abstractNumId w:val="51"/>
  </w:num>
  <w:num w:numId="15">
    <w:abstractNumId w:val="24"/>
  </w:num>
  <w:num w:numId="16">
    <w:abstractNumId w:val="39"/>
  </w:num>
  <w:num w:numId="17">
    <w:abstractNumId w:val="21"/>
  </w:num>
  <w:num w:numId="18">
    <w:abstractNumId w:val="20"/>
  </w:num>
  <w:num w:numId="19">
    <w:abstractNumId w:val="7"/>
  </w:num>
  <w:num w:numId="20">
    <w:abstractNumId w:val="49"/>
  </w:num>
  <w:num w:numId="21">
    <w:abstractNumId w:val="58"/>
  </w:num>
  <w:num w:numId="22">
    <w:abstractNumId w:val="32"/>
  </w:num>
  <w:num w:numId="23">
    <w:abstractNumId w:val="48"/>
  </w:num>
  <w:num w:numId="24">
    <w:abstractNumId w:val="8"/>
  </w:num>
  <w:num w:numId="25">
    <w:abstractNumId w:val="65"/>
  </w:num>
  <w:num w:numId="26">
    <w:abstractNumId w:val="63"/>
  </w:num>
  <w:num w:numId="27">
    <w:abstractNumId w:val="14"/>
  </w:num>
  <w:num w:numId="28">
    <w:abstractNumId w:val="59"/>
  </w:num>
  <w:num w:numId="29">
    <w:abstractNumId w:val="6"/>
  </w:num>
  <w:num w:numId="30">
    <w:abstractNumId w:val="46"/>
  </w:num>
  <w:num w:numId="31">
    <w:abstractNumId w:val="2"/>
  </w:num>
  <w:num w:numId="32">
    <w:abstractNumId w:val="53"/>
  </w:num>
  <w:num w:numId="33">
    <w:abstractNumId w:val="66"/>
  </w:num>
  <w:num w:numId="34">
    <w:abstractNumId w:val="0"/>
  </w:num>
  <w:num w:numId="35">
    <w:abstractNumId w:val="38"/>
  </w:num>
  <w:num w:numId="36">
    <w:abstractNumId w:val="52"/>
  </w:num>
  <w:num w:numId="37">
    <w:abstractNumId w:val="25"/>
  </w:num>
  <w:num w:numId="38">
    <w:abstractNumId w:val="22"/>
  </w:num>
  <w:num w:numId="39">
    <w:abstractNumId w:val="42"/>
  </w:num>
  <w:num w:numId="40">
    <w:abstractNumId w:val="64"/>
  </w:num>
  <w:num w:numId="41">
    <w:abstractNumId w:val="13"/>
  </w:num>
  <w:num w:numId="42">
    <w:abstractNumId w:val="4"/>
  </w:num>
  <w:num w:numId="43">
    <w:abstractNumId w:val="12"/>
  </w:num>
  <w:num w:numId="44">
    <w:abstractNumId w:val="56"/>
  </w:num>
  <w:num w:numId="45">
    <w:abstractNumId w:val="1"/>
  </w:num>
  <w:num w:numId="46">
    <w:abstractNumId w:val="35"/>
  </w:num>
  <w:num w:numId="47">
    <w:abstractNumId w:val="3"/>
  </w:num>
  <w:num w:numId="48">
    <w:abstractNumId w:val="57"/>
  </w:num>
  <w:num w:numId="49">
    <w:abstractNumId w:val="62"/>
  </w:num>
  <w:num w:numId="50">
    <w:abstractNumId w:val="50"/>
  </w:num>
  <w:num w:numId="51">
    <w:abstractNumId w:val="43"/>
  </w:num>
  <w:num w:numId="52">
    <w:abstractNumId w:val="60"/>
  </w:num>
  <w:num w:numId="53">
    <w:abstractNumId w:val="30"/>
  </w:num>
  <w:num w:numId="54">
    <w:abstractNumId w:val="31"/>
  </w:num>
  <w:num w:numId="55">
    <w:abstractNumId w:val="19"/>
  </w:num>
  <w:num w:numId="56">
    <w:abstractNumId w:val="44"/>
  </w:num>
  <w:num w:numId="57">
    <w:abstractNumId w:val="36"/>
  </w:num>
  <w:num w:numId="58">
    <w:abstractNumId w:val="23"/>
  </w:num>
  <w:num w:numId="59">
    <w:abstractNumId w:val="37"/>
  </w:num>
  <w:num w:numId="60">
    <w:abstractNumId w:val="10"/>
  </w:num>
  <w:num w:numId="61">
    <w:abstractNumId w:val="47"/>
  </w:num>
  <w:num w:numId="62">
    <w:abstractNumId w:val="33"/>
  </w:num>
  <w:num w:numId="63">
    <w:abstractNumId w:val="45"/>
  </w:num>
  <w:num w:numId="64">
    <w:abstractNumId w:val="28"/>
  </w:num>
  <w:num w:numId="65">
    <w:abstractNumId w:val="16"/>
  </w:num>
  <w:num w:numId="66">
    <w:abstractNumId w:val="34"/>
  </w:num>
  <w:num w:numId="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10F44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2661</Words>
  <Characters>16237</Characters>
  <TotalTime>0</TotalTime>
  <ScaleCrop>false</ScaleCrop>
  <LinksUpToDate>false</LinksUpToDate>
  <CharactersWithSpaces>18761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2025-11-20T16:08:00Z</dcterms:created>
  <dc:creator>Apache POI</dc:creator>
  <cp:lastModifiedBy>Timmy</cp:lastModifiedBy>
  <dcterms:modified xsi:type="dcterms:W3CDTF">2025-11-24T02:50:01Z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69E3B6824E89412DB68A2C573B391BFA_12</vt:lpwstr>
  </property>
</Properties>
</file>