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C0A76" w14:textId="77777777" w:rsidR="007D2E96" w:rsidRDefault="00400240">
      <w:pPr>
        <w:pStyle w:val="3"/>
        <w:jc w:val="center"/>
      </w:pPr>
      <w:r>
        <w:rPr>
          <w:rFonts w:hint="eastAsia"/>
        </w:rPr>
        <w:t>Undergraduate Handbook Full-time 2025-26</w:t>
      </w:r>
    </w:p>
    <w:p w14:paraId="7E1C7885" w14:textId="77777777" w:rsidR="007D2E96" w:rsidRDefault="00400240">
      <w:pPr>
        <w:numPr>
          <w:ilvl w:val="0"/>
          <w:numId w:val="1"/>
        </w:numPr>
      </w:pPr>
      <w:r>
        <w:rPr>
          <w:rFonts w:hint="eastAsia"/>
        </w:rPr>
        <w:t>ABOUT THE HANDBOOK</w:t>
      </w:r>
    </w:p>
    <w:p w14:paraId="52941B81" w14:textId="77777777" w:rsidR="007D2E96" w:rsidRDefault="007D2E96"/>
    <w:p w14:paraId="5EC9A6BE" w14:textId="77777777" w:rsidR="007D2E96" w:rsidRDefault="00400240">
      <w:pPr>
        <w:rPr>
          <w:rFonts w:ascii="Arial" w:eastAsia="宋体" w:hAnsi="Arial" w:cs="Arial"/>
          <w:color w:val="333333"/>
          <w:sz w:val="13"/>
          <w:szCs w:val="13"/>
          <w:shd w:val="clear" w:color="auto" w:fill="FFFFFF"/>
        </w:rPr>
      </w:pPr>
      <w:r>
        <w:rPr>
          <w:rFonts w:ascii="Arial" w:eastAsia="宋体" w:hAnsi="Arial" w:cs="Arial"/>
          <w:color w:val="333333"/>
          <w:sz w:val="13"/>
          <w:szCs w:val="13"/>
          <w:shd w:val="clear" w:color="auto" w:fill="FFFFFF"/>
        </w:rPr>
        <w:t xml:space="preserve">This Undergraduate Handbook contains basic information about The University of Hong Kong for those who are admitted to first-degree curricula in the academic year of 2025-2026. Unless </w:t>
      </w:r>
      <w:r>
        <w:rPr>
          <w:rFonts w:ascii="Arial" w:eastAsia="宋体" w:hAnsi="Arial" w:cs="Arial"/>
          <w:color w:val="333333"/>
          <w:sz w:val="13"/>
          <w:szCs w:val="13"/>
          <w:shd w:val="clear" w:color="auto" w:fill="FFFFFF"/>
        </w:rPr>
        <w:t>otherwise specified, the currency used in this Handbook is Hong Kong dollar.</w:t>
      </w:r>
      <w:r>
        <w:rPr>
          <w:rFonts w:ascii="Arial" w:eastAsia="宋体" w:hAnsi="Arial" w:cs="Arial"/>
          <w:color w:val="333333"/>
          <w:sz w:val="13"/>
          <w:szCs w:val="13"/>
          <w:shd w:val="clear" w:color="auto" w:fill="FFFFFF"/>
        </w:rPr>
        <w:br/>
      </w:r>
      <w:r>
        <w:rPr>
          <w:rFonts w:ascii="Arial" w:eastAsia="宋体" w:hAnsi="Arial" w:cs="Arial"/>
          <w:color w:val="333333"/>
          <w:sz w:val="13"/>
          <w:szCs w:val="13"/>
          <w:shd w:val="clear" w:color="auto" w:fill="FFFFFF"/>
        </w:rPr>
        <w:br/>
        <w:t xml:space="preserve">This Handbook contains information known as of April 2025. As changes may have taken place since then, readers are advised to check directly with the offices concerned regarding </w:t>
      </w:r>
      <w:r>
        <w:rPr>
          <w:rFonts w:ascii="Arial" w:eastAsia="宋体" w:hAnsi="Arial" w:cs="Arial"/>
          <w:color w:val="333333"/>
          <w:sz w:val="13"/>
          <w:szCs w:val="13"/>
          <w:shd w:val="clear" w:color="auto" w:fill="FFFFFF"/>
        </w:rPr>
        <w:t>any information given.</w:t>
      </w:r>
      <w:r>
        <w:rPr>
          <w:rFonts w:ascii="Arial" w:eastAsia="宋体" w:hAnsi="Arial" w:cs="Arial"/>
          <w:color w:val="333333"/>
          <w:sz w:val="13"/>
          <w:szCs w:val="13"/>
          <w:shd w:val="clear" w:color="auto" w:fill="FFFFFF"/>
        </w:rPr>
        <w:br/>
      </w:r>
      <w:r>
        <w:rPr>
          <w:rFonts w:ascii="Arial" w:eastAsia="宋体" w:hAnsi="Arial" w:cs="Arial"/>
          <w:color w:val="333333"/>
          <w:sz w:val="13"/>
          <w:szCs w:val="13"/>
          <w:shd w:val="clear" w:color="auto" w:fill="FFFFFF"/>
        </w:rPr>
        <w:br/>
        <w:t>This Undergraduate Handbook does not form part of a contract between the student and the University.</w:t>
      </w:r>
    </w:p>
    <w:p w14:paraId="1922DE01" w14:textId="77777777" w:rsidR="007D2E96" w:rsidRDefault="007D2E96">
      <w:pPr>
        <w:rPr>
          <w:rFonts w:ascii="Arial" w:eastAsia="宋体" w:hAnsi="Arial" w:cs="Arial"/>
          <w:color w:val="333333"/>
          <w:sz w:val="13"/>
          <w:szCs w:val="13"/>
          <w:shd w:val="clear" w:color="auto" w:fill="FFFFFF"/>
        </w:rPr>
      </w:pPr>
    </w:p>
    <w:p w14:paraId="68323FEA" w14:textId="77777777" w:rsidR="007D2E96" w:rsidRDefault="00400240">
      <w:pPr>
        <w:numPr>
          <w:ilvl w:val="0"/>
          <w:numId w:val="1"/>
        </w:numPr>
      </w:pPr>
      <w:r>
        <w:rPr>
          <w:rFonts w:hint="eastAsia"/>
        </w:rPr>
        <w:t>ABOUT THE UNIVERSITY</w:t>
      </w:r>
    </w:p>
    <w:tbl>
      <w:tblPr>
        <w:tblW w:w="7000" w:type="dxa"/>
        <w:shd w:val="clear" w:color="auto" w:fill="FFFFFF"/>
        <w:tblCellMar>
          <w:top w:w="15" w:type="dxa"/>
          <w:left w:w="15" w:type="dxa"/>
          <w:bottom w:w="15" w:type="dxa"/>
          <w:right w:w="15" w:type="dxa"/>
        </w:tblCellMar>
        <w:tblLook w:val="04A0" w:firstRow="1" w:lastRow="0" w:firstColumn="1" w:lastColumn="0" w:noHBand="0" w:noVBand="1"/>
      </w:tblPr>
      <w:tblGrid>
        <w:gridCol w:w="6668"/>
        <w:gridCol w:w="332"/>
      </w:tblGrid>
      <w:tr w:rsidR="007D2E96" w14:paraId="5C18641E" w14:textId="77777777">
        <w:tc>
          <w:tcPr>
            <w:tcW w:w="0" w:type="auto"/>
            <w:shd w:val="clear" w:color="auto" w:fill="FFFFFF"/>
            <w:tcMar>
              <w:top w:w="0" w:type="dxa"/>
              <w:left w:w="20" w:type="dxa"/>
              <w:bottom w:w="0" w:type="dxa"/>
              <w:right w:w="0" w:type="dxa"/>
            </w:tcMar>
          </w:tcPr>
          <w:p w14:paraId="753E2ED3" w14:textId="77777777" w:rsidR="007D2E96" w:rsidRDefault="00400240">
            <w:pPr>
              <w:rPr>
                <w:b/>
                <w:bCs/>
                <w:caps/>
                <w:color w:val="2E971C"/>
                <w:sz w:val="18"/>
                <w:szCs w:val="18"/>
              </w:rPr>
            </w:pPr>
            <w:r>
              <w:rPr>
                <w:rFonts w:hint="eastAsia"/>
              </w:rPr>
              <w:t>(1) VISION AND MISSION</w:t>
            </w:r>
          </w:p>
        </w:tc>
        <w:tc>
          <w:tcPr>
            <w:tcW w:w="0" w:type="auto"/>
            <w:shd w:val="clear" w:color="auto" w:fill="FFFFFF"/>
            <w:tcMar>
              <w:top w:w="0" w:type="dxa"/>
              <w:left w:w="100" w:type="dxa"/>
              <w:bottom w:w="0" w:type="dxa"/>
              <w:right w:w="0" w:type="dxa"/>
            </w:tcMar>
          </w:tcPr>
          <w:p w14:paraId="18F2C732" w14:textId="77777777" w:rsidR="007D2E96" w:rsidRDefault="007D2E96">
            <w:pPr>
              <w:widowControl/>
              <w:ind w:left="60"/>
              <w:jc w:val="right"/>
              <w:textAlignment w:val="top"/>
              <w:rPr>
                <w:rFonts w:ascii="Arial" w:hAnsi="Arial" w:cs="Arial"/>
                <w:color w:val="333333"/>
                <w:sz w:val="13"/>
                <w:szCs w:val="13"/>
              </w:rPr>
            </w:pPr>
          </w:p>
        </w:tc>
      </w:tr>
    </w:tbl>
    <w:p w14:paraId="286E2AA9" w14:textId="77777777" w:rsidR="007D2E96" w:rsidRDefault="007D2E96">
      <w:pPr>
        <w:rPr>
          <w:vanish/>
          <w:sz w:val="24"/>
        </w:rPr>
      </w:pPr>
    </w:p>
    <w:tbl>
      <w:tblPr>
        <w:tblW w:w="7000" w:type="dxa"/>
        <w:shd w:val="clear" w:color="auto" w:fill="FFFFFF"/>
        <w:tblCellMar>
          <w:top w:w="15" w:type="dxa"/>
          <w:left w:w="15" w:type="dxa"/>
          <w:bottom w:w="15" w:type="dxa"/>
          <w:right w:w="15" w:type="dxa"/>
        </w:tblCellMar>
        <w:tblLook w:val="04A0" w:firstRow="1" w:lastRow="0" w:firstColumn="1" w:lastColumn="0" w:noHBand="0" w:noVBand="1"/>
      </w:tblPr>
      <w:tblGrid>
        <w:gridCol w:w="7000"/>
      </w:tblGrid>
      <w:tr w:rsidR="007D2E96" w14:paraId="1369D44C" w14:textId="77777777">
        <w:tc>
          <w:tcPr>
            <w:tcW w:w="0" w:type="auto"/>
            <w:shd w:val="clear" w:color="auto" w:fill="FFFFFF"/>
            <w:tcMar>
              <w:top w:w="0" w:type="dxa"/>
              <w:left w:w="20" w:type="dxa"/>
              <w:bottom w:w="0" w:type="dxa"/>
              <w:right w:w="0" w:type="dxa"/>
            </w:tcMar>
          </w:tcPr>
          <w:p w14:paraId="393DDF72" w14:textId="77777777" w:rsidR="007D2E96" w:rsidRDefault="00400240">
            <w:pPr>
              <w:numPr>
                <w:ilvl w:val="0"/>
                <w:numId w:val="2"/>
              </w:numPr>
            </w:pPr>
            <w:r>
              <w:rPr>
                <w:rFonts w:hint="eastAsia"/>
              </w:rPr>
              <w:t>THE UNIVERSITY'S VISION</w:t>
            </w:r>
          </w:p>
          <w:p w14:paraId="2BC39E27" w14:textId="77777777" w:rsidR="007D2E96" w:rsidRDefault="00400240">
            <w:pPr>
              <w:pStyle w:val="a3"/>
              <w:widowControl/>
              <w:spacing w:beforeAutospacing="0" w:afterAutospacing="0"/>
            </w:pPr>
            <w:r>
              <w:rPr>
                <w:rFonts w:ascii="Arial" w:hAnsi="Arial" w:cs="Arial"/>
                <w:color w:val="333333"/>
                <w:sz w:val="13"/>
                <w:szCs w:val="13"/>
              </w:rPr>
              <w:t>The University of Hong Kong, Asia’s Global University, deli</w:t>
            </w:r>
            <w:r>
              <w:rPr>
                <w:rFonts w:ascii="Arial" w:hAnsi="Arial" w:cs="Arial"/>
                <w:color w:val="333333"/>
                <w:sz w:val="13"/>
                <w:szCs w:val="13"/>
              </w:rPr>
              <w:t>vers impact through internationalization, innovation and interdisciplinarity. It attracts and nurtures global scholars through excellence in research, teaching and learning, and knowledge exchange. It makes a positive social contribution through global pre</w:t>
            </w:r>
            <w:r>
              <w:rPr>
                <w:rFonts w:ascii="Arial" w:hAnsi="Arial" w:cs="Arial"/>
                <w:color w:val="333333"/>
                <w:sz w:val="13"/>
                <w:szCs w:val="13"/>
              </w:rPr>
              <w:t>sence, regional significance and engagement with the rest of China.</w:t>
            </w:r>
          </w:p>
          <w:p w14:paraId="7AB53356" w14:textId="77777777" w:rsidR="007D2E96" w:rsidRDefault="00400240">
            <w:r>
              <w:t> </w:t>
            </w:r>
          </w:p>
          <w:p w14:paraId="58B74CD6" w14:textId="77777777" w:rsidR="007D2E96" w:rsidRDefault="00400240">
            <w:r>
              <w:rPr>
                <w:rFonts w:hint="eastAsia"/>
              </w:rPr>
              <w:t>(b) THE UNIVERSITY'S MISSION</w:t>
            </w:r>
          </w:p>
          <w:p w14:paraId="4073385B" w14:textId="77777777" w:rsidR="007D2E96" w:rsidRDefault="00400240">
            <w:pPr>
              <w:pStyle w:val="a3"/>
              <w:widowControl/>
              <w:spacing w:beforeAutospacing="0" w:afterAutospacing="0"/>
            </w:pPr>
            <w:r>
              <w:rPr>
                <w:rFonts w:ascii="Arial" w:hAnsi="Arial" w:cs="Arial"/>
                <w:color w:val="333333"/>
                <w:sz w:val="13"/>
                <w:szCs w:val="13"/>
              </w:rPr>
              <w:t>The University of Hong Kong will endeavour:</w:t>
            </w:r>
          </w:p>
          <w:p w14:paraId="2DE6BCD6" w14:textId="77777777" w:rsidR="007D2E96" w:rsidRDefault="00400240">
            <w:pPr>
              <w:pStyle w:val="a3"/>
              <w:widowControl/>
              <w:spacing w:beforeAutospacing="0" w:afterAutospacing="0"/>
            </w:pPr>
            <w:r>
              <w:rPr>
                <w:rFonts w:ascii="Arial" w:hAnsi="Arial" w:cs="Arial"/>
                <w:color w:val="333333"/>
                <w:sz w:val="13"/>
                <w:szCs w:val="13"/>
              </w:rPr>
              <w:t> </w:t>
            </w:r>
          </w:p>
          <w:p w14:paraId="00BCC36F" w14:textId="77777777" w:rsidR="007D2E96" w:rsidRDefault="00400240">
            <w:pPr>
              <w:widowControl/>
              <w:numPr>
                <w:ilvl w:val="0"/>
                <w:numId w:val="3"/>
              </w:numPr>
              <w:ind w:left="150"/>
              <w:jc w:val="left"/>
            </w:pPr>
            <w:r>
              <w:rPr>
                <w:rFonts w:ascii="Arial" w:hAnsi="Arial" w:cs="Arial"/>
                <w:color w:val="333333"/>
                <w:sz w:val="13"/>
                <w:szCs w:val="13"/>
              </w:rPr>
              <w:t>To advance constantly the bounds of scholarship, building upon its proud traditions and strengths;</w:t>
            </w:r>
          </w:p>
          <w:p w14:paraId="2B1D4E0E" w14:textId="77777777" w:rsidR="007D2E96" w:rsidRDefault="00400240">
            <w:pPr>
              <w:widowControl/>
              <w:numPr>
                <w:ilvl w:val="0"/>
                <w:numId w:val="3"/>
              </w:numPr>
              <w:ind w:left="150"/>
              <w:jc w:val="left"/>
            </w:pPr>
            <w:r>
              <w:rPr>
                <w:rFonts w:ascii="Arial" w:hAnsi="Arial" w:cs="Arial"/>
                <w:color w:val="333333"/>
                <w:sz w:val="13"/>
                <w:szCs w:val="13"/>
              </w:rPr>
              <w:t xml:space="preserve">To </w:t>
            </w:r>
            <w:r>
              <w:rPr>
                <w:rFonts w:ascii="Arial" w:hAnsi="Arial" w:cs="Arial"/>
                <w:color w:val="333333"/>
                <w:sz w:val="13"/>
                <w:szCs w:val="13"/>
              </w:rPr>
              <w:t>provide a comprehensive education, benchmarked against the highest international standards, designed to develop fully the intellectual and personal strengths of its students, while extending lifelong learning opportunities for the community;</w:t>
            </w:r>
          </w:p>
          <w:p w14:paraId="77093A70" w14:textId="77777777" w:rsidR="007D2E96" w:rsidRDefault="00400240">
            <w:pPr>
              <w:widowControl/>
              <w:numPr>
                <w:ilvl w:val="0"/>
                <w:numId w:val="3"/>
              </w:numPr>
              <w:ind w:left="150"/>
              <w:jc w:val="left"/>
            </w:pPr>
            <w:r>
              <w:rPr>
                <w:rFonts w:ascii="Arial" w:hAnsi="Arial" w:cs="Arial"/>
                <w:color w:val="333333"/>
                <w:sz w:val="13"/>
                <w:szCs w:val="13"/>
              </w:rPr>
              <w:t>To produce gra</w:t>
            </w:r>
            <w:r>
              <w:rPr>
                <w:rFonts w:ascii="Arial" w:hAnsi="Arial" w:cs="Arial"/>
                <w:color w:val="333333"/>
                <w:sz w:val="13"/>
                <w:szCs w:val="13"/>
              </w:rPr>
              <w:t>duates of distinction committed to academic/professional excellence, critical intellectual inquiry and lifelong learning, who are communicative and innovative, ethically and culturally aware, and capable of tackling the unfamiliar with confidence;</w:t>
            </w:r>
          </w:p>
          <w:p w14:paraId="348FB186" w14:textId="77777777" w:rsidR="007D2E96" w:rsidRDefault="00400240">
            <w:pPr>
              <w:widowControl/>
              <w:numPr>
                <w:ilvl w:val="0"/>
                <w:numId w:val="3"/>
              </w:numPr>
              <w:ind w:left="150"/>
              <w:jc w:val="left"/>
            </w:pPr>
            <w:r>
              <w:rPr>
                <w:rFonts w:ascii="Arial" w:hAnsi="Arial" w:cs="Arial"/>
                <w:color w:val="333333"/>
                <w:sz w:val="13"/>
                <w:szCs w:val="13"/>
              </w:rPr>
              <w:t>To devel</w:t>
            </w:r>
            <w:r>
              <w:rPr>
                <w:rFonts w:ascii="Arial" w:hAnsi="Arial" w:cs="Arial"/>
                <w:color w:val="333333"/>
                <w:sz w:val="13"/>
                <w:szCs w:val="13"/>
              </w:rPr>
              <w:t>op a collegial, flexible, pluralistic and supportive intellectual environment that inspires and attracts, retains and nurtures scholars, students and staff of the highest calibre in a culture that fosters creativity, learning and freedom of thought, enquir</w:t>
            </w:r>
            <w:r>
              <w:rPr>
                <w:rFonts w:ascii="Arial" w:hAnsi="Arial" w:cs="Arial"/>
                <w:color w:val="333333"/>
                <w:sz w:val="13"/>
                <w:szCs w:val="13"/>
              </w:rPr>
              <w:t>y and expression;</w:t>
            </w:r>
          </w:p>
          <w:p w14:paraId="4BC24325" w14:textId="77777777" w:rsidR="007D2E96" w:rsidRDefault="00400240">
            <w:pPr>
              <w:widowControl/>
              <w:numPr>
                <w:ilvl w:val="0"/>
                <w:numId w:val="3"/>
              </w:numPr>
              <w:ind w:left="150"/>
              <w:jc w:val="left"/>
            </w:pPr>
            <w:r>
              <w:rPr>
                <w:rFonts w:ascii="Arial" w:hAnsi="Arial" w:cs="Arial"/>
                <w:color w:val="333333"/>
                <w:sz w:val="13"/>
                <w:szCs w:val="13"/>
              </w:rPr>
              <w:t>To provide a safe, healthy and sustainable workplace to support and advance teaching, learning and research at the University;</w:t>
            </w:r>
          </w:p>
          <w:p w14:paraId="55187A18" w14:textId="77777777" w:rsidR="007D2E96" w:rsidRDefault="00400240">
            <w:pPr>
              <w:widowControl/>
              <w:numPr>
                <w:ilvl w:val="0"/>
                <w:numId w:val="3"/>
              </w:numPr>
              <w:ind w:left="150"/>
              <w:jc w:val="left"/>
            </w:pPr>
            <w:r>
              <w:rPr>
                <w:rFonts w:ascii="Arial" w:hAnsi="Arial" w:cs="Arial"/>
                <w:color w:val="333333"/>
                <w:sz w:val="13"/>
                <w:szCs w:val="13"/>
              </w:rPr>
              <w:t>To engage in innovative, high-impact and leading-edge research within and across disciplines;</w:t>
            </w:r>
          </w:p>
          <w:p w14:paraId="2981E1D3" w14:textId="77777777" w:rsidR="007D2E96" w:rsidRDefault="00400240">
            <w:pPr>
              <w:widowControl/>
              <w:numPr>
                <w:ilvl w:val="0"/>
                <w:numId w:val="3"/>
              </w:numPr>
              <w:ind w:left="150"/>
              <w:jc w:val="left"/>
            </w:pPr>
            <w:r>
              <w:rPr>
                <w:rFonts w:ascii="Arial" w:hAnsi="Arial" w:cs="Arial"/>
                <w:color w:val="333333"/>
                <w:sz w:val="13"/>
                <w:szCs w:val="13"/>
              </w:rPr>
              <w:t>To be fully accou</w:t>
            </w:r>
            <w:r>
              <w:rPr>
                <w:rFonts w:ascii="Arial" w:hAnsi="Arial" w:cs="Arial"/>
                <w:color w:val="333333"/>
                <w:sz w:val="13"/>
                <w:szCs w:val="13"/>
              </w:rPr>
              <w:t>ntable for the effective management of public and private resources bestowed upon the institution and act in partnership with the community over the generation, dissemination and application of knowledge;</w:t>
            </w:r>
          </w:p>
          <w:p w14:paraId="72412F0C" w14:textId="77777777" w:rsidR="007D2E96" w:rsidRDefault="00400240">
            <w:pPr>
              <w:widowControl/>
              <w:numPr>
                <w:ilvl w:val="0"/>
                <w:numId w:val="3"/>
              </w:numPr>
              <w:ind w:left="150"/>
              <w:jc w:val="left"/>
            </w:pPr>
            <w:r>
              <w:rPr>
                <w:rFonts w:ascii="Arial" w:hAnsi="Arial" w:cs="Arial"/>
                <w:color w:val="333333"/>
                <w:sz w:val="13"/>
                <w:szCs w:val="13"/>
              </w:rPr>
              <w:t>To serve as a focal point of intellectual and acade</w:t>
            </w:r>
            <w:r>
              <w:rPr>
                <w:rFonts w:ascii="Arial" w:hAnsi="Arial" w:cs="Arial"/>
                <w:color w:val="333333"/>
                <w:sz w:val="13"/>
                <w:szCs w:val="13"/>
              </w:rPr>
              <w:t>mic endeavour in Hong Kong, China and Asia and act as a gateway and forum for scholarship with the rest of the world.</w:t>
            </w:r>
          </w:p>
        </w:tc>
      </w:tr>
    </w:tbl>
    <w:p w14:paraId="5B1DA18A" w14:textId="77777777" w:rsidR="007D2E96" w:rsidRDefault="007D2E96">
      <w:pPr>
        <w:rPr>
          <w:rFonts w:ascii="Arial" w:eastAsia="宋体" w:hAnsi="Arial" w:cs="Arial"/>
          <w:color w:val="333333"/>
          <w:sz w:val="13"/>
          <w:szCs w:val="13"/>
          <w:shd w:val="clear" w:color="auto" w:fill="FFFFFF"/>
        </w:rPr>
      </w:pPr>
    </w:p>
    <w:tbl>
      <w:tblPr>
        <w:tblW w:w="7000" w:type="dxa"/>
        <w:shd w:val="clear" w:color="auto" w:fill="FFFFFF"/>
        <w:tblCellMar>
          <w:top w:w="15" w:type="dxa"/>
          <w:left w:w="15" w:type="dxa"/>
          <w:bottom w:w="15" w:type="dxa"/>
          <w:right w:w="15" w:type="dxa"/>
        </w:tblCellMar>
        <w:tblLook w:val="04A0" w:firstRow="1" w:lastRow="0" w:firstColumn="1" w:lastColumn="0" w:noHBand="0" w:noVBand="1"/>
      </w:tblPr>
      <w:tblGrid>
        <w:gridCol w:w="6874"/>
        <w:gridCol w:w="126"/>
      </w:tblGrid>
      <w:tr w:rsidR="007D2E96" w14:paraId="21BB78A2" w14:textId="77777777">
        <w:tc>
          <w:tcPr>
            <w:tcW w:w="0" w:type="auto"/>
            <w:shd w:val="clear" w:color="auto" w:fill="FFFFFF"/>
            <w:tcMar>
              <w:top w:w="0" w:type="dxa"/>
              <w:left w:w="20" w:type="dxa"/>
              <w:bottom w:w="0" w:type="dxa"/>
              <w:right w:w="0" w:type="dxa"/>
            </w:tcMar>
          </w:tcPr>
          <w:p w14:paraId="04EC63CE" w14:textId="77777777" w:rsidR="007D2E96" w:rsidRDefault="00400240">
            <w:pPr>
              <w:rPr>
                <w:b/>
                <w:bCs/>
                <w:caps/>
                <w:color w:val="2E971C"/>
                <w:sz w:val="18"/>
                <w:szCs w:val="18"/>
              </w:rPr>
            </w:pPr>
            <w:r>
              <w:rPr>
                <w:rFonts w:hint="eastAsia"/>
              </w:rPr>
              <w:t>(2) EDUCATIONAL AIMS AND INSTITUTIONAL LEARNING OUTCOMES</w:t>
            </w:r>
          </w:p>
        </w:tc>
        <w:tc>
          <w:tcPr>
            <w:tcW w:w="0" w:type="auto"/>
            <w:shd w:val="clear" w:color="auto" w:fill="FFFFFF"/>
            <w:tcMar>
              <w:top w:w="0" w:type="dxa"/>
              <w:left w:w="100" w:type="dxa"/>
              <w:bottom w:w="0" w:type="dxa"/>
              <w:right w:w="0" w:type="dxa"/>
            </w:tcMar>
          </w:tcPr>
          <w:p w14:paraId="46A377EE" w14:textId="77777777" w:rsidR="007D2E96" w:rsidRDefault="007D2E96">
            <w:pPr>
              <w:widowControl/>
              <w:ind w:left="60"/>
              <w:jc w:val="right"/>
              <w:textAlignment w:val="top"/>
              <w:rPr>
                <w:rFonts w:ascii="Arial" w:hAnsi="Arial" w:cs="Arial"/>
                <w:color w:val="333333"/>
                <w:sz w:val="13"/>
                <w:szCs w:val="13"/>
              </w:rPr>
            </w:pPr>
          </w:p>
        </w:tc>
      </w:tr>
    </w:tbl>
    <w:p w14:paraId="61C07195" w14:textId="77777777" w:rsidR="007D2E96" w:rsidRDefault="007D2E96">
      <w:pPr>
        <w:rPr>
          <w:vanish/>
          <w:sz w:val="24"/>
        </w:rPr>
      </w:pPr>
    </w:p>
    <w:tbl>
      <w:tblPr>
        <w:tblW w:w="7000" w:type="dxa"/>
        <w:shd w:val="clear" w:color="auto" w:fill="FFFFFF"/>
        <w:tblCellMar>
          <w:top w:w="15" w:type="dxa"/>
          <w:left w:w="15" w:type="dxa"/>
          <w:bottom w:w="15" w:type="dxa"/>
          <w:right w:w="15" w:type="dxa"/>
        </w:tblCellMar>
        <w:tblLook w:val="04A0" w:firstRow="1" w:lastRow="0" w:firstColumn="1" w:lastColumn="0" w:noHBand="0" w:noVBand="1"/>
      </w:tblPr>
      <w:tblGrid>
        <w:gridCol w:w="7000"/>
      </w:tblGrid>
      <w:tr w:rsidR="007D2E96" w14:paraId="58BE6CC4" w14:textId="77777777">
        <w:tc>
          <w:tcPr>
            <w:tcW w:w="0" w:type="auto"/>
            <w:shd w:val="clear" w:color="auto" w:fill="FFFFFF"/>
            <w:tcMar>
              <w:top w:w="0" w:type="dxa"/>
              <w:left w:w="20" w:type="dxa"/>
              <w:bottom w:w="0" w:type="dxa"/>
              <w:right w:w="0" w:type="dxa"/>
            </w:tcMar>
          </w:tcPr>
          <w:p w14:paraId="459FEE85" w14:textId="77777777" w:rsidR="007D2E96" w:rsidRDefault="00400240">
            <w:pPr>
              <w:widowControl/>
              <w:jc w:val="left"/>
              <w:textAlignment w:val="top"/>
              <w:rPr>
                <w:rFonts w:ascii="Arial" w:hAnsi="Arial" w:cs="Arial"/>
                <w:color w:val="333333"/>
                <w:sz w:val="13"/>
                <w:szCs w:val="13"/>
              </w:rPr>
            </w:pPr>
            <w:r>
              <w:rPr>
                <w:rFonts w:ascii="Arial" w:eastAsia="宋体" w:hAnsi="Arial" w:cs="Arial"/>
                <w:color w:val="333333"/>
                <w:kern w:val="0"/>
                <w:sz w:val="13"/>
                <w:szCs w:val="13"/>
                <w:lang w:bidi="ar"/>
              </w:rPr>
              <w:t xml:space="preserve">Benchmarked against the highest international standards, the 4-year </w:t>
            </w:r>
            <w:r>
              <w:rPr>
                <w:rFonts w:ascii="Arial" w:eastAsia="宋体" w:hAnsi="Arial" w:cs="Arial"/>
                <w:color w:val="333333"/>
                <w:kern w:val="0"/>
                <w:sz w:val="13"/>
                <w:szCs w:val="13"/>
                <w:lang w:bidi="ar"/>
              </w:rPr>
              <w:t>undergraduate curriculum at HKU is designed to enable our students to develop their capabilities in:</w:t>
            </w:r>
            <w:r>
              <w:rPr>
                <w:rFonts w:ascii="Arial" w:eastAsia="宋体" w:hAnsi="Arial" w:cs="Arial"/>
                <w:color w:val="333333"/>
                <w:kern w:val="0"/>
                <w:sz w:val="13"/>
                <w:szCs w:val="13"/>
                <w:lang w:bidi="ar"/>
              </w:rPr>
              <w:br/>
            </w:r>
            <w:r>
              <w:rPr>
                <w:rFonts w:ascii="Arial" w:eastAsia="宋体" w:hAnsi="Arial" w:cs="Arial"/>
                <w:color w:val="333333"/>
                <w:kern w:val="0"/>
                <w:sz w:val="13"/>
                <w:szCs w:val="13"/>
                <w:lang w:bidi="ar"/>
              </w:rPr>
              <w:br/>
            </w:r>
            <w:r>
              <w:rPr>
                <w:rStyle w:val="a4"/>
                <w:rFonts w:ascii="Arial" w:eastAsia="宋体" w:hAnsi="Arial" w:cs="Arial"/>
                <w:bCs/>
                <w:color w:val="333333"/>
                <w:kern w:val="0"/>
                <w:sz w:val="13"/>
                <w:szCs w:val="13"/>
                <w:u w:val="single"/>
                <w:lang w:bidi="ar"/>
              </w:rPr>
              <w:t>Aim 1</w:t>
            </w:r>
            <w:r>
              <w:rPr>
                <w:rStyle w:val="a4"/>
                <w:rFonts w:ascii="Arial" w:eastAsia="宋体" w:hAnsi="Arial" w:cs="Arial"/>
                <w:bCs/>
                <w:color w:val="333333"/>
                <w:kern w:val="0"/>
                <w:sz w:val="13"/>
                <w:szCs w:val="13"/>
                <w:lang w:bidi="ar"/>
              </w:rPr>
              <w:t>: Pursuit of academic/professional excellence, critical intellectual inquiry and life-long learning</w:t>
            </w:r>
          </w:p>
          <w:p w14:paraId="0A41DD68" w14:textId="77777777" w:rsidR="007D2E96" w:rsidRDefault="00400240">
            <w:pPr>
              <w:widowControl/>
              <w:numPr>
                <w:ilvl w:val="0"/>
                <w:numId w:val="4"/>
              </w:numPr>
              <w:ind w:left="150"/>
              <w:jc w:val="left"/>
            </w:pPr>
            <w:r>
              <w:rPr>
                <w:rFonts w:ascii="Arial" w:hAnsi="Arial" w:cs="Arial"/>
                <w:color w:val="333333"/>
                <w:sz w:val="13"/>
                <w:szCs w:val="13"/>
              </w:rPr>
              <w:t xml:space="preserve">Develop in-depth knowledge of </w:t>
            </w:r>
            <w:r>
              <w:rPr>
                <w:rFonts w:ascii="Arial" w:hAnsi="Arial" w:cs="Arial"/>
                <w:color w:val="333333"/>
                <w:sz w:val="13"/>
                <w:szCs w:val="13"/>
              </w:rPr>
              <w:t>specialist disciplines and professions</w:t>
            </w:r>
          </w:p>
          <w:p w14:paraId="48253489" w14:textId="77777777" w:rsidR="007D2E96" w:rsidRDefault="00400240">
            <w:pPr>
              <w:widowControl/>
              <w:numPr>
                <w:ilvl w:val="0"/>
                <w:numId w:val="4"/>
              </w:numPr>
              <w:ind w:left="150"/>
              <w:jc w:val="left"/>
            </w:pPr>
            <w:r>
              <w:rPr>
                <w:rFonts w:ascii="Arial" w:hAnsi="Arial" w:cs="Arial"/>
                <w:color w:val="333333"/>
                <w:sz w:val="13"/>
                <w:szCs w:val="13"/>
              </w:rPr>
              <w:t>Maintain highest standards of intellectual rigor and academic integrity</w:t>
            </w:r>
          </w:p>
          <w:p w14:paraId="38B6C6BF" w14:textId="77777777" w:rsidR="007D2E96" w:rsidRDefault="00400240">
            <w:pPr>
              <w:widowControl/>
              <w:numPr>
                <w:ilvl w:val="0"/>
                <w:numId w:val="4"/>
              </w:numPr>
              <w:ind w:left="150"/>
              <w:jc w:val="left"/>
            </w:pPr>
            <w:r>
              <w:rPr>
                <w:rFonts w:ascii="Arial" w:hAnsi="Arial" w:cs="Arial"/>
                <w:color w:val="333333"/>
                <w:sz w:val="13"/>
                <w:szCs w:val="13"/>
              </w:rPr>
              <w:t>Critique and apply received knowledge from multiple perspectives</w:t>
            </w:r>
          </w:p>
          <w:p w14:paraId="6C724394" w14:textId="77777777" w:rsidR="007D2E96" w:rsidRDefault="00400240">
            <w:pPr>
              <w:widowControl/>
              <w:numPr>
                <w:ilvl w:val="0"/>
                <w:numId w:val="4"/>
              </w:numPr>
              <w:ind w:left="150"/>
              <w:jc w:val="left"/>
            </w:pPr>
            <w:r>
              <w:rPr>
                <w:rFonts w:ascii="Arial" w:hAnsi="Arial" w:cs="Arial"/>
                <w:color w:val="333333"/>
                <w:sz w:val="13"/>
                <w:szCs w:val="13"/>
              </w:rPr>
              <w:t>Sustain intellectual curiosity and enthusiasm for learning</w:t>
            </w:r>
          </w:p>
          <w:p w14:paraId="06467A33" w14:textId="77777777" w:rsidR="007D2E96" w:rsidRDefault="00400240">
            <w:pPr>
              <w:widowControl/>
              <w:jc w:val="left"/>
            </w:pPr>
            <w:r>
              <w:rPr>
                <w:rFonts w:ascii="Arial" w:eastAsia="宋体" w:hAnsi="Arial" w:cs="Arial"/>
                <w:color w:val="333333"/>
                <w:kern w:val="0"/>
                <w:sz w:val="13"/>
                <w:szCs w:val="13"/>
                <w:lang w:bidi="ar"/>
              </w:rPr>
              <w:br/>
            </w:r>
            <w:r>
              <w:rPr>
                <w:rStyle w:val="a4"/>
                <w:rFonts w:ascii="Arial" w:eastAsia="宋体" w:hAnsi="Arial" w:cs="Arial"/>
                <w:bCs/>
                <w:color w:val="333333"/>
                <w:kern w:val="0"/>
                <w:sz w:val="13"/>
                <w:szCs w:val="13"/>
                <w:u w:val="single"/>
                <w:lang w:bidi="ar"/>
              </w:rPr>
              <w:t>Aim 2</w:t>
            </w:r>
            <w:r>
              <w:rPr>
                <w:rStyle w:val="a4"/>
                <w:rFonts w:ascii="Arial" w:eastAsia="宋体" w:hAnsi="Arial" w:cs="Arial"/>
                <w:bCs/>
                <w:color w:val="333333"/>
                <w:kern w:val="0"/>
                <w:sz w:val="13"/>
                <w:szCs w:val="13"/>
                <w:lang w:bidi="ar"/>
              </w:rPr>
              <w:t>: Tackling nove</w:t>
            </w:r>
            <w:r>
              <w:rPr>
                <w:rStyle w:val="a4"/>
                <w:rFonts w:ascii="Arial" w:eastAsia="宋体" w:hAnsi="Arial" w:cs="Arial"/>
                <w:bCs/>
                <w:color w:val="333333"/>
                <w:kern w:val="0"/>
                <w:sz w:val="13"/>
                <w:szCs w:val="13"/>
                <w:lang w:bidi="ar"/>
              </w:rPr>
              <w:t>l situations and ill-defined problems</w:t>
            </w:r>
          </w:p>
          <w:p w14:paraId="2B18E373" w14:textId="77777777" w:rsidR="007D2E96" w:rsidRDefault="00400240">
            <w:pPr>
              <w:widowControl/>
              <w:numPr>
                <w:ilvl w:val="0"/>
                <w:numId w:val="5"/>
              </w:numPr>
              <w:ind w:left="150"/>
              <w:jc w:val="left"/>
            </w:pPr>
            <w:r>
              <w:rPr>
                <w:rFonts w:ascii="Arial" w:hAnsi="Arial" w:cs="Arial"/>
                <w:color w:val="333333"/>
                <w:sz w:val="13"/>
                <w:szCs w:val="13"/>
              </w:rPr>
              <w:t>Respond positively to unanticipated situations and problems</w:t>
            </w:r>
          </w:p>
          <w:p w14:paraId="668676CD" w14:textId="77777777" w:rsidR="007D2E96" w:rsidRDefault="00400240">
            <w:pPr>
              <w:widowControl/>
              <w:numPr>
                <w:ilvl w:val="0"/>
                <w:numId w:val="5"/>
              </w:numPr>
              <w:ind w:left="150"/>
              <w:jc w:val="left"/>
            </w:pPr>
            <w:r>
              <w:rPr>
                <w:rFonts w:ascii="Arial" w:hAnsi="Arial" w:cs="Arial"/>
                <w:color w:val="333333"/>
                <w:sz w:val="13"/>
                <w:szCs w:val="13"/>
              </w:rPr>
              <w:t>Identify and define problems in unfamiliar situations</w:t>
            </w:r>
          </w:p>
          <w:p w14:paraId="21385B0D" w14:textId="77777777" w:rsidR="007D2E96" w:rsidRDefault="00400240">
            <w:pPr>
              <w:widowControl/>
              <w:numPr>
                <w:ilvl w:val="0"/>
                <w:numId w:val="5"/>
              </w:numPr>
              <w:ind w:left="150"/>
              <w:jc w:val="left"/>
            </w:pPr>
            <w:r>
              <w:rPr>
                <w:rFonts w:ascii="Arial" w:hAnsi="Arial" w:cs="Arial"/>
                <w:color w:val="333333"/>
                <w:sz w:val="13"/>
                <w:szCs w:val="13"/>
              </w:rPr>
              <w:t>Generate and evaluate innovative solutions to problem</w:t>
            </w:r>
          </w:p>
          <w:p w14:paraId="74252D38" w14:textId="77777777" w:rsidR="007D2E96" w:rsidRDefault="00400240">
            <w:pPr>
              <w:widowControl/>
              <w:jc w:val="left"/>
            </w:pPr>
            <w:r>
              <w:rPr>
                <w:rFonts w:ascii="Arial" w:eastAsia="宋体" w:hAnsi="Arial" w:cs="Arial"/>
                <w:color w:val="333333"/>
                <w:kern w:val="0"/>
                <w:sz w:val="13"/>
                <w:szCs w:val="13"/>
                <w:lang w:bidi="ar"/>
              </w:rPr>
              <w:br/>
            </w:r>
            <w:r>
              <w:rPr>
                <w:rStyle w:val="a4"/>
                <w:rFonts w:ascii="Arial" w:eastAsia="宋体" w:hAnsi="Arial" w:cs="Arial"/>
                <w:bCs/>
                <w:color w:val="333333"/>
                <w:kern w:val="0"/>
                <w:sz w:val="13"/>
                <w:szCs w:val="13"/>
                <w:u w:val="single"/>
                <w:lang w:bidi="ar"/>
              </w:rPr>
              <w:t>Aim 3</w:t>
            </w:r>
            <w:r>
              <w:rPr>
                <w:rStyle w:val="a4"/>
                <w:rFonts w:ascii="Arial" w:eastAsia="宋体" w:hAnsi="Arial" w:cs="Arial"/>
                <w:bCs/>
                <w:color w:val="333333"/>
                <w:kern w:val="0"/>
                <w:sz w:val="13"/>
                <w:szCs w:val="13"/>
                <w:lang w:bidi="ar"/>
              </w:rPr>
              <w:t xml:space="preserve">: Critical self-reflection, greater </w:t>
            </w:r>
            <w:r>
              <w:rPr>
                <w:rStyle w:val="a4"/>
                <w:rFonts w:ascii="Arial" w:eastAsia="宋体" w:hAnsi="Arial" w:cs="Arial"/>
                <w:bCs/>
                <w:color w:val="333333"/>
                <w:kern w:val="0"/>
                <w:sz w:val="13"/>
                <w:szCs w:val="13"/>
                <w:lang w:bidi="ar"/>
              </w:rPr>
              <w:t>understanding of others, and upholding personal and professional ethics</w:t>
            </w:r>
          </w:p>
          <w:p w14:paraId="2AA87F8C" w14:textId="77777777" w:rsidR="007D2E96" w:rsidRDefault="00400240">
            <w:pPr>
              <w:widowControl/>
              <w:numPr>
                <w:ilvl w:val="0"/>
                <w:numId w:val="6"/>
              </w:numPr>
              <w:ind w:left="150"/>
              <w:jc w:val="left"/>
            </w:pPr>
            <w:r>
              <w:rPr>
                <w:rFonts w:ascii="Arial" w:hAnsi="Arial" w:cs="Arial"/>
                <w:color w:val="333333"/>
                <w:sz w:val="13"/>
                <w:szCs w:val="13"/>
              </w:rPr>
              <w:t>Maintain highest standards of personal integrity and ethical practice in academic, social and professional settings</w:t>
            </w:r>
          </w:p>
          <w:p w14:paraId="0151C65B" w14:textId="77777777" w:rsidR="007D2E96" w:rsidRDefault="00400240">
            <w:pPr>
              <w:widowControl/>
              <w:numPr>
                <w:ilvl w:val="0"/>
                <w:numId w:val="6"/>
              </w:numPr>
              <w:ind w:left="150"/>
              <w:jc w:val="left"/>
            </w:pPr>
            <w:r>
              <w:rPr>
                <w:rFonts w:ascii="Arial" w:hAnsi="Arial" w:cs="Arial"/>
                <w:color w:val="333333"/>
                <w:sz w:val="13"/>
                <w:szCs w:val="13"/>
              </w:rPr>
              <w:t>Heighten awareness of personal strengths and weaknesses</w:t>
            </w:r>
          </w:p>
          <w:p w14:paraId="23EBDE32" w14:textId="77777777" w:rsidR="007D2E96" w:rsidRDefault="00400240">
            <w:pPr>
              <w:widowControl/>
              <w:numPr>
                <w:ilvl w:val="0"/>
                <w:numId w:val="6"/>
              </w:numPr>
              <w:ind w:left="150"/>
              <w:jc w:val="left"/>
            </w:pPr>
            <w:r>
              <w:rPr>
                <w:rFonts w:ascii="Arial" w:hAnsi="Arial" w:cs="Arial"/>
                <w:color w:val="333333"/>
                <w:sz w:val="13"/>
                <w:szCs w:val="13"/>
              </w:rPr>
              <w:t>Respect indi</w:t>
            </w:r>
            <w:r>
              <w:rPr>
                <w:rFonts w:ascii="Arial" w:hAnsi="Arial" w:cs="Arial"/>
                <w:color w:val="333333"/>
                <w:sz w:val="13"/>
                <w:szCs w:val="13"/>
              </w:rPr>
              <w:t>vidual differences and preferences</w:t>
            </w:r>
          </w:p>
          <w:p w14:paraId="52716F88" w14:textId="77777777" w:rsidR="007D2E96" w:rsidRDefault="00400240">
            <w:pPr>
              <w:widowControl/>
              <w:jc w:val="left"/>
            </w:pPr>
            <w:r>
              <w:rPr>
                <w:rFonts w:ascii="Arial" w:eastAsia="宋体" w:hAnsi="Arial" w:cs="Arial"/>
                <w:color w:val="333333"/>
                <w:kern w:val="0"/>
                <w:sz w:val="13"/>
                <w:szCs w:val="13"/>
                <w:lang w:bidi="ar"/>
              </w:rPr>
              <w:br/>
            </w:r>
            <w:r>
              <w:rPr>
                <w:rStyle w:val="a4"/>
                <w:rFonts w:ascii="Arial" w:eastAsia="宋体" w:hAnsi="Arial" w:cs="Arial"/>
                <w:bCs/>
                <w:color w:val="333333"/>
                <w:kern w:val="0"/>
                <w:sz w:val="13"/>
                <w:szCs w:val="13"/>
                <w:u w:val="single"/>
                <w:lang w:bidi="ar"/>
              </w:rPr>
              <w:t>Aim 4</w:t>
            </w:r>
            <w:r>
              <w:rPr>
                <w:rStyle w:val="a4"/>
                <w:rFonts w:ascii="Arial" w:eastAsia="宋体" w:hAnsi="Arial" w:cs="Arial"/>
                <w:bCs/>
                <w:color w:val="333333"/>
                <w:kern w:val="0"/>
                <w:sz w:val="13"/>
                <w:szCs w:val="13"/>
                <w:lang w:bidi="ar"/>
              </w:rPr>
              <w:t>: Intercultural communication, and global citizenship</w:t>
            </w:r>
          </w:p>
          <w:p w14:paraId="1CAD27BA" w14:textId="77777777" w:rsidR="007D2E96" w:rsidRDefault="00400240">
            <w:pPr>
              <w:widowControl/>
              <w:numPr>
                <w:ilvl w:val="0"/>
                <w:numId w:val="7"/>
              </w:numPr>
              <w:ind w:left="150"/>
              <w:jc w:val="left"/>
            </w:pPr>
            <w:r>
              <w:rPr>
                <w:rFonts w:ascii="Arial" w:hAnsi="Arial" w:cs="Arial"/>
                <w:color w:val="333333"/>
                <w:sz w:val="13"/>
                <w:szCs w:val="13"/>
              </w:rPr>
              <w:t>Heighten awareness of own culture and other cultures</w:t>
            </w:r>
          </w:p>
          <w:p w14:paraId="3CCF6341" w14:textId="77777777" w:rsidR="007D2E96" w:rsidRDefault="00400240">
            <w:pPr>
              <w:widowControl/>
              <w:numPr>
                <w:ilvl w:val="0"/>
                <w:numId w:val="7"/>
              </w:numPr>
              <w:ind w:left="150"/>
              <w:jc w:val="left"/>
            </w:pPr>
            <w:r>
              <w:rPr>
                <w:rFonts w:ascii="Arial" w:hAnsi="Arial" w:cs="Arial"/>
                <w:color w:val="333333"/>
                <w:sz w:val="13"/>
                <w:szCs w:val="13"/>
              </w:rPr>
              <w:t>Develop cultural sensitivity and interpersonal skills for engagement with people of diverse cultures</w:t>
            </w:r>
          </w:p>
          <w:p w14:paraId="110E45A4" w14:textId="77777777" w:rsidR="007D2E96" w:rsidRDefault="00400240">
            <w:pPr>
              <w:widowControl/>
              <w:numPr>
                <w:ilvl w:val="0"/>
                <w:numId w:val="7"/>
              </w:numPr>
              <w:ind w:left="150"/>
              <w:jc w:val="left"/>
            </w:pPr>
            <w:r>
              <w:rPr>
                <w:rFonts w:ascii="Arial" w:hAnsi="Arial" w:cs="Arial"/>
                <w:color w:val="333333"/>
                <w:sz w:val="13"/>
                <w:szCs w:val="13"/>
              </w:rPr>
              <w:t>Perform</w:t>
            </w:r>
            <w:r>
              <w:rPr>
                <w:rFonts w:ascii="Arial" w:hAnsi="Arial" w:cs="Arial"/>
                <w:color w:val="333333"/>
                <w:sz w:val="13"/>
                <w:szCs w:val="13"/>
              </w:rPr>
              <w:t xml:space="preserve"> social responsibilities as a member of the global community</w:t>
            </w:r>
          </w:p>
          <w:p w14:paraId="0E2272D9" w14:textId="77777777" w:rsidR="007D2E96" w:rsidRDefault="00400240">
            <w:pPr>
              <w:widowControl/>
              <w:jc w:val="left"/>
            </w:pPr>
            <w:r>
              <w:rPr>
                <w:rFonts w:ascii="Arial" w:eastAsia="宋体" w:hAnsi="Arial" w:cs="Arial"/>
                <w:color w:val="333333"/>
                <w:kern w:val="0"/>
                <w:sz w:val="13"/>
                <w:szCs w:val="13"/>
                <w:lang w:bidi="ar"/>
              </w:rPr>
              <w:br/>
            </w:r>
            <w:r>
              <w:rPr>
                <w:rStyle w:val="a4"/>
                <w:rFonts w:ascii="Arial" w:eastAsia="宋体" w:hAnsi="Arial" w:cs="Arial"/>
                <w:bCs/>
                <w:color w:val="333333"/>
                <w:kern w:val="0"/>
                <w:sz w:val="13"/>
                <w:szCs w:val="13"/>
                <w:u w:val="single"/>
                <w:lang w:bidi="ar"/>
              </w:rPr>
              <w:t>Aim 5</w:t>
            </w:r>
            <w:r>
              <w:rPr>
                <w:rStyle w:val="a4"/>
                <w:rFonts w:ascii="Arial" w:eastAsia="宋体" w:hAnsi="Arial" w:cs="Arial"/>
                <w:bCs/>
                <w:color w:val="333333"/>
                <w:kern w:val="0"/>
                <w:sz w:val="13"/>
                <w:szCs w:val="13"/>
                <w:lang w:bidi="ar"/>
              </w:rPr>
              <w:t>: Communication and collaboration</w:t>
            </w:r>
          </w:p>
          <w:p w14:paraId="0E36D212" w14:textId="77777777" w:rsidR="007D2E96" w:rsidRDefault="00400240">
            <w:pPr>
              <w:widowControl/>
              <w:numPr>
                <w:ilvl w:val="0"/>
                <w:numId w:val="8"/>
              </w:numPr>
              <w:ind w:left="150"/>
              <w:jc w:val="left"/>
            </w:pPr>
            <w:r>
              <w:rPr>
                <w:rFonts w:ascii="Arial" w:hAnsi="Arial" w:cs="Arial"/>
                <w:color w:val="333333"/>
                <w:sz w:val="13"/>
                <w:szCs w:val="13"/>
              </w:rPr>
              <w:t>Communicate effectively in academic, professional and social settings, making appropriate use of available technology</w:t>
            </w:r>
          </w:p>
          <w:p w14:paraId="7A7BD5C4" w14:textId="77777777" w:rsidR="007D2E96" w:rsidRDefault="00400240">
            <w:pPr>
              <w:widowControl/>
              <w:numPr>
                <w:ilvl w:val="0"/>
                <w:numId w:val="8"/>
              </w:numPr>
              <w:ind w:left="150"/>
              <w:jc w:val="left"/>
            </w:pPr>
            <w:r>
              <w:rPr>
                <w:rFonts w:ascii="Arial" w:hAnsi="Arial" w:cs="Arial"/>
                <w:color w:val="333333"/>
                <w:sz w:val="13"/>
                <w:szCs w:val="13"/>
              </w:rPr>
              <w:t>Work with others and make constructiv</w:t>
            </w:r>
            <w:r>
              <w:rPr>
                <w:rFonts w:ascii="Arial" w:hAnsi="Arial" w:cs="Arial"/>
                <w:color w:val="333333"/>
                <w:sz w:val="13"/>
                <w:szCs w:val="13"/>
              </w:rPr>
              <w:t>e contributions</w:t>
            </w:r>
          </w:p>
          <w:p w14:paraId="1AF96A89" w14:textId="77777777" w:rsidR="007D2E96" w:rsidRDefault="00400240">
            <w:r>
              <w:rPr>
                <w:rStyle w:val="a4"/>
                <w:rFonts w:ascii="Arial" w:eastAsia="宋体" w:hAnsi="Arial" w:cs="Arial"/>
                <w:bCs/>
                <w:color w:val="333333"/>
                <w:kern w:val="0"/>
                <w:sz w:val="13"/>
                <w:szCs w:val="13"/>
                <w:lang w:bidi="ar"/>
              </w:rPr>
              <w:br/>
            </w:r>
            <w:r>
              <w:rPr>
                <w:rStyle w:val="a4"/>
                <w:rFonts w:ascii="Arial" w:eastAsia="宋体" w:hAnsi="Arial" w:cs="Arial"/>
                <w:bCs/>
                <w:color w:val="333333"/>
                <w:kern w:val="0"/>
                <w:sz w:val="13"/>
                <w:szCs w:val="13"/>
                <w:u w:val="single"/>
                <w:lang w:bidi="ar"/>
              </w:rPr>
              <w:t>Aim 6</w:t>
            </w:r>
            <w:r>
              <w:rPr>
                <w:rStyle w:val="a4"/>
                <w:rFonts w:ascii="Arial" w:eastAsia="宋体" w:hAnsi="Arial" w:cs="Arial"/>
                <w:bCs/>
                <w:color w:val="333333"/>
                <w:kern w:val="0"/>
                <w:sz w:val="13"/>
                <w:szCs w:val="13"/>
                <w:lang w:bidi="ar"/>
              </w:rPr>
              <w:t>: Leadership and advocacy for the improvement of the human condition</w:t>
            </w:r>
          </w:p>
          <w:p w14:paraId="629A303A" w14:textId="77777777" w:rsidR="007D2E96" w:rsidRDefault="00400240">
            <w:pPr>
              <w:widowControl/>
              <w:numPr>
                <w:ilvl w:val="0"/>
                <w:numId w:val="9"/>
              </w:numPr>
              <w:ind w:left="150"/>
              <w:jc w:val="left"/>
            </w:pPr>
            <w:r>
              <w:rPr>
                <w:rFonts w:ascii="Arial" w:hAnsi="Arial" w:cs="Arial"/>
                <w:color w:val="333333"/>
                <w:sz w:val="13"/>
                <w:szCs w:val="13"/>
              </w:rPr>
              <w:t>Play a leading role in improving the well-being of fellow citizens and humankind</w:t>
            </w:r>
          </w:p>
          <w:p w14:paraId="4A3FFB9F" w14:textId="77777777" w:rsidR="007D2E96" w:rsidRDefault="00400240">
            <w:pPr>
              <w:widowControl/>
              <w:numPr>
                <w:ilvl w:val="0"/>
                <w:numId w:val="9"/>
              </w:numPr>
              <w:ind w:left="150"/>
              <w:jc w:val="left"/>
            </w:pPr>
            <w:r>
              <w:rPr>
                <w:rFonts w:ascii="Arial" w:hAnsi="Arial" w:cs="Arial"/>
                <w:color w:val="333333"/>
                <w:sz w:val="13"/>
                <w:szCs w:val="13"/>
              </w:rPr>
              <w:t xml:space="preserve">Uphold the core values of a democratic society: human rights, justice, </w:t>
            </w:r>
            <w:r>
              <w:rPr>
                <w:rFonts w:ascii="Arial" w:hAnsi="Arial" w:cs="Arial"/>
                <w:color w:val="333333"/>
                <w:sz w:val="13"/>
                <w:szCs w:val="13"/>
              </w:rPr>
              <w:t>equality and freedom of speech</w:t>
            </w:r>
          </w:p>
          <w:p w14:paraId="1959F327" w14:textId="77777777" w:rsidR="007D2E96" w:rsidRDefault="00400240">
            <w:pPr>
              <w:widowControl/>
              <w:numPr>
                <w:ilvl w:val="0"/>
                <w:numId w:val="9"/>
              </w:numPr>
              <w:ind w:left="150"/>
              <w:jc w:val="left"/>
            </w:pPr>
            <w:r>
              <w:rPr>
                <w:rFonts w:ascii="Arial" w:hAnsi="Arial" w:cs="Arial"/>
                <w:color w:val="333333"/>
                <w:sz w:val="13"/>
                <w:szCs w:val="13"/>
              </w:rPr>
              <w:t>Participate actively in promoting the local and global social, economic and environmental sustainability</w:t>
            </w:r>
          </w:p>
        </w:tc>
      </w:tr>
    </w:tbl>
    <w:p w14:paraId="3E3542BD" w14:textId="77777777" w:rsidR="007D2E96" w:rsidRDefault="00400240">
      <w:pPr>
        <w:widowControl/>
        <w:jc w:val="left"/>
      </w:pPr>
      <w:r>
        <w:rPr>
          <w:rFonts w:ascii="Arial" w:eastAsia="宋体" w:hAnsi="Arial" w:cs="Arial"/>
          <w:color w:val="333333"/>
          <w:kern w:val="0"/>
          <w:sz w:val="13"/>
          <w:szCs w:val="13"/>
          <w:shd w:val="clear" w:color="auto" w:fill="FFFFFF"/>
          <w:lang w:bidi="ar"/>
        </w:rPr>
        <w:t> </w:t>
      </w:r>
      <w:r>
        <w:rPr>
          <w:rFonts w:ascii="宋体" w:eastAsia="宋体" w:hAnsi="宋体" w:cs="宋体"/>
          <w:kern w:val="0"/>
          <w:sz w:val="24"/>
          <w:lang w:bidi="ar"/>
        </w:rPr>
        <w:t xml:space="preserve"> </w:t>
      </w:r>
    </w:p>
    <w:tbl>
      <w:tblPr>
        <w:tblW w:w="7000" w:type="dxa"/>
        <w:shd w:val="clear" w:color="auto" w:fill="FFFFFF"/>
        <w:tblCellMar>
          <w:top w:w="15" w:type="dxa"/>
          <w:left w:w="15" w:type="dxa"/>
          <w:bottom w:w="15" w:type="dxa"/>
          <w:right w:w="15" w:type="dxa"/>
        </w:tblCellMar>
        <w:tblLook w:val="04A0" w:firstRow="1" w:lastRow="0" w:firstColumn="1" w:lastColumn="0" w:noHBand="0" w:noVBand="1"/>
      </w:tblPr>
      <w:tblGrid>
        <w:gridCol w:w="6839"/>
        <w:gridCol w:w="161"/>
      </w:tblGrid>
      <w:tr w:rsidR="007D2E96" w14:paraId="5991BC73" w14:textId="77777777">
        <w:tc>
          <w:tcPr>
            <w:tcW w:w="0" w:type="auto"/>
            <w:shd w:val="clear" w:color="auto" w:fill="FFFFFF"/>
            <w:tcMar>
              <w:top w:w="0" w:type="dxa"/>
              <w:left w:w="20" w:type="dxa"/>
              <w:bottom w:w="0" w:type="dxa"/>
              <w:right w:w="0" w:type="dxa"/>
            </w:tcMar>
          </w:tcPr>
          <w:p w14:paraId="3D37D54B" w14:textId="77777777" w:rsidR="007D2E96" w:rsidRDefault="00400240">
            <w:pPr>
              <w:rPr>
                <w:b/>
                <w:bCs/>
                <w:caps/>
                <w:color w:val="2E971C"/>
                <w:sz w:val="18"/>
                <w:szCs w:val="18"/>
              </w:rPr>
            </w:pPr>
            <w:r>
              <w:rPr>
                <w:rFonts w:hint="eastAsia"/>
              </w:rPr>
              <w:t>(3) GENERAL INFORMATION ABOUT THE UNIVERSITY</w:t>
            </w:r>
          </w:p>
        </w:tc>
        <w:tc>
          <w:tcPr>
            <w:tcW w:w="0" w:type="auto"/>
            <w:shd w:val="clear" w:color="auto" w:fill="FFFFFF"/>
            <w:tcMar>
              <w:top w:w="0" w:type="dxa"/>
              <w:left w:w="100" w:type="dxa"/>
              <w:bottom w:w="0" w:type="dxa"/>
              <w:right w:w="0" w:type="dxa"/>
            </w:tcMar>
          </w:tcPr>
          <w:p w14:paraId="794F0E9B" w14:textId="77777777" w:rsidR="007D2E96" w:rsidRDefault="007D2E96">
            <w:pPr>
              <w:widowControl/>
              <w:ind w:left="60"/>
              <w:jc w:val="right"/>
              <w:textAlignment w:val="top"/>
              <w:rPr>
                <w:rFonts w:ascii="Arial" w:hAnsi="Arial" w:cs="Arial"/>
                <w:color w:val="333333"/>
                <w:sz w:val="13"/>
                <w:szCs w:val="13"/>
              </w:rPr>
            </w:pPr>
          </w:p>
        </w:tc>
      </w:tr>
    </w:tbl>
    <w:p w14:paraId="6D60CBCF" w14:textId="77777777" w:rsidR="007D2E96" w:rsidRDefault="007D2E96">
      <w:pPr>
        <w:rPr>
          <w:vanish/>
          <w:sz w:val="24"/>
        </w:rPr>
      </w:pPr>
    </w:p>
    <w:tbl>
      <w:tblPr>
        <w:tblW w:w="7000" w:type="dxa"/>
        <w:shd w:val="clear" w:color="auto" w:fill="FFFFFF"/>
        <w:tblCellMar>
          <w:top w:w="15" w:type="dxa"/>
          <w:left w:w="15" w:type="dxa"/>
          <w:bottom w:w="15" w:type="dxa"/>
          <w:right w:w="15" w:type="dxa"/>
        </w:tblCellMar>
        <w:tblLook w:val="04A0" w:firstRow="1" w:lastRow="0" w:firstColumn="1" w:lastColumn="0" w:noHBand="0" w:noVBand="1"/>
      </w:tblPr>
      <w:tblGrid>
        <w:gridCol w:w="7000"/>
      </w:tblGrid>
      <w:tr w:rsidR="007D2E96" w14:paraId="0DD88B0E" w14:textId="77777777">
        <w:tc>
          <w:tcPr>
            <w:tcW w:w="0" w:type="auto"/>
            <w:shd w:val="clear" w:color="auto" w:fill="FFFFFF"/>
            <w:tcMar>
              <w:top w:w="0" w:type="dxa"/>
              <w:left w:w="20" w:type="dxa"/>
              <w:bottom w:w="0" w:type="dxa"/>
              <w:right w:w="0" w:type="dxa"/>
            </w:tcMar>
          </w:tcPr>
          <w:p w14:paraId="64E782AD" w14:textId="77777777" w:rsidR="007D2E96" w:rsidRDefault="00400240">
            <w:pPr>
              <w:numPr>
                <w:ilvl w:val="0"/>
                <w:numId w:val="10"/>
              </w:numPr>
            </w:pPr>
            <w:r>
              <w:rPr>
                <w:rFonts w:hint="eastAsia"/>
              </w:rPr>
              <w:t>PAST AND PRESENT</w:t>
            </w:r>
          </w:p>
          <w:p w14:paraId="6C96F746" w14:textId="77777777" w:rsidR="007D2E96" w:rsidRDefault="00400240">
            <w:pPr>
              <w:pStyle w:val="a3"/>
              <w:widowControl/>
              <w:spacing w:beforeAutospacing="0" w:afterAutospacing="0"/>
            </w:pPr>
            <w:r>
              <w:rPr>
                <w:rFonts w:ascii="Arial" w:hAnsi="Arial" w:cs="Arial"/>
                <w:color w:val="333333"/>
                <w:sz w:val="13"/>
                <w:szCs w:val="13"/>
              </w:rPr>
              <w:t xml:space="preserve">The University of Hong Kong is the oldest </w:t>
            </w:r>
            <w:r>
              <w:rPr>
                <w:rFonts w:ascii="Arial" w:hAnsi="Arial" w:cs="Arial"/>
                <w:color w:val="333333"/>
                <w:sz w:val="13"/>
                <w:szCs w:val="13"/>
              </w:rPr>
              <w:t>tertiary education institution in Hong Kong. It was founded in 1911, and opened in 1912 with teaching programmes in medicine, engineering and arts. Since then, the University has grown substantially, and now embraces a very wide range of teaching and resea</w:t>
            </w:r>
            <w:r>
              <w:rPr>
                <w:rFonts w:ascii="Arial" w:hAnsi="Arial" w:cs="Arial"/>
                <w:color w:val="333333"/>
                <w:sz w:val="13"/>
                <w:szCs w:val="13"/>
              </w:rPr>
              <w:t xml:space="preserve">rch programmes. In 2024-25, the student population of the University (including postgraduate students) was around 41,200 headcounts and the professoriate staff population was over 1,170 headcounts. There are ten faculties: Architecture, Arts, Business and </w:t>
            </w:r>
            <w:r>
              <w:rPr>
                <w:rFonts w:ascii="Arial" w:hAnsi="Arial" w:cs="Arial"/>
                <w:color w:val="333333"/>
                <w:sz w:val="13"/>
                <w:szCs w:val="13"/>
              </w:rPr>
              <w:t>Economics, Dentistry, Education, Engineering, Law, Medicine, Science and Social Sciences. Each faculty has a faculty office. Students needing advice on their studies and other academic matters should contact their home faculty office in the first instance.</w:t>
            </w:r>
          </w:p>
          <w:p w14:paraId="12266341" w14:textId="77777777" w:rsidR="007D2E96" w:rsidRDefault="007D2E96">
            <w:pPr>
              <w:widowControl/>
              <w:jc w:val="left"/>
              <w:textAlignment w:val="top"/>
              <w:rPr>
                <w:rFonts w:ascii="Arial" w:hAnsi="Arial" w:cs="Arial"/>
                <w:color w:val="333333"/>
                <w:sz w:val="13"/>
                <w:szCs w:val="13"/>
              </w:rPr>
            </w:pPr>
          </w:p>
          <w:p w14:paraId="4E8BF22E" w14:textId="77777777" w:rsidR="007D2E96" w:rsidRDefault="00400240">
            <w:pPr>
              <w:numPr>
                <w:ilvl w:val="0"/>
                <w:numId w:val="10"/>
              </w:numPr>
            </w:pPr>
            <w:r>
              <w:rPr>
                <w:rFonts w:hint="eastAsia"/>
              </w:rPr>
              <w:t>GOVERNANCE OF THE UNIVERSITY</w:t>
            </w:r>
          </w:p>
          <w:p w14:paraId="53B031BF" w14:textId="77777777" w:rsidR="007D2E96" w:rsidRDefault="00400240">
            <w:pPr>
              <w:pStyle w:val="a3"/>
              <w:widowControl/>
              <w:spacing w:beforeAutospacing="0" w:afterAutospacing="0"/>
            </w:pPr>
            <w:r>
              <w:rPr>
                <w:rFonts w:ascii="Arial" w:hAnsi="Arial" w:cs="Arial"/>
                <w:color w:val="333333"/>
                <w:sz w:val="13"/>
                <w:szCs w:val="13"/>
              </w:rPr>
              <w:t>The University of Hong Kong is incorporated under the University of Hong Kong Ordinance (Chapter 1053 of 1964). The Ordinance defines the University's powers, duties, privileges and constitution. The Ordinance provides for th</w:t>
            </w:r>
            <w:r>
              <w:rPr>
                <w:rFonts w:ascii="Arial" w:hAnsi="Arial" w:cs="Arial"/>
                <w:color w:val="333333"/>
                <w:sz w:val="13"/>
                <w:szCs w:val="13"/>
              </w:rPr>
              <w:t>e making of Statutes which set out important constitutional and procedural matters. It also empowers the University's Council and Senate to make regulations ordering the conduct of the University's day-to-day affairs.</w:t>
            </w:r>
            <w:r>
              <w:rPr>
                <w:rFonts w:ascii="Arial" w:hAnsi="Arial" w:cs="Arial"/>
                <w:color w:val="333333"/>
                <w:sz w:val="13"/>
                <w:szCs w:val="13"/>
              </w:rPr>
              <w:br/>
            </w:r>
            <w:r>
              <w:rPr>
                <w:rFonts w:ascii="Arial" w:hAnsi="Arial" w:cs="Arial"/>
                <w:color w:val="333333"/>
                <w:sz w:val="13"/>
                <w:szCs w:val="13"/>
              </w:rPr>
              <w:br/>
              <w:t>The Ordinance and Statutes also defin</w:t>
            </w:r>
            <w:r>
              <w:rPr>
                <w:rFonts w:ascii="Arial" w:hAnsi="Arial" w:cs="Arial"/>
                <w:color w:val="333333"/>
                <w:sz w:val="13"/>
                <w:szCs w:val="13"/>
              </w:rPr>
              <w:t>e the responsibilities of the University's Court, Council, Senate and Boards of Faculties. All of these bodies may form committees and delegate their powers as they see fit.</w:t>
            </w:r>
            <w:r>
              <w:rPr>
                <w:rFonts w:ascii="Arial" w:hAnsi="Arial" w:cs="Arial"/>
                <w:color w:val="333333"/>
                <w:sz w:val="13"/>
                <w:szCs w:val="13"/>
              </w:rPr>
              <w:br/>
            </w:r>
            <w:r>
              <w:rPr>
                <w:rFonts w:ascii="Arial" w:hAnsi="Arial" w:cs="Arial"/>
                <w:color w:val="333333"/>
                <w:sz w:val="13"/>
                <w:szCs w:val="13"/>
              </w:rPr>
              <w:br/>
              <w:t>The Court is the University's supreme advisory body, and comprises representative</w:t>
            </w:r>
            <w:r>
              <w:rPr>
                <w:rFonts w:ascii="Arial" w:hAnsi="Arial" w:cs="Arial"/>
                <w:color w:val="333333"/>
                <w:sz w:val="13"/>
                <w:szCs w:val="13"/>
              </w:rPr>
              <w:t>s of the University and other stakeholders. The Court offers a means whereby the wider interests served by the University can be associated with the University, and it provides a public forum where members of the Court can raise any matters about the Unive</w:t>
            </w:r>
            <w:r>
              <w:rPr>
                <w:rFonts w:ascii="Arial" w:hAnsi="Arial" w:cs="Arial"/>
                <w:color w:val="333333"/>
                <w:sz w:val="13"/>
                <w:szCs w:val="13"/>
              </w:rPr>
              <w:t>rsity.</w:t>
            </w:r>
            <w:r>
              <w:rPr>
                <w:rFonts w:ascii="Arial" w:hAnsi="Arial" w:cs="Arial"/>
                <w:color w:val="333333"/>
                <w:sz w:val="13"/>
                <w:szCs w:val="13"/>
              </w:rPr>
              <w:br/>
            </w:r>
            <w:r>
              <w:rPr>
                <w:rFonts w:ascii="Arial" w:hAnsi="Arial" w:cs="Arial"/>
                <w:color w:val="333333"/>
                <w:sz w:val="13"/>
                <w:szCs w:val="13"/>
              </w:rPr>
              <w:br/>
              <w:t>The Council is the supreme governing body and is responsible for the University's finances and investments, the management of estate and buildings, staff appointments and terms and conditions of service, and drafting of Statutes. The Council compri</w:t>
            </w:r>
            <w:r>
              <w:rPr>
                <w:rFonts w:ascii="Arial" w:hAnsi="Arial" w:cs="Arial"/>
                <w:color w:val="333333"/>
                <w:sz w:val="13"/>
                <w:szCs w:val="13"/>
              </w:rPr>
              <w:t>ses University members (both staff and students) and lay members (</w:t>
            </w:r>
            <w:proofErr w:type="gramStart"/>
            <w:r>
              <w:rPr>
                <w:rFonts w:ascii="Arial" w:hAnsi="Arial" w:cs="Arial"/>
                <w:color w:val="333333"/>
                <w:sz w:val="13"/>
                <w:szCs w:val="13"/>
              </w:rPr>
              <w:t>i.e.</w:t>
            </w:r>
            <w:proofErr w:type="gramEnd"/>
            <w:r>
              <w:rPr>
                <w:rFonts w:ascii="Arial" w:hAnsi="Arial" w:cs="Arial"/>
                <w:color w:val="333333"/>
                <w:sz w:val="13"/>
                <w:szCs w:val="13"/>
              </w:rPr>
              <w:t xml:space="preserve"> persons who are not employees or students of the University), and the membership is specified in the Statutes by category of appointment. The Council has a lay majority and one of the l</w:t>
            </w:r>
            <w:r>
              <w:rPr>
                <w:rFonts w:ascii="Arial" w:hAnsi="Arial" w:cs="Arial"/>
                <w:color w:val="333333"/>
                <w:sz w:val="13"/>
                <w:szCs w:val="13"/>
              </w:rPr>
              <w:t>ay members assumes the position of Chairman.</w:t>
            </w:r>
            <w:r>
              <w:rPr>
                <w:rFonts w:ascii="Arial" w:hAnsi="Arial" w:cs="Arial"/>
                <w:color w:val="333333"/>
                <w:sz w:val="13"/>
                <w:szCs w:val="13"/>
              </w:rPr>
              <w:br/>
            </w:r>
            <w:r>
              <w:rPr>
                <w:rFonts w:ascii="Arial" w:hAnsi="Arial" w:cs="Arial"/>
                <w:color w:val="333333"/>
                <w:sz w:val="13"/>
                <w:szCs w:val="13"/>
              </w:rPr>
              <w:br/>
              <w:t>The Senate is the principal academic authority of the University. The President &amp; Vice-Chancellor chairs the Senate which comprises mainly academic staff and students. Decisions of the Senate on academic matter</w:t>
            </w:r>
            <w:r>
              <w:rPr>
                <w:rFonts w:ascii="Arial" w:hAnsi="Arial" w:cs="Arial"/>
                <w:color w:val="333333"/>
                <w:sz w:val="13"/>
                <w:szCs w:val="13"/>
              </w:rPr>
              <w:t>s which have financial or resource implications are subject to approval by the Council. Conversely, decisions by the Council which have academic implications are subject to consultation with the Senate, which is normally the initiating body in such matters</w:t>
            </w:r>
            <w:r>
              <w:rPr>
                <w:rFonts w:ascii="Arial" w:hAnsi="Arial" w:cs="Arial"/>
                <w:color w:val="333333"/>
                <w:sz w:val="13"/>
                <w:szCs w:val="13"/>
              </w:rPr>
              <w:t>.</w:t>
            </w:r>
            <w:r>
              <w:rPr>
                <w:rFonts w:ascii="Arial" w:hAnsi="Arial" w:cs="Arial"/>
                <w:color w:val="333333"/>
                <w:sz w:val="13"/>
                <w:szCs w:val="13"/>
              </w:rPr>
              <w:br/>
            </w:r>
            <w:r>
              <w:rPr>
                <w:rFonts w:ascii="Arial" w:hAnsi="Arial" w:cs="Arial"/>
                <w:color w:val="333333"/>
                <w:sz w:val="13"/>
                <w:szCs w:val="13"/>
              </w:rPr>
              <w:br/>
              <w:t xml:space="preserve">The Boards of Faculties are responsible to the Senate for teaching and other work of the </w:t>
            </w:r>
            <w:proofErr w:type="gramStart"/>
            <w:r>
              <w:rPr>
                <w:rFonts w:ascii="Arial" w:hAnsi="Arial" w:cs="Arial"/>
                <w:color w:val="333333"/>
                <w:sz w:val="13"/>
                <w:szCs w:val="13"/>
              </w:rPr>
              <w:t>Faculties</w:t>
            </w:r>
            <w:proofErr w:type="gramEnd"/>
            <w:r>
              <w:rPr>
                <w:rFonts w:ascii="Arial" w:hAnsi="Arial" w:cs="Arial"/>
                <w:color w:val="333333"/>
                <w:sz w:val="13"/>
                <w:szCs w:val="13"/>
              </w:rPr>
              <w:t>. There are currently ten Boards, supported by their own committees which exercise powers and perform duties delegated to them by the Boards.</w:t>
            </w:r>
          </w:p>
        </w:tc>
      </w:tr>
    </w:tbl>
    <w:p w14:paraId="66051DBE" w14:textId="77777777" w:rsidR="007D2E96" w:rsidRDefault="00400240">
      <w:pPr>
        <w:widowControl/>
        <w:jc w:val="left"/>
      </w:pPr>
      <w:r>
        <w:rPr>
          <w:rFonts w:ascii="Arial" w:eastAsia="宋体" w:hAnsi="Arial" w:cs="Arial"/>
          <w:color w:val="333333"/>
          <w:kern w:val="0"/>
          <w:sz w:val="13"/>
          <w:szCs w:val="13"/>
          <w:shd w:val="clear" w:color="auto" w:fill="FFFFFF"/>
          <w:lang w:bidi="ar"/>
        </w:rPr>
        <w:lastRenderedPageBreak/>
        <w:t> </w:t>
      </w:r>
      <w:r>
        <w:rPr>
          <w:rFonts w:ascii="宋体" w:eastAsia="宋体" w:hAnsi="宋体" w:cs="宋体"/>
          <w:kern w:val="0"/>
          <w:sz w:val="24"/>
          <w:lang w:bidi="ar"/>
        </w:rPr>
        <w:t xml:space="preserve"> </w:t>
      </w:r>
    </w:p>
    <w:tbl>
      <w:tblPr>
        <w:tblW w:w="7000" w:type="dxa"/>
        <w:shd w:val="clear" w:color="auto" w:fill="FFFFFF"/>
        <w:tblCellMar>
          <w:top w:w="15" w:type="dxa"/>
          <w:left w:w="15" w:type="dxa"/>
          <w:bottom w:w="15" w:type="dxa"/>
          <w:right w:w="15" w:type="dxa"/>
        </w:tblCellMar>
        <w:tblLook w:val="04A0" w:firstRow="1" w:lastRow="0" w:firstColumn="1" w:lastColumn="0" w:noHBand="0" w:noVBand="1"/>
      </w:tblPr>
      <w:tblGrid>
        <w:gridCol w:w="6656"/>
        <w:gridCol w:w="344"/>
      </w:tblGrid>
      <w:tr w:rsidR="007D2E96" w14:paraId="07E0C6AF" w14:textId="77777777">
        <w:tc>
          <w:tcPr>
            <w:tcW w:w="0" w:type="auto"/>
            <w:shd w:val="clear" w:color="auto" w:fill="FFFFFF"/>
            <w:tcMar>
              <w:top w:w="0" w:type="dxa"/>
              <w:left w:w="20" w:type="dxa"/>
              <w:bottom w:w="0" w:type="dxa"/>
              <w:right w:w="0" w:type="dxa"/>
            </w:tcMar>
          </w:tcPr>
          <w:p w14:paraId="250794C3" w14:textId="77777777" w:rsidR="007D2E96" w:rsidRDefault="00400240">
            <w:pPr>
              <w:rPr>
                <w:b/>
                <w:bCs/>
                <w:caps/>
                <w:color w:val="2E971C"/>
                <w:sz w:val="18"/>
                <w:szCs w:val="18"/>
              </w:rPr>
            </w:pPr>
            <w:r>
              <w:rPr>
                <w:rFonts w:hint="eastAsia"/>
              </w:rPr>
              <w:t xml:space="preserve">(4) </w:t>
            </w:r>
            <w:r>
              <w:rPr>
                <w:rFonts w:hint="eastAsia"/>
              </w:rPr>
              <w:t>THE HKU CAMPUSES</w:t>
            </w:r>
          </w:p>
        </w:tc>
        <w:tc>
          <w:tcPr>
            <w:tcW w:w="0" w:type="auto"/>
            <w:shd w:val="clear" w:color="auto" w:fill="FFFFFF"/>
            <w:tcMar>
              <w:top w:w="0" w:type="dxa"/>
              <w:left w:w="100" w:type="dxa"/>
              <w:bottom w:w="0" w:type="dxa"/>
              <w:right w:w="0" w:type="dxa"/>
            </w:tcMar>
          </w:tcPr>
          <w:p w14:paraId="58091EAF" w14:textId="77777777" w:rsidR="007D2E96" w:rsidRDefault="007D2E96">
            <w:pPr>
              <w:widowControl/>
              <w:ind w:left="60"/>
              <w:jc w:val="right"/>
              <w:textAlignment w:val="top"/>
              <w:rPr>
                <w:rFonts w:ascii="Arial" w:hAnsi="Arial" w:cs="Arial"/>
                <w:color w:val="333333"/>
                <w:sz w:val="13"/>
                <w:szCs w:val="13"/>
              </w:rPr>
            </w:pPr>
          </w:p>
        </w:tc>
      </w:tr>
    </w:tbl>
    <w:p w14:paraId="18795002" w14:textId="77777777" w:rsidR="007D2E96" w:rsidRDefault="007D2E96">
      <w:pPr>
        <w:rPr>
          <w:vanish/>
          <w:sz w:val="24"/>
        </w:rPr>
      </w:pPr>
    </w:p>
    <w:tbl>
      <w:tblPr>
        <w:tblW w:w="9540" w:type="dxa"/>
        <w:shd w:val="clear" w:color="auto" w:fill="FFFFFF"/>
        <w:tblCellMar>
          <w:top w:w="15" w:type="dxa"/>
          <w:left w:w="15" w:type="dxa"/>
          <w:bottom w:w="15" w:type="dxa"/>
          <w:right w:w="15" w:type="dxa"/>
        </w:tblCellMar>
        <w:tblLook w:val="04A0" w:firstRow="1" w:lastRow="0" w:firstColumn="1" w:lastColumn="0" w:noHBand="0" w:noVBand="1"/>
      </w:tblPr>
      <w:tblGrid>
        <w:gridCol w:w="7000"/>
        <w:gridCol w:w="2540"/>
      </w:tblGrid>
      <w:tr w:rsidR="007D2E96" w14:paraId="3233142A" w14:textId="77777777">
        <w:trPr>
          <w:gridAfter w:val="1"/>
        </w:trPr>
        <w:tc>
          <w:tcPr>
            <w:tcW w:w="7000" w:type="dxa"/>
            <w:shd w:val="clear" w:color="auto" w:fill="FFFFFF"/>
            <w:tcMar>
              <w:top w:w="0" w:type="dxa"/>
              <w:left w:w="20" w:type="dxa"/>
              <w:bottom w:w="0" w:type="dxa"/>
              <w:right w:w="0" w:type="dxa"/>
            </w:tcMar>
          </w:tcPr>
          <w:p w14:paraId="0D8CA8BF" w14:textId="77777777" w:rsidR="007D2E96" w:rsidRDefault="00400240">
            <w:pPr>
              <w:widowControl/>
              <w:jc w:val="left"/>
              <w:textAlignment w:val="top"/>
              <w:rPr>
                <w:rFonts w:ascii="Arial" w:hAnsi="Arial" w:cs="Arial"/>
                <w:color w:val="333333"/>
                <w:sz w:val="13"/>
                <w:szCs w:val="13"/>
              </w:rPr>
            </w:pPr>
            <w:r>
              <w:rPr>
                <w:rFonts w:ascii="Arial" w:eastAsia="宋体" w:hAnsi="Arial" w:cs="Arial"/>
                <w:color w:val="333333"/>
                <w:kern w:val="0"/>
                <w:sz w:val="13"/>
                <w:szCs w:val="13"/>
                <w:lang w:bidi="ar"/>
              </w:rPr>
              <w:t xml:space="preserve">The total land holding of the University is about 55 hectares which cover some 45 hectares of land in the campuses that stretch along the north-western slopes of Hong Kong Island, and 10 hectares in the New Territories for the Kadoorie </w:t>
            </w:r>
            <w:r>
              <w:rPr>
                <w:rFonts w:ascii="Arial" w:eastAsia="宋体" w:hAnsi="Arial" w:cs="Arial"/>
                <w:color w:val="333333"/>
                <w:kern w:val="0"/>
                <w:sz w:val="13"/>
                <w:szCs w:val="13"/>
                <w:lang w:bidi="ar"/>
              </w:rPr>
              <w:t>Centre. The University has a total gross floor area of about 708,000 square metres for teaching, research, office accommodation, amenities and residential purposes.</w:t>
            </w:r>
          </w:p>
          <w:p w14:paraId="5AD2285C" w14:textId="77777777" w:rsidR="007D2E96" w:rsidRDefault="007D2E96">
            <w:pPr>
              <w:widowControl/>
              <w:jc w:val="left"/>
              <w:textAlignment w:val="top"/>
              <w:rPr>
                <w:rFonts w:ascii="Arial" w:hAnsi="Arial" w:cs="Arial"/>
                <w:color w:val="333333"/>
                <w:sz w:val="13"/>
                <w:szCs w:val="13"/>
              </w:rPr>
            </w:pPr>
          </w:p>
          <w:p w14:paraId="79CECA86" w14:textId="77777777" w:rsidR="007D2E96" w:rsidRDefault="00400240">
            <w:pPr>
              <w:widowControl/>
              <w:jc w:val="left"/>
              <w:textAlignment w:val="top"/>
              <w:rPr>
                <w:rFonts w:ascii="Arial" w:hAnsi="Arial" w:cs="Arial"/>
                <w:color w:val="333333"/>
                <w:sz w:val="13"/>
                <w:szCs w:val="13"/>
              </w:rPr>
            </w:pPr>
            <w:r>
              <w:rPr>
                <w:rFonts w:ascii="Arial" w:eastAsia="宋体" w:hAnsi="Arial" w:cs="Arial"/>
                <w:color w:val="333333"/>
                <w:kern w:val="0"/>
                <w:sz w:val="13"/>
                <w:szCs w:val="13"/>
                <w:lang w:bidi="ar"/>
              </w:rPr>
              <w:t>The Main Campus of the University situates in the Bonham Road and Pokfulam area and accomm</w:t>
            </w:r>
            <w:r>
              <w:rPr>
                <w:rFonts w:ascii="Arial" w:eastAsia="宋体" w:hAnsi="Arial" w:cs="Arial"/>
                <w:color w:val="333333"/>
                <w:kern w:val="0"/>
                <w:sz w:val="13"/>
                <w:szCs w:val="13"/>
                <w:lang w:bidi="ar"/>
              </w:rPr>
              <w:t>odates five of the ten faculties, namely Architecture, Business and Economics, Education, Engineering and Science, as well as the Main Library, Fung Ping Shan Library, and the Tin Ka Ping Education Library. A major building programme which began in the 197</w:t>
            </w:r>
            <w:r>
              <w:rPr>
                <w:rFonts w:ascii="Arial" w:eastAsia="宋体" w:hAnsi="Arial" w:cs="Arial"/>
                <w:color w:val="333333"/>
                <w:kern w:val="0"/>
                <w:sz w:val="13"/>
                <w:szCs w:val="13"/>
                <w:lang w:bidi="ar"/>
              </w:rPr>
              <w:t>0s has seen the construction of many modern buildings on the Main Campus. These buildings stand adjacent to several retained older buildings (including the Main Building which dates from 1912) that have been preserved because of their historic and architec</w:t>
            </w:r>
            <w:r>
              <w:rPr>
                <w:rFonts w:ascii="Arial" w:eastAsia="宋体" w:hAnsi="Arial" w:cs="Arial"/>
                <w:color w:val="333333"/>
                <w:kern w:val="0"/>
                <w:sz w:val="13"/>
                <w:szCs w:val="13"/>
                <w:lang w:bidi="ar"/>
              </w:rPr>
              <w:t>tural merits.</w:t>
            </w:r>
          </w:p>
          <w:p w14:paraId="07CB1236" w14:textId="77777777" w:rsidR="007D2E96" w:rsidRDefault="00400240">
            <w:pPr>
              <w:widowControl/>
              <w:spacing w:after="240"/>
              <w:jc w:val="left"/>
            </w:pPr>
            <w:r>
              <w:rPr>
                <w:rFonts w:ascii="Arial" w:eastAsia="宋体" w:hAnsi="Arial" w:cs="Arial"/>
                <w:color w:val="333333"/>
                <w:kern w:val="0"/>
                <w:sz w:val="13"/>
                <w:szCs w:val="13"/>
                <w:lang w:bidi="ar"/>
              </w:rPr>
              <w:br/>
              <w:t xml:space="preserve">In 2012, the University completed a major extension immediately to the west of the Main Campus – the Centennial Campus. Located against an attractive backdrop of tree-clad hillsides, the Centennial Campus contains academic </w:t>
            </w:r>
            <w:r>
              <w:rPr>
                <w:rFonts w:ascii="Arial" w:eastAsia="宋体" w:hAnsi="Arial" w:cs="Arial"/>
                <w:color w:val="333333"/>
                <w:kern w:val="0"/>
                <w:sz w:val="13"/>
                <w:szCs w:val="13"/>
                <w:lang w:bidi="ar"/>
              </w:rPr>
              <w:lastRenderedPageBreak/>
              <w:t>buildings, teachin</w:t>
            </w:r>
            <w:r>
              <w:rPr>
                <w:rFonts w:ascii="Arial" w:eastAsia="宋体" w:hAnsi="Arial" w:cs="Arial"/>
                <w:color w:val="333333"/>
                <w:kern w:val="0"/>
                <w:sz w:val="13"/>
                <w:szCs w:val="13"/>
                <w:lang w:bidi="ar"/>
              </w:rPr>
              <w:t>g and research facilities and other modern amenities, served by a Mass Transit Railway station (HKU Station). It houses the Faculties of Arts, Law and Social Sciences, Lui Che Woo Law Library, Music Library, a state-of-the-art Learning Commons, a Grand Hal</w:t>
            </w:r>
            <w:r>
              <w:rPr>
                <w:rFonts w:ascii="Arial" w:eastAsia="宋体" w:hAnsi="Arial" w:cs="Arial"/>
                <w:color w:val="333333"/>
                <w:kern w:val="0"/>
                <w:sz w:val="13"/>
                <w:szCs w:val="13"/>
                <w:lang w:bidi="ar"/>
              </w:rPr>
              <w:t>l, and teaching and learning spaces.</w:t>
            </w:r>
          </w:p>
          <w:p w14:paraId="6EF8233F" w14:textId="77777777" w:rsidR="007D2E96" w:rsidRDefault="00400240">
            <w:pPr>
              <w:widowControl/>
              <w:jc w:val="left"/>
              <w:textAlignment w:val="top"/>
              <w:rPr>
                <w:rFonts w:ascii="Arial" w:hAnsi="Arial" w:cs="Arial"/>
                <w:color w:val="333333"/>
                <w:sz w:val="13"/>
                <w:szCs w:val="13"/>
              </w:rPr>
            </w:pPr>
            <w:r>
              <w:rPr>
                <w:rFonts w:ascii="Arial" w:eastAsia="宋体" w:hAnsi="Arial" w:cs="Arial"/>
                <w:color w:val="333333"/>
                <w:kern w:val="0"/>
                <w:sz w:val="13"/>
                <w:szCs w:val="13"/>
                <w:lang w:bidi="ar"/>
              </w:rPr>
              <w:t xml:space="preserve">The Sassoon Road Campus situated 3 kilometres to the southwest of Main Campus mainly houses the Li Ka Shing Faculty of Medicine in three buildings, namely the William M.W. Mong Block, the Laboratory Block, and the </w:t>
            </w:r>
            <w:r>
              <w:rPr>
                <w:rFonts w:ascii="Arial" w:eastAsia="宋体" w:hAnsi="Arial" w:cs="Arial"/>
                <w:color w:val="333333"/>
                <w:kern w:val="0"/>
                <w:sz w:val="13"/>
                <w:szCs w:val="13"/>
                <w:lang w:bidi="ar"/>
              </w:rPr>
              <w:t>Academic Building at No. 3 Sassoon Road. These three buildings provide facilities for pre-clinical teaching and clinical research as well as library services at the Yu Chun Keung Medical Library. The Daniel &amp; Mayce Yu Administration Wing annex to these two</w:t>
            </w:r>
            <w:r>
              <w:rPr>
                <w:rFonts w:ascii="Arial" w:eastAsia="宋体" w:hAnsi="Arial" w:cs="Arial"/>
                <w:color w:val="333333"/>
                <w:kern w:val="0"/>
                <w:sz w:val="13"/>
                <w:szCs w:val="13"/>
                <w:lang w:bidi="ar"/>
              </w:rPr>
              <w:t xml:space="preserve"> buildings started operation in June 2021. Clinical teaching facilities are based in the Queen Mary Hospital which is one of the University’s teaching hospitals. Other teaching and research facilities in the Sassoon Road area include the Estates Building c</w:t>
            </w:r>
            <w:r>
              <w:rPr>
                <w:rFonts w:ascii="Arial" w:eastAsia="宋体" w:hAnsi="Arial" w:cs="Arial"/>
                <w:color w:val="333333"/>
                <w:kern w:val="0"/>
                <w:sz w:val="13"/>
                <w:szCs w:val="13"/>
                <w:lang w:bidi="ar"/>
              </w:rPr>
              <w:t>luster, Patrick Manson Building and the Jockey Club Building for Interdisciplinary Research, as well as the premises for Centre for Comparative Medicine Research and other supporting facilities.</w:t>
            </w:r>
          </w:p>
          <w:p w14:paraId="1FF0AE9A" w14:textId="77777777" w:rsidR="007D2E96" w:rsidRDefault="00400240">
            <w:pPr>
              <w:widowControl/>
              <w:spacing w:after="240"/>
              <w:jc w:val="left"/>
            </w:pPr>
            <w:r>
              <w:rPr>
                <w:rFonts w:ascii="Arial" w:eastAsia="宋体" w:hAnsi="Arial" w:cs="Arial"/>
                <w:color w:val="333333"/>
                <w:kern w:val="0"/>
                <w:sz w:val="13"/>
                <w:szCs w:val="13"/>
                <w:lang w:bidi="ar"/>
              </w:rPr>
              <w:br/>
              <w:t>The Faculty of Dentistry has its clinical teaching facilitie</w:t>
            </w:r>
            <w:r>
              <w:rPr>
                <w:rFonts w:ascii="Arial" w:eastAsia="宋体" w:hAnsi="Arial" w:cs="Arial"/>
                <w:color w:val="333333"/>
                <w:kern w:val="0"/>
                <w:sz w:val="13"/>
                <w:szCs w:val="13"/>
                <w:lang w:bidi="ar"/>
              </w:rPr>
              <w:t>s supported by the Dental Library in the Prince Philip Dental Hospital in Sai Ying Pun, within walking distance to the north of the Main Campus.</w:t>
            </w:r>
          </w:p>
          <w:p w14:paraId="5D996A99" w14:textId="77777777" w:rsidR="007D2E96" w:rsidRDefault="00400240">
            <w:pPr>
              <w:widowControl/>
              <w:jc w:val="left"/>
              <w:textAlignment w:val="top"/>
              <w:rPr>
                <w:rFonts w:ascii="Arial" w:hAnsi="Arial" w:cs="Arial"/>
                <w:color w:val="333333"/>
                <w:sz w:val="13"/>
                <w:szCs w:val="13"/>
              </w:rPr>
            </w:pPr>
            <w:r>
              <w:rPr>
                <w:rFonts w:ascii="Arial" w:eastAsia="宋体" w:hAnsi="Arial" w:cs="Arial"/>
                <w:color w:val="333333"/>
                <w:kern w:val="0"/>
                <w:sz w:val="13"/>
                <w:szCs w:val="13"/>
                <w:lang w:bidi="ar"/>
              </w:rPr>
              <w:t>Student residential accommodation is provided at limited locations on the Main Campus while the bulk of the acc</w:t>
            </w:r>
            <w:r>
              <w:rPr>
                <w:rFonts w:ascii="Arial" w:eastAsia="宋体" w:hAnsi="Arial" w:cs="Arial"/>
                <w:color w:val="333333"/>
                <w:kern w:val="0"/>
                <w:sz w:val="13"/>
                <w:szCs w:val="13"/>
                <w:lang w:bidi="ar"/>
              </w:rPr>
              <w:t>ommodation is situated further south along Pokfulam Road, Lung Wah Street, Sassoon Road, Wong Chuk Hang, as well as the one at Mui Fong Street in Sai Ying Pun.</w:t>
            </w:r>
          </w:p>
          <w:p w14:paraId="4B804087" w14:textId="77777777" w:rsidR="007D2E96" w:rsidRDefault="00400240">
            <w:pPr>
              <w:widowControl/>
              <w:spacing w:after="240"/>
              <w:jc w:val="left"/>
            </w:pPr>
            <w:r>
              <w:rPr>
                <w:rFonts w:ascii="Arial" w:eastAsia="宋体" w:hAnsi="Arial" w:cs="Arial"/>
                <w:color w:val="333333"/>
                <w:kern w:val="0"/>
                <w:sz w:val="13"/>
                <w:szCs w:val="13"/>
                <w:lang w:bidi="ar"/>
              </w:rPr>
              <w:br/>
              <w:t xml:space="preserve">The University's major sports fields being located at the Stanley Ho Sports Centre on Sha </w:t>
            </w:r>
            <w:r>
              <w:rPr>
                <w:rFonts w:ascii="Arial" w:eastAsia="宋体" w:hAnsi="Arial" w:cs="Arial"/>
                <w:color w:val="333333"/>
                <w:kern w:val="0"/>
                <w:sz w:val="13"/>
                <w:szCs w:val="13"/>
                <w:lang w:bidi="ar"/>
              </w:rPr>
              <w:t>Wan Drive in the Sandy Bay area with provisions for athletics, softball, soccer, hockey and lacrosse, together with a 50-metre outdoor swimming pool and tennis courts. Indoor fitness facilities are also provided at CSE Active at 3/F of the Jockey Club Towe</w:t>
            </w:r>
            <w:r>
              <w:rPr>
                <w:rFonts w:ascii="Arial" w:eastAsia="宋体" w:hAnsi="Arial" w:cs="Arial"/>
                <w:color w:val="333333"/>
                <w:kern w:val="0"/>
                <w:sz w:val="13"/>
                <w:szCs w:val="13"/>
                <w:lang w:bidi="ar"/>
              </w:rPr>
              <w:t>r at Centennial Campus and B-Active at 1/F Novum Place adjacent to MTR HKU Station.</w:t>
            </w:r>
          </w:p>
          <w:p w14:paraId="4B1B8687" w14:textId="77777777" w:rsidR="007D2E96" w:rsidRDefault="00400240">
            <w:pPr>
              <w:widowControl/>
              <w:jc w:val="left"/>
              <w:textAlignment w:val="top"/>
              <w:rPr>
                <w:rFonts w:ascii="Arial" w:hAnsi="Arial" w:cs="Arial"/>
                <w:color w:val="333333"/>
                <w:sz w:val="13"/>
                <w:szCs w:val="13"/>
              </w:rPr>
            </w:pPr>
            <w:r>
              <w:rPr>
                <w:rFonts w:ascii="Arial" w:eastAsia="宋体" w:hAnsi="Arial" w:cs="Arial"/>
                <w:color w:val="333333"/>
                <w:kern w:val="0"/>
                <w:sz w:val="13"/>
                <w:szCs w:val="13"/>
                <w:lang w:bidi="ar"/>
              </w:rPr>
              <w:t>Other parts of the University's estates include the Kadoorie Centre which occupies about 10 hectares of land in the New Territories, and the Swire Institute of Marine Scien</w:t>
            </w:r>
            <w:r>
              <w:rPr>
                <w:rFonts w:ascii="Arial" w:eastAsia="宋体" w:hAnsi="Arial" w:cs="Arial"/>
                <w:color w:val="333333"/>
                <w:kern w:val="0"/>
                <w:sz w:val="13"/>
                <w:szCs w:val="13"/>
                <w:lang w:bidi="ar"/>
              </w:rPr>
              <w:t>ce located on the south coast of Hong Kong Island.</w:t>
            </w:r>
          </w:p>
          <w:p w14:paraId="5AC8B8AF" w14:textId="77777777" w:rsidR="007D2E96" w:rsidRDefault="00400240">
            <w:pPr>
              <w:widowControl/>
              <w:jc w:val="left"/>
              <w:rPr>
                <w:rFonts w:ascii="Arial" w:eastAsia="宋体" w:hAnsi="Arial" w:cs="Arial"/>
                <w:color w:val="333333"/>
                <w:kern w:val="0"/>
                <w:sz w:val="13"/>
                <w:szCs w:val="13"/>
                <w:lang w:bidi="ar"/>
              </w:rPr>
            </w:pPr>
            <w:r>
              <w:rPr>
                <w:rFonts w:ascii="Arial" w:eastAsia="宋体" w:hAnsi="Arial" w:cs="Arial"/>
                <w:color w:val="333333"/>
                <w:kern w:val="0"/>
                <w:sz w:val="13"/>
                <w:szCs w:val="13"/>
                <w:lang w:bidi="ar"/>
              </w:rPr>
              <w:br/>
              <w:t>The University is a smoke-free campus. Smoking is not allowed on campus, both indoors and outdoors.</w:t>
            </w:r>
          </w:p>
          <w:p w14:paraId="3C2E0823" w14:textId="77777777" w:rsidR="007D2E96" w:rsidRDefault="007D2E96">
            <w:pPr>
              <w:widowControl/>
              <w:jc w:val="left"/>
              <w:rPr>
                <w:rFonts w:ascii="Arial" w:eastAsia="宋体" w:hAnsi="Arial" w:cs="Arial"/>
                <w:color w:val="333333"/>
                <w:kern w:val="0"/>
                <w:sz w:val="13"/>
                <w:szCs w:val="13"/>
                <w:lang w:bidi="ar"/>
              </w:rPr>
            </w:pPr>
          </w:p>
        </w:tc>
      </w:tr>
      <w:tr w:rsidR="007D2E96" w14:paraId="710DE3FA" w14:textId="77777777">
        <w:tc>
          <w:tcPr>
            <w:tcW w:w="7000" w:type="dxa"/>
            <w:shd w:val="clear" w:color="auto" w:fill="FFFFFF"/>
            <w:tcMar>
              <w:top w:w="0" w:type="dxa"/>
              <w:left w:w="20" w:type="dxa"/>
              <w:bottom w:w="0" w:type="dxa"/>
              <w:right w:w="0" w:type="dxa"/>
            </w:tcMar>
          </w:tcPr>
          <w:p w14:paraId="224AD54E" w14:textId="77777777" w:rsidR="007D2E96" w:rsidRDefault="00400240">
            <w:pPr>
              <w:rPr>
                <w:b/>
                <w:bCs/>
                <w:caps/>
                <w:color w:val="2E971C"/>
                <w:sz w:val="18"/>
                <w:szCs w:val="18"/>
              </w:rPr>
            </w:pPr>
            <w:r>
              <w:rPr>
                <w:rFonts w:hint="eastAsia"/>
              </w:rPr>
              <w:lastRenderedPageBreak/>
              <w:t>3. DATES OF SEMESTERS FOR FULL-TIME FIRST-YEAR UNDERGRADUATES 2025-2026</w:t>
            </w:r>
          </w:p>
        </w:tc>
        <w:tc>
          <w:tcPr>
            <w:tcW w:w="0" w:type="auto"/>
            <w:shd w:val="clear" w:color="auto" w:fill="FFFFFF"/>
            <w:tcMar>
              <w:top w:w="0" w:type="dxa"/>
              <w:left w:w="100" w:type="dxa"/>
              <w:bottom w:w="0" w:type="dxa"/>
              <w:right w:w="0" w:type="dxa"/>
            </w:tcMar>
          </w:tcPr>
          <w:p w14:paraId="52544D32" w14:textId="77777777" w:rsidR="007D2E96" w:rsidRDefault="007D2E96">
            <w:pPr>
              <w:widowControl/>
              <w:ind w:left="60"/>
              <w:jc w:val="right"/>
              <w:textAlignment w:val="top"/>
              <w:rPr>
                <w:rFonts w:ascii="Arial" w:hAnsi="Arial" w:cs="Arial"/>
                <w:color w:val="333333"/>
                <w:sz w:val="13"/>
                <w:szCs w:val="13"/>
              </w:rPr>
            </w:pPr>
          </w:p>
        </w:tc>
      </w:tr>
    </w:tbl>
    <w:p w14:paraId="119D0CB8" w14:textId="77777777" w:rsidR="007D2E96" w:rsidRDefault="007D2E96">
      <w:pPr>
        <w:rPr>
          <w:vanish/>
          <w:sz w:val="24"/>
        </w:rPr>
      </w:pPr>
    </w:p>
    <w:tbl>
      <w:tblPr>
        <w:tblW w:w="9540" w:type="dxa"/>
        <w:shd w:val="clear" w:color="auto" w:fill="FFFFFF"/>
        <w:tblCellMar>
          <w:top w:w="15" w:type="dxa"/>
          <w:left w:w="15" w:type="dxa"/>
          <w:bottom w:w="15" w:type="dxa"/>
          <w:right w:w="15" w:type="dxa"/>
        </w:tblCellMar>
        <w:tblLook w:val="04A0" w:firstRow="1" w:lastRow="0" w:firstColumn="1" w:lastColumn="0" w:noHBand="0" w:noVBand="1"/>
      </w:tblPr>
      <w:tblGrid>
        <w:gridCol w:w="9540"/>
      </w:tblGrid>
      <w:tr w:rsidR="007D2E96" w14:paraId="0F30C36D" w14:textId="77777777">
        <w:tc>
          <w:tcPr>
            <w:tcW w:w="0" w:type="auto"/>
            <w:shd w:val="clear" w:color="auto" w:fill="FFFFFF"/>
            <w:tcMar>
              <w:top w:w="0" w:type="dxa"/>
              <w:left w:w="20" w:type="dxa"/>
              <w:bottom w:w="0" w:type="dxa"/>
              <w:right w:w="0" w:type="dxa"/>
            </w:tcMar>
          </w:tcPr>
          <w:p w14:paraId="52CFC8AB" w14:textId="77777777" w:rsidR="007D2E96" w:rsidRDefault="00400240">
            <w:pPr>
              <w:widowControl/>
              <w:jc w:val="left"/>
              <w:textAlignment w:val="top"/>
              <w:rPr>
                <w:rFonts w:ascii="Arial" w:hAnsi="Arial" w:cs="Arial"/>
                <w:color w:val="333333"/>
                <w:sz w:val="13"/>
                <w:szCs w:val="13"/>
              </w:rPr>
            </w:pPr>
            <w:r>
              <w:rPr>
                <w:rFonts w:ascii="Arial" w:eastAsia="宋体" w:hAnsi="Arial" w:cs="Arial"/>
                <w:color w:val="333333"/>
                <w:kern w:val="0"/>
                <w:sz w:val="13"/>
                <w:szCs w:val="13"/>
                <w:lang w:bidi="ar"/>
              </w:rPr>
              <w:t xml:space="preserve">In 2025-26, apart from a </w:t>
            </w:r>
            <w:r>
              <w:rPr>
                <w:rFonts w:ascii="Arial" w:eastAsia="宋体" w:hAnsi="Arial" w:cs="Arial"/>
                <w:color w:val="333333"/>
                <w:kern w:val="0"/>
                <w:sz w:val="13"/>
                <w:szCs w:val="13"/>
                <w:lang w:bidi="ar"/>
              </w:rPr>
              <w:t>few exceptions, the First Semester for undergraduate programmes starts on September 1, 2025 and the Second Semester on January 19, 2026. The dates of teaching are as follows:</w:t>
            </w:r>
          </w:p>
        </w:tc>
      </w:tr>
    </w:tbl>
    <w:p w14:paraId="2C642F2D" w14:textId="77777777" w:rsidR="007D2E96" w:rsidRDefault="007D2E96">
      <w:pPr>
        <w:rPr>
          <w:rFonts w:ascii="Arial" w:eastAsia="宋体" w:hAnsi="Arial" w:cs="Arial"/>
          <w:color w:val="333333"/>
          <w:sz w:val="13"/>
          <w:szCs w:val="13"/>
          <w:shd w:val="clear" w:color="auto" w:fill="FFFFFF"/>
        </w:rPr>
      </w:pPr>
    </w:p>
    <w:sectPr w:rsidR="007D2E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C8A87" w14:textId="77777777" w:rsidR="00400240" w:rsidRDefault="00400240" w:rsidP="00FB44E9">
      <w:r>
        <w:separator/>
      </w:r>
    </w:p>
  </w:endnote>
  <w:endnote w:type="continuationSeparator" w:id="0">
    <w:p w14:paraId="567D264A" w14:textId="77777777" w:rsidR="00400240" w:rsidRDefault="00400240" w:rsidP="00FB4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C8A32" w14:textId="77777777" w:rsidR="00400240" w:rsidRDefault="00400240" w:rsidP="00FB44E9">
      <w:r>
        <w:separator/>
      </w:r>
    </w:p>
  </w:footnote>
  <w:footnote w:type="continuationSeparator" w:id="0">
    <w:p w14:paraId="7B1903AF" w14:textId="77777777" w:rsidR="00400240" w:rsidRDefault="00400240" w:rsidP="00FB44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FA1409"/>
    <w:multiLevelType w:val="multilevel"/>
    <w:tmpl w:val="9CFA1409"/>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BD440F2B"/>
    <w:multiLevelType w:val="multilevel"/>
    <w:tmpl w:val="BD440F2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C72DE669"/>
    <w:multiLevelType w:val="multilevel"/>
    <w:tmpl w:val="C72DE66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 w15:restartNumberingAfterBreak="0">
    <w:nsid w:val="F80DCBC5"/>
    <w:multiLevelType w:val="singleLevel"/>
    <w:tmpl w:val="F80DCBC5"/>
    <w:lvl w:ilvl="0">
      <w:start w:val="1"/>
      <w:numFmt w:val="lowerLetter"/>
      <w:suff w:val="space"/>
      <w:lvlText w:val="(%1)"/>
      <w:lvlJc w:val="left"/>
    </w:lvl>
  </w:abstractNum>
  <w:abstractNum w:abstractNumId="4" w15:restartNumberingAfterBreak="0">
    <w:nsid w:val="009B7557"/>
    <w:multiLevelType w:val="multilevel"/>
    <w:tmpl w:val="009B75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 w15:restartNumberingAfterBreak="0">
    <w:nsid w:val="04F7F9F6"/>
    <w:multiLevelType w:val="singleLevel"/>
    <w:tmpl w:val="04F7F9F6"/>
    <w:lvl w:ilvl="0">
      <w:start w:val="1"/>
      <w:numFmt w:val="decimal"/>
      <w:suff w:val="space"/>
      <w:lvlText w:val="%1."/>
      <w:lvlJc w:val="left"/>
    </w:lvl>
  </w:abstractNum>
  <w:abstractNum w:abstractNumId="6" w15:restartNumberingAfterBreak="0">
    <w:nsid w:val="0744A1EE"/>
    <w:multiLevelType w:val="singleLevel"/>
    <w:tmpl w:val="0744A1EE"/>
    <w:lvl w:ilvl="0">
      <w:start w:val="1"/>
      <w:numFmt w:val="lowerLetter"/>
      <w:suff w:val="space"/>
      <w:lvlText w:val="(%1)"/>
      <w:lvlJc w:val="left"/>
    </w:lvl>
  </w:abstractNum>
  <w:abstractNum w:abstractNumId="7" w15:restartNumberingAfterBreak="0">
    <w:nsid w:val="195B40AA"/>
    <w:multiLevelType w:val="multilevel"/>
    <w:tmpl w:val="195B40A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8" w15:restartNumberingAfterBreak="0">
    <w:nsid w:val="41BBB021"/>
    <w:multiLevelType w:val="multilevel"/>
    <w:tmpl w:val="41BBB02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9" w15:restartNumberingAfterBreak="0">
    <w:nsid w:val="66025986"/>
    <w:multiLevelType w:val="multilevel"/>
    <w:tmpl w:val="66025986"/>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num w:numId="1">
    <w:abstractNumId w:val="5"/>
  </w:num>
  <w:num w:numId="2">
    <w:abstractNumId w:val="6"/>
  </w:num>
  <w:num w:numId="3">
    <w:abstractNumId w:val="0"/>
  </w:num>
  <w:num w:numId="4">
    <w:abstractNumId w:val="9"/>
  </w:num>
  <w:num w:numId="5">
    <w:abstractNumId w:val="2"/>
  </w:num>
  <w:num w:numId="6">
    <w:abstractNumId w:val="7"/>
  </w:num>
  <w:num w:numId="7">
    <w:abstractNumId w:val="4"/>
  </w:num>
  <w:num w:numId="8">
    <w:abstractNumId w:val="1"/>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4EE199D"/>
    <w:rsid w:val="00400240"/>
    <w:rsid w:val="007D2E96"/>
    <w:rsid w:val="00FB44E9"/>
    <w:rsid w:val="74EE19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7C62178-6A50-4B0B-8721-080D2C9D7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a5">
    <w:name w:val="Hyperlink"/>
    <w:basedOn w:val="a0"/>
    <w:rPr>
      <w:color w:val="0000FF"/>
      <w:u w:val="single"/>
    </w:rPr>
  </w:style>
  <w:style w:type="paragraph" w:styleId="a6">
    <w:name w:val="header"/>
    <w:basedOn w:val="a"/>
    <w:link w:val="a7"/>
    <w:rsid w:val="00FB44E9"/>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FB44E9"/>
    <w:rPr>
      <w:rFonts w:asciiTheme="minorHAnsi" w:eastAsiaTheme="minorEastAsia" w:hAnsiTheme="minorHAnsi" w:cstheme="minorBidi"/>
      <w:kern w:val="2"/>
      <w:sz w:val="18"/>
      <w:szCs w:val="18"/>
    </w:rPr>
  </w:style>
  <w:style w:type="paragraph" w:styleId="a8">
    <w:name w:val="footer"/>
    <w:basedOn w:val="a"/>
    <w:link w:val="a9"/>
    <w:rsid w:val="00FB44E9"/>
    <w:pPr>
      <w:tabs>
        <w:tab w:val="center" w:pos="4153"/>
        <w:tab w:val="right" w:pos="8306"/>
      </w:tabs>
      <w:snapToGrid w:val="0"/>
      <w:jc w:val="left"/>
    </w:pPr>
    <w:rPr>
      <w:sz w:val="18"/>
      <w:szCs w:val="18"/>
    </w:rPr>
  </w:style>
  <w:style w:type="character" w:customStyle="1" w:styleId="a9">
    <w:name w:val="页脚 字符"/>
    <w:basedOn w:val="a0"/>
    <w:link w:val="a8"/>
    <w:rsid w:val="00FB44E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1770</Words>
  <Characters>10089</Characters>
  <Application>Microsoft Office Word</Application>
  <DocSecurity>0</DocSecurity>
  <Lines>84</Lines>
  <Paragraphs>23</Paragraphs>
  <ScaleCrop>false</ScaleCrop>
  <Company>中山大学</Company>
  <LinksUpToDate>false</LinksUpToDate>
  <CharactersWithSpaces>11836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Timmy</dc:creator>
  <cp:lastModifiedBy>婧雯 代</cp:lastModifiedBy>
  <cp:revision>2</cp:revision>
  <dcterms:created xsi:type="dcterms:W3CDTF">2025-11-20T07:12:00Z</dcterms:created>
  <dcterms:modified xsi:type="dcterms:W3CDTF">2025-11-20T07:12:00Z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51E7B905007E435381425A60ECB3BDAA_11</vt:lpwstr>
  </property>
  <property fmtid="{D5CDD505-2E9C-101B-9397-08002B2CF9AE}" pid="4" name="KSOTemplateDocerSaveRecord">
    <vt:lpwstr>eyJoZGlkIjoiNWJiZDA5MWUzZmJjNzcxOWU2MDhjOGE4NjM2NmIxNTQiLCJ1c2VySWQiOiIxNDQ0NTM0OTA1In0=</vt:lpwstr>
  </property>
</Properties>
</file>