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600"/>
        <w:gridCol w:w="3200"/>
      </w:tblGrid>
      <w:tr>
        <w:tc>
          <w:tcPr>
            <w:tcW w:type="dxa" w:w="7600"/>
            <w:tcBorders>
              <w:top w:val="none" w:color="FFFFFF" w:sz="0"/>
              <w:left w:val="none" w:color="FFFFFF" w:sz="0"/>
              <w:bottom w:val="none" w:color="FFFFFF" w:sz="0"/>
              <w:right w:val="none" w:color="FFFFFF" w:sz="0"/>
            </w:tcBorders>
          </w:tcPr>
          <w:p>
            <w:pPr>
              <w:spacing w:after="70" w:before="0" w:line="480"/>
            </w:pPr>
            <w:r>
              <w:rPr>
                <w:rFonts w:ascii="Arial" w:cs="Arial" w:eastAsia="Arial" w:hAnsi="Arial"/>
                <w:b/>
                <w:bCs/>
                <w:color w:val="0F1115"/>
                <w:sz w:val="48"/>
                <w:szCs w:val="48"/>
              </w:rPr>
              <w:t xml:space="preserve">Seong-Jun </w:t>
            </w:r>
            <w:r>
              <w:rPr>
                <w:rFonts w:ascii="Arial" w:cs="Arial" w:eastAsia="Arial" w:hAnsi="Arial"/>
                <w:b/>
                <w:bCs/>
                <w:color w:val="34618C"/>
                <w:sz w:val="48"/>
                <w:szCs w:val="48"/>
              </w:rPr>
              <w:t xml:space="preserve">Kang</w:t>
            </w:r>
            <w:r>
              <w:rPr>
                <w:rFonts w:ascii="Arial" w:cs="Arial" w:eastAsia="Arial" w:hAnsi="Arial"/>
                <w:b/>
                <w:bCs/>
                <w:color w:val="0F1115"/>
                <w:sz w:val="48"/>
                <w:szCs w:val="48"/>
              </w:rPr>
              <w:t xml:space="preserve">, Ph.D.</w:t>
            </w:r>
          </w:p>
          <w:p>
            <w:pPr>
              <w:spacing w:after="0" w:before="0" w:line="290"/>
            </w:pPr>
            <w:r>
              <w:rPr>
                <w:rFonts w:ascii="Arial" w:cs="Arial" w:eastAsia="Arial" w:hAnsi="Arial"/>
                <w:color w:val="454C57"/>
                <w:sz w:val="21"/>
                <w:szCs w:val="21"/>
              </w:rPr>
              <w:t xml:space="preserve">Computational immunologist integrating experimental immunology with single-cell and spatial data analysis</w:t>
            </w:r>
            <w:r>
              <w:rPr>
                <w:rFonts w:ascii="Arial" w:cs="Arial" w:eastAsia="Arial" w:hAnsi="Arial"/>
                <w:color w:val="454C57"/>
                <w:sz w:val="21"/>
                <w:szCs w:val="21"/>
              </w:rPr>
              <w:br/>
              <w:t xml:space="preserve"/>
            </w:r>
            <w:r>
              <w:rPr>
                <w:rFonts w:ascii="Arial" w:cs="Arial" w:eastAsia="Arial" w:hAnsi="Arial"/>
                <w:color w:val="454C57"/>
                <w:sz w:val="21"/>
                <w:szCs w:val="21"/>
              </w:rPr>
              <w:t xml:space="preserve">Postdoctoral applicant · Boston, MA</w:t>
            </w:r>
          </w:p>
        </w:tc>
        <w:tc>
          <w:tcPr>
            <w:tcW w:type="dxa" w:w="3200"/>
            <w:tcBorders>
              <w:top w:val="none" w:color="FFFFFF" w:sz="0"/>
              <w:left w:val="none" w:color="FFFFFF" w:sz="0"/>
              <w:bottom w:val="none" w:color="FFFFFF" w:sz="0"/>
              <w:right w:val="none" w:color="FFFFFF" w:sz="0"/>
            </w:tcBorders>
          </w:tcPr>
          <w:p>
            <w:pPr>
              <w:spacing w:after="0" w:before="0" w:line="264"/>
              <w:jc w:val="right"/>
            </w:pPr>
            <w:r>
              <w:rPr>
                <w:rFonts w:ascii="Arial" w:cs="Arial" w:eastAsia="Arial" w:hAnsi="Arial"/>
                <w:color w:val="646C78"/>
                <w:sz w:val="18"/>
                <w:szCs w:val="18"/>
              </w:rPr>
              <w:t xml:space="preserve"> 101 Canal Street</w:t>
            </w:r>
            <w:r>
              <w:rPr>
                <w:rFonts w:ascii="Arial" w:cs="Arial" w:eastAsia="Arial" w:hAnsi="Arial"/>
                <w:color w:val="646C78"/>
                <w:sz w:val="18"/>
                <w:szCs w:val="18"/>
              </w:rPr>
              <w:br/>
              <w:t xml:space="preserve"/>
            </w:r>
            <w:r>
              <w:rPr>
                <w:rFonts w:ascii="Arial" w:cs="Arial" w:eastAsia="Arial" w:hAnsi="Arial"/>
                <w:color w:val="646C78"/>
                <w:sz w:val="18"/>
                <w:szCs w:val="18"/>
              </w:rPr>
              <w:t xml:space="preserve">Boston, MA 02114</w:t>
            </w:r>
            <w:r>
              <w:rPr>
                <w:rFonts w:ascii="Arial" w:cs="Arial" w:eastAsia="Arial" w:hAnsi="Arial"/>
                <w:color w:val="646C78"/>
                <w:sz w:val="18"/>
                <w:szCs w:val="18"/>
              </w:rPr>
              <w:br/>
              <w:t xml:space="preserve"/>
            </w:r>
            <w:r>
              <w:rPr>
                <w:rFonts w:ascii="Arial" w:cs="Arial" w:eastAsia="Arial" w:hAnsi="Arial"/>
                <w:color w:val="646C78"/>
                <w:sz w:val="18"/>
                <w:szCs w:val="18"/>
              </w:rPr>
              <w:t xml:space="preserve">(551) 239-0341</w:t>
            </w:r>
            <w:r>
              <w:rPr>
                <w:rFonts w:ascii="Arial" w:cs="Arial" w:eastAsia="Arial" w:hAnsi="Arial"/>
                <w:color w:val="646C78"/>
                <w:sz w:val="18"/>
                <w:szCs w:val="18"/>
              </w:rPr>
              <w:br/>
              <w:t xml:space="preserve"/>
            </w:r>
            <w:r>
              <w:rPr>
                <w:rFonts w:ascii="Arial" w:cs="Arial" w:eastAsia="Arial" w:hAnsi="Arial"/>
                <w:color w:val="646C78"/>
                <w:sz w:val="18"/>
                <w:szCs w:val="18"/>
              </w:rPr>
              <w:t xml:space="preserve">sjkang89@gmail.com</w:t>
            </w:r>
          </w:p>
        </w:tc>
      </w:tr>
    </w:tbl>
    <w:p>
      <w:pPr>
        <w:pBdr>
          <w:bottom w:val="single" w:color="0F1115" w:sz="18"/>
        </w:pBdr>
        <w:spacing w:after="130"/>
      </w:pPr>
    </w:p>
    <w:p>
      <w:pPr>
        <w:keepNext/>
        <w:spacing w:after="30"/>
      </w:pPr>
      <w:r>
        <w:rPr>
          <w:rFonts w:ascii="Arial" w:cs="Arial" w:eastAsia="Arial" w:hAnsi="Arial"/>
          <w:b/>
          <w:bCs/>
          <w:color w:val="34618C"/>
          <w:sz w:val="17"/>
          <w:szCs w:val="17"/>
        </w:rPr>
        <w:t xml:space="preserve">RESEARCH PROFILE</w:t>
      </w:r>
    </w:p>
    <w:p>
      <w:pPr>
        <w:spacing w:after="140" w:before="0" w:line="324"/>
      </w:pPr>
      <w:r>
        <w:rPr>
          <w:rFonts w:ascii="Arial" w:cs="Arial" w:eastAsia="Arial" w:hAnsi="Arial"/>
          <w:color w:val="454C57"/>
          <w:sz w:val="21"/>
          <w:szCs w:val="21"/>
        </w:rPr>
        <w:t xml:space="preserve">I am a computational immunologist integrating experimental immunology with single-cell, spatial, and multimodal data analysis. I have run GeoMx DSP, high-parameter flow cytometry, Biacore SPR, and 10x workflows, then analyzed the resulting data in Python and R with donor-level or held-out evaluation. At PB Immune Therapeutics, I established in-house single-cell, spatial, and proteomic workflows from scratch and led the anti-CD40 candidate evaluation program through non-human-primate studies.</w:t>
      </w:r>
    </w:p>
    <w:p>
      <w:pPr>
        <w:keepNext/>
        <w:pBdr>
          <w:bottom w:val="single" w:color="0F1115" w:sz="12"/>
        </w:pBdr>
        <w:spacing w:after="95" w:before="180"/>
      </w:pPr>
      <w:r>
        <w:rPr>
          <w:rFonts w:ascii="Arial" w:cs="Arial" w:eastAsia="Arial" w:hAnsi="Arial"/>
          <w:b/>
          <w:bCs/>
          <w:color w:val="0F1115"/>
          <w:sz w:val="27"/>
          <w:szCs w:val="27"/>
        </w:rPr>
        <w:t xml:space="preserve">RESEARCH &amp; TECHNICAL EXPERTISE</w:t>
      </w:r>
    </w:p>
    <w:p>
      <w:pPr>
        <w:pStyle w:val="ListParagraph"/>
        <w:numPr>
          <w:ilvl w:val="0"/>
          <w:numId w:val="2"/>
        </w:numPr>
        <w:spacing w:after="90" w:before="0" w:line="300"/>
      </w:pPr>
      <w:r>
        <w:rPr>
          <w:rFonts w:ascii="Arial" w:cs="Arial" w:eastAsia="Arial" w:hAnsi="Arial"/>
          <w:b/>
          <w:bCs/>
          <w:color w:val="1C2128"/>
          <w:sz w:val="19"/>
          <w:szCs w:val="19"/>
        </w:rPr>
        <w:t xml:space="preserve">Single-cell and multimodal profiling.</w:t>
      </w:r>
      <w:r>
        <w:rPr>
          <w:rFonts w:ascii="Arial" w:cs="Arial" w:eastAsia="Arial" w:hAnsi="Arial"/>
          <w:color w:val="1C2128"/>
          <w:sz w:val="19"/>
          <w:szCs w:val="19"/>
        </w:rPr>
        <w:t xml:space="preserve"> 10x single-cell workflows, end-to-end GeoMx DSP, Visium spatial transcriptomics, MACSima multiplexed imaging, high-parameter flow cytometry, and Olink targeted proteomics.</w:t>
      </w:r>
    </w:p>
    <w:p>
      <w:pPr>
        <w:pStyle w:val="ListParagraph"/>
        <w:numPr>
          <w:ilvl w:val="0"/>
          <w:numId w:val="2"/>
        </w:numPr>
        <w:spacing w:after="90" w:before="0" w:line="300"/>
      </w:pPr>
      <w:r>
        <w:rPr>
          <w:rFonts w:ascii="Arial" w:cs="Arial" w:eastAsia="Arial" w:hAnsi="Arial"/>
          <w:b/>
          <w:bCs/>
          <w:color w:val="1C2128"/>
          <w:sz w:val="19"/>
          <w:szCs w:val="19"/>
        </w:rPr>
        <w:t xml:space="preserve">Computational analysis and AI-driven drug discovery.</w:t>
      </w:r>
      <w:r>
        <w:rPr>
          <w:rFonts w:ascii="Arial" w:cs="Arial" w:eastAsia="Arial" w:hAnsi="Arial"/>
          <w:color w:val="1C2128"/>
          <w:sz w:val="19"/>
          <w:szCs w:val="19"/>
        </w:rPr>
        <w:t xml:space="preserve"> Sequencing-data analysis in Python and R using statistical and machine-learning tools; multimodal integration and donor- or case-level evaluation. AI-driven drug discovery workflows spanning target discovery, binding prediction, virtual screening, and lead optimization.</w:t>
      </w:r>
    </w:p>
    <w:p>
      <w:pPr>
        <w:pStyle w:val="ListParagraph"/>
        <w:numPr>
          <w:ilvl w:val="0"/>
          <w:numId w:val="2"/>
        </w:numPr>
        <w:spacing w:after="90" w:before="0" w:line="300"/>
      </w:pPr>
      <w:r>
        <w:rPr>
          <w:rFonts w:ascii="Arial" w:cs="Arial" w:eastAsia="Arial" w:hAnsi="Arial"/>
          <w:b/>
          <w:bCs/>
          <w:color w:val="1C2128"/>
          <w:sz w:val="19"/>
          <w:szCs w:val="19"/>
        </w:rPr>
        <w:t xml:space="preserve">Cellular and molecular assays.</w:t>
      </w:r>
      <w:r>
        <w:rPr>
          <w:rFonts w:ascii="Arial" w:cs="Arial" w:eastAsia="Arial" w:hAnsi="Arial"/>
          <w:color w:val="1C2128"/>
          <w:sz w:val="19"/>
          <w:szCs w:val="19"/>
        </w:rPr>
        <w:t xml:space="preserve"> Primary-cell culture and immune-cell functional assays; DNA, RNA, and protein workflows, including qRT-PCR, cloning, and Western blotting; Biacore SPR and ELISA binding assays.</w:t>
      </w:r>
    </w:p>
    <w:p>
      <w:pPr>
        <w:pStyle w:val="ListParagraph"/>
        <w:numPr>
          <w:ilvl w:val="0"/>
          <w:numId w:val="2"/>
        </w:numPr>
        <w:spacing w:after="90" w:before="0" w:line="300"/>
      </w:pPr>
      <w:r>
        <w:rPr>
          <w:rFonts w:ascii="Arial" w:cs="Arial" w:eastAsia="Arial" w:hAnsi="Arial"/>
          <w:b/>
          <w:bCs/>
          <w:color w:val="1C2128"/>
          <w:sz w:val="19"/>
          <w:szCs w:val="19"/>
        </w:rPr>
        <w:t xml:space="preserve">Animal models and immune monitoring.</w:t>
      </w:r>
      <w:r>
        <w:rPr>
          <w:rFonts w:ascii="Arial" w:cs="Arial" w:eastAsia="Arial" w:hAnsi="Arial"/>
          <w:color w:val="1C2128"/>
          <w:sz w:val="19"/>
          <w:szCs w:val="19"/>
        </w:rPr>
        <w:t xml:space="preserve"> EAE and Alzheimer's disease models; skin- and islet-transplantation studies; animal breeding, non-human-primate sampling, and longitudinal immune monitoring.</w:t>
      </w:r>
    </w:p>
    <w:p>
      <w:pPr>
        <w:pStyle w:val="ListParagraph"/>
        <w:numPr>
          <w:ilvl w:val="0"/>
          <w:numId w:val="2"/>
        </w:numPr>
        <w:spacing w:after="90" w:before="0" w:line="300"/>
      </w:pPr>
      <w:r>
        <w:rPr>
          <w:rFonts w:ascii="Arial" w:cs="Arial" w:eastAsia="Arial" w:hAnsi="Arial"/>
          <w:b/>
          <w:bCs/>
          <w:color w:val="1C2128"/>
          <w:sz w:val="19"/>
          <w:szCs w:val="19"/>
        </w:rPr>
        <w:t xml:space="preserve">Research coordination and grant writing.</w:t>
      </w:r>
      <w:r>
        <w:rPr>
          <w:rFonts w:ascii="Arial" w:cs="Arial" w:eastAsia="Arial" w:hAnsi="Arial"/>
          <w:color w:val="1C2128"/>
          <w:sz w:val="19"/>
          <w:szCs w:val="19"/>
        </w:rPr>
        <w:t xml:space="preserve"> Multi-site sample QC, project coordination across academia and industry, and contributions to grant proposals for programs with combined budgets of approximately $3 million.</w:t>
      </w:r>
    </w:p>
    <w:p>
      <w:pPr>
        <w:keepNext/>
        <w:pBdr>
          <w:bottom w:val="single" w:color="0F1115" w:sz="12"/>
        </w:pBdr>
        <w:spacing w:after="95" w:before="180"/>
      </w:pPr>
      <w:r>
        <w:rPr>
          <w:rFonts w:ascii="Arial" w:cs="Arial" w:eastAsia="Arial" w:hAnsi="Arial"/>
          <w:b/>
          <w:bCs/>
          <w:color w:val="0F1115"/>
          <w:sz w:val="27"/>
          <w:szCs w:val="27"/>
        </w:rPr>
        <w:t xml:space="preserve">EDUCATION</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Ph.D.</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2014–2023</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Biomedical Sciences</w:t>
            </w:r>
            <w:r>
              <w:rPr>
                <w:rFonts w:ascii="Arial" w:cs="Arial" w:eastAsia="Arial" w:hAnsi="Arial"/>
                <w:color w:val="1C2128"/>
                <w:sz w:val="21"/>
                <w:szCs w:val="21"/>
              </w:rPr>
              <w:br/>
              <w:t xml:space="preserve"/>
            </w:r>
            <w:r>
              <w:rPr>
                <w:rFonts w:ascii="Arial" w:cs="Arial" w:eastAsia="Arial" w:hAnsi="Arial"/>
                <w:i/>
                <w:iCs/>
                <w:color w:val="1C2128"/>
                <w:sz w:val="21"/>
                <w:szCs w:val="21"/>
              </w:rPr>
              <w:t xml:space="preserve">Thesis: Exploration of the Role of Regulatory T cells in Various Pathogenic Contexts</w:t>
            </w:r>
            <w:r>
              <w:rPr>
                <w:rFonts w:ascii="Arial" w:cs="Arial" w:eastAsia="Arial" w:hAnsi="Arial"/>
                <w:color w:val="1C2128"/>
                <w:sz w:val="21"/>
                <w:szCs w:val="21"/>
              </w:rPr>
              <w:br/>
              <w:t xml:space="preserve"/>
            </w:r>
            <w:r>
              <w:rPr>
                <w:rFonts w:ascii="Arial" w:cs="Arial" w:eastAsia="Arial" w:hAnsi="Arial"/>
                <w:color w:val="454C57"/>
                <w:sz w:val="21"/>
                <w:szCs w:val="21"/>
              </w:rPr>
              <w:t xml:space="preserve">Advisor: Chung-Gyu Park, M.D., Ph.D.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M.S.</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2012–2014</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Biomedical Sciences</w:t>
            </w:r>
            <w:r>
              <w:rPr>
                <w:rFonts w:ascii="Arial" w:cs="Arial" w:eastAsia="Arial" w:hAnsi="Arial"/>
                <w:color w:val="1C2128"/>
                <w:sz w:val="21"/>
                <w:szCs w:val="21"/>
              </w:rPr>
              <w:br/>
              <w:t xml:space="preserve"/>
            </w:r>
            <w:r>
              <w:rPr>
                <w:rFonts w:ascii="Arial" w:cs="Arial" w:eastAsia="Arial" w:hAnsi="Arial"/>
                <w:i/>
                <w:iCs/>
                <w:color w:val="1C2128"/>
                <w:sz w:val="21"/>
                <w:szCs w:val="21"/>
              </w:rPr>
              <w:t xml:space="preserve">Thesis: Enhanced LPS-Induced Monocyte Activation by Recombinant Human Soluble CD14</w:t>
            </w:r>
            <w:r>
              <w:rPr>
                <w:rFonts w:ascii="Arial" w:cs="Arial" w:eastAsia="Arial" w:hAnsi="Arial"/>
                <w:color w:val="1C2128"/>
                <w:sz w:val="21"/>
                <w:szCs w:val="21"/>
              </w:rPr>
              <w:br/>
              <w:t xml:space="preserve"/>
            </w:r>
            <w:r>
              <w:rPr>
                <w:rFonts w:ascii="Arial" w:cs="Arial" w:eastAsia="Arial" w:hAnsi="Arial"/>
                <w:color w:val="454C57"/>
                <w:sz w:val="21"/>
                <w:szCs w:val="21"/>
              </w:rPr>
              <w:t xml:space="preserve">Advisor: Chung-Gyu Park, M.D., Ph.D.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B.S.</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2008–2012</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Sungkyunkwan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Suwon,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Genetic Engineering</w:t>
            </w:r>
          </w:p>
        </w:tc>
      </w:tr>
    </w:tbl>
    <w:p>
      <w:pPr>
        <w:keepNext/>
        <w:pBdr>
          <w:bottom w:val="single" w:color="0F1115" w:sz="12"/>
        </w:pBdr>
        <w:spacing w:after="95" w:before="180"/>
      </w:pPr>
      <w:r>
        <w:rPr>
          <w:rFonts w:ascii="Arial" w:cs="Arial" w:eastAsia="Arial" w:hAnsi="Arial"/>
          <w:b/>
          <w:bCs/>
          <w:color w:val="0F1115"/>
          <w:sz w:val="27"/>
          <w:szCs w:val="27"/>
        </w:rPr>
        <w:t xml:space="preserve">RESEARCH &amp; PROFESSIONAL EXPERIENCE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Researcher</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(postdoctoral)</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2025–present</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Yonsei University Wonju College of Medicine</w:t>
            </w:r>
            <w:r>
              <w:rPr>
                <w:rFonts w:ascii="Arial" w:cs="Arial" w:eastAsia="Arial" w:hAnsi="Arial"/>
                <w:color w:val="1C2128"/>
                <w:sz w:val="21"/>
                <w:szCs w:val="21"/>
              </w:rPr>
              <w:t xml:space="preserve"> · Dept. of Physiology / Organelle Medicine Research Center, </w:t>
            </w:r>
            <w:r>
              <w:rPr>
                <w:rFonts w:ascii="Arial" w:cs="Arial" w:eastAsia="Arial" w:hAnsi="Arial"/>
                <w:color w:val="454C57"/>
                <w:sz w:val="21"/>
                <w:szCs w:val="21"/>
              </w:rPr>
              <w:t xml:space="preserve">Wonju,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Contributed to a project examining associations between skin immunity and Alzheimer's disease using public transcriptomic and clinical datasets.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Associate Director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2023–Aug 2025</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PB Immune Therapeutics Inc.</w:t>
            </w:r>
            <w:r>
              <w:rPr>
                <w:rFonts w:ascii="Arial" w:cs="Arial" w:eastAsia="Arial" w:hAnsi="Arial"/>
                <w:color w:val="1C2128"/>
                <w:sz w:val="21"/>
                <w:szCs w:val="21"/>
              </w:rPr>
              <w:t xml:space="preserve"> · Dept. of Basic Research,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Led anti-CD40 candidate evaluation, including primate studies, external-study coordination, advancement decisions, and single-cell/spatial workflow development.</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Manager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May 2021–Aug 2023</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PB Immune Therapeutics Inc.</w:t>
            </w:r>
            <w:r>
              <w:rPr>
                <w:rFonts w:ascii="Arial" w:cs="Arial" w:eastAsia="Arial" w:hAnsi="Arial"/>
                <w:color w:val="1C2128"/>
                <w:sz w:val="21"/>
                <w:szCs w:val="21"/>
              </w:rPr>
              <w:t xml:space="preserve"> · Dept. of Basic Research,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Led KDDF-funded anti-CD40 lead-selection work and wrote proposals for multiple-sclerosis and pemphigus-vulgaris programs.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Researcher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2019–Apr 2021</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Xenotransplantation Research Center, 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Rhesus tissue processing and transplant immune monitoring.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Military Service</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2016–Aug 2019</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Research Personnel, Transplantation Research Institute, Seoul National University MRC</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Teaching Assistant</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2014–Aug 2016</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Seoul National University College of Medicine</w:t>
            </w:r>
            <w:r>
              <w:rPr>
                <w:rFonts w:ascii="Arial" w:cs="Arial" w:eastAsia="Arial" w:hAnsi="Arial"/>
                <w:color w:val="1C2128"/>
                <w:sz w:val="21"/>
                <w:szCs w:val="21"/>
              </w:rPr>
              <w:t xml:space="preserve"> · Dept. of Microbiology and Immunology, </w:t>
            </w:r>
            <w:r>
              <w:rPr>
                <w:rFonts w:ascii="Arial" w:cs="Arial" w:eastAsia="Arial" w:hAnsi="Arial"/>
                <w:color w:val="454C57"/>
                <w:sz w:val="21"/>
                <w:szCs w:val="21"/>
              </w:rPr>
              <w:t xml:space="preserve">Seoul, Republic of Korea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BK21 Research Student</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Mar 2012–Aug 2014</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BK21 Plus Biomedical Science Project, 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p>
        </w:tc>
      </w:tr>
    </w:tbl>
    <w:p>
      <w:pPr>
        <w:keepNext/>
        <w:pBdr>
          <w:bottom w:val="single" w:color="0F1115" w:sz="12"/>
        </w:pBdr>
        <w:spacing w:after="95" w:before="180"/>
      </w:pPr>
      <w:r>
        <w:rPr>
          <w:rFonts w:ascii="Arial" w:cs="Arial" w:eastAsia="Arial" w:hAnsi="Arial"/>
          <w:b/>
          <w:bCs/>
          <w:color w:val="0F1115"/>
          <w:sz w:val="27"/>
          <w:szCs w:val="27"/>
        </w:rPr>
        <w:t xml:space="preserve">PUBLICATIONS</w:t>
      </w:r>
    </w:p>
    <w:p>
      <w:pPr>
        <w:spacing w:after="80" w:before="0" w:line="300"/>
      </w:pPr>
      <w:r>
        <w:rPr>
          <w:rFonts w:ascii="Arial" w:cs="Arial" w:eastAsia="Arial" w:hAnsi="Arial"/>
          <w:b/>
          <w:bCs/>
          <w:color w:val="34618C"/>
          <w:sz w:val="19"/>
          <w:szCs w:val="19"/>
        </w:rPr>
        <w:t xml:space="preserve">20</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Total</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17</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Published</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1</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In revision</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2</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In preparation</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6</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First / Co-first</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Published &amp; in revision</w:t>
      </w:r>
    </w:p>
    <w:p>
      <w:pPr>
        <w:spacing w:after="90" w:before="0" w:line="280"/>
      </w:pPr>
      <w:hyperlink w:history="1" r:id="rIdhkt0r03-ghxzjgpx_vgx1">
        <w:r>
          <w:rPr>
            <w:rFonts w:ascii="Arial" w:cs="Arial" w:eastAsia="Arial" w:hAnsi="Arial"/>
            <w:color w:val="2F5FE0"/>
            <w:sz w:val="18"/>
            <w:szCs w:val="18"/>
            <w:u w:val="single"/>
          </w:rPr>
          <w:t xml:space="preserve">Google Scholar · Full Profile, Citations &amp; h-index ↗</w:t>
        </w:r>
      </w:hyperlink>
    </w:p>
    <w:p>
      <w:pPr>
        <w:keepNext/>
        <w:spacing w:after="70" w:before="160" w:line="300"/>
      </w:pPr>
      <w:r>
        <w:rPr>
          <w:rFonts w:ascii="Arial" w:cs="Arial" w:eastAsia="Arial" w:hAnsi="Arial"/>
          <w:b/>
          <w:bCs/>
          <w:color w:val="34618C"/>
          <w:sz w:val="17"/>
          <w:szCs w:val="17"/>
        </w:rPr>
        <w:t xml:space="preserve">First / Co-first Author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820"/>
        <w:gridCol w:w="9980"/>
      </w:tblGrid>
      <w:tr>
        <w:trPr>
          <w:cantSplit/>
        </w:trPr>
        <w:tc>
          <w:tcPr>
            <w:tcW w:type="dxa" w:w="820"/>
            <w:tcBorders>
              <w:top w:val="none" w:color="FFFFFF" w:sz="0"/>
              <w:left w:val="single" w:color="34618C" w:sz="24"/>
              <w:bottom w:val="single" w:color="FFFFFF" w:sz="4"/>
              <w:right w:val="none" w:color="FFFFFF" w:sz="0"/>
            </w:tcBorders>
            <w:shd w:fill="EAF0F6" w:color="auto" w:val="clear"/>
            <w:tcMar>
              <w:top w:type="dxa" w:w="110"/>
              <w:left w:type="dxa" w:w="120"/>
              <w:bottom w:type="dxa" w:w="120"/>
              <w:right w:type="dxa" w:w="130"/>
            </w:tcMar>
          </w:tcPr>
          <w:p>
            <w:pPr>
              <w:spacing w:after="0" w:before="0" w:line="320"/>
              <w:jc w:val="right"/>
            </w:pPr>
            <w:r>
              <w:rPr>
                <w:rFonts w:ascii="Arial" w:cs="Arial" w:eastAsia="Arial" w:hAnsi="Arial"/>
                <w:b/>
                <w:bCs/>
                <w:color w:val="34618C"/>
                <w:sz w:val="18"/>
                <w:szCs w:val="18"/>
              </w:rPr>
              <w:t xml:space="preserve">2026</w:t>
            </w:r>
          </w:p>
        </w:tc>
        <w:tc>
          <w:tcPr>
            <w:tcW w:type="dxa" w:w="9980"/>
            <w:tcBorders>
              <w:top w:val="none" w:color="FFFFFF" w:sz="0"/>
              <w:left w:val="none" w:color="FFFFFF" w:sz="0"/>
              <w:bottom w:val="single" w:color="FFFFFF" w:sz="4"/>
              <w:right w:val="none" w:color="FFFFFF" w:sz="0"/>
            </w:tcBorders>
            <w:shd w:fill="EAF0F6" w:color="auto" w:val="clear"/>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Woogil Song*,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Taehee Stella Kim*, Seyoung Jung, Sung Hee Kim, Su Chan Park, Sung Hae Chang, Eun Young Lee, Tae-Gyun Kim, Hyun Je Kim, Jeong Seok Lee. </w:t>
            </w:r>
            <w:r>
              <w:rPr>
                <w:rFonts w:ascii="Arial" w:cs="Arial" w:eastAsia="Arial" w:hAnsi="Arial"/>
                <w:b/>
                <w:bCs/>
                <w:color w:val="1C2128"/>
                <w:sz w:val="19"/>
                <w:szCs w:val="19"/>
              </w:rPr>
              <w:t xml:space="preserve">"Conserved PDE4D short-isoform bias defines pathogenic Th1.17 state across human inflammatory diseases."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Nature Immunology</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revision</w:t>
            </w:r>
          </w:p>
        </w:tc>
      </w:tr>
      <w:tr>
        <w:trPr>
          <w:cantSplit/>
        </w:trPr>
        <w:tc>
          <w:tcPr>
            <w:tcW w:type="dxa" w:w="820"/>
            <w:tcBorders>
              <w:top w:val="none" w:color="FFFFFF" w:sz="0"/>
              <w:left w:val="single" w:color="34618C" w:sz="24"/>
              <w:bottom w:val="single" w:color="FFFFFF" w:sz="4"/>
              <w:right w:val="none" w:color="FFFFFF" w:sz="0"/>
            </w:tcBorders>
            <w:shd w:fill="EAF0F6" w:color="auto" w:val="clear"/>
            <w:tcMar>
              <w:top w:type="dxa" w:w="110"/>
              <w:left w:type="dxa" w:w="120"/>
              <w:bottom w:type="dxa" w:w="120"/>
              <w:right w:type="dxa" w:w="130"/>
            </w:tcMar>
          </w:tcPr>
          <w:p>
            <w:pPr>
              <w:spacing w:after="0" w:before="0" w:line="320"/>
              <w:jc w:val="right"/>
            </w:pPr>
            <w:r>
              <w:rPr>
                <w:rFonts w:ascii="Arial" w:cs="Arial" w:eastAsia="Arial" w:hAnsi="Arial"/>
                <w:b/>
                <w:bCs/>
                <w:color w:val="34618C"/>
                <w:sz w:val="18"/>
                <w:szCs w:val="18"/>
              </w:rPr>
              <w:t xml:space="preserve">2025</w:t>
            </w:r>
          </w:p>
        </w:tc>
        <w:tc>
          <w:tcPr>
            <w:tcW w:type="dxa" w:w="9980"/>
            <w:tcBorders>
              <w:top w:val="none" w:color="FFFFFF" w:sz="0"/>
              <w:left w:val="none" w:color="FFFFFF" w:sz="0"/>
              <w:bottom w:val="single" w:color="FFFFFF" w:sz="4"/>
              <w:right w:val="none" w:color="FFFFFF" w:sz="0"/>
            </w:tcBorders>
            <w:shd w:fill="EAF0F6" w:color="auto" w:val="clear"/>
            <w:tcMar>
              <w:top w:type="dxa" w:w="110"/>
              <w:left w:type="dxa" w:w="70"/>
              <w:bottom w:type="dxa" w:w="120"/>
              <w:right w:type="dxa" w:w="120"/>
            </w:tcMar>
          </w:tcPr>
          <w:p>
            <w:pPr>
              <w:spacing w:after="0" w:before="0" w:line="320"/>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Yong-Hee Kim*, Thuy Nguyen-Phuong*, Yijoon Kim, Jin-Mi Oh, Jae-chun Go, DaeSik Kim, Chung-Gyu Park, Hyunsu Lee, Hyun Je Kim. </w:t>
            </w:r>
            <w:r>
              <w:rPr>
                <w:rFonts w:ascii="Arial" w:cs="Arial" w:eastAsia="Arial" w:hAnsi="Arial"/>
                <w:b/>
                <w:bCs/>
                <w:color w:val="1C2128"/>
                <w:sz w:val="19"/>
                <w:szCs w:val="19"/>
              </w:rPr>
              <w:t xml:space="preserve">"Immune cell-enriched single-cell RNA sequencing unveils the interplay between infiltrated CD8⁺ T resident memory cells and choroid plexus epithelial cells in Alzheimer's disease."</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Journal of Neuroimmunology</w:t>
            </w:r>
            <w:r>
              <w:rPr>
                <w:rFonts w:ascii="Arial" w:cs="Arial" w:eastAsia="Arial" w:hAnsi="Arial"/>
                <w:color w:val="1C2128"/>
                <w:sz w:val="19"/>
                <w:szCs w:val="19"/>
              </w:rPr>
              <w:t xml:space="preserve">. </w:t>
            </w:r>
            <w:hyperlink w:history="1" r:id="rIdvbd9bgzgoqf-clzm1pqb8">
              <w:r>
                <w:rPr>
                  <w:rFonts w:ascii="Arial" w:cs="Arial" w:eastAsia="Arial" w:hAnsi="Arial"/>
                  <w:color w:val="2F5FE0"/>
                  <w:sz w:val="19"/>
                  <w:szCs w:val="19"/>
                  <w:u w:val="single"/>
                </w:rPr>
                <w:t xml:space="preserve">Download PDF</w:t>
              </w:r>
            </w:hyperlink>
          </w:p>
        </w:tc>
      </w:tr>
      <w:tr>
        <w:trPr>
          <w:cantSplit/>
        </w:trPr>
        <w:tc>
          <w:tcPr>
            <w:tcW w:type="dxa" w:w="820"/>
            <w:tcBorders>
              <w:top w:val="none" w:color="FFFFFF" w:sz="0"/>
              <w:left w:val="single" w:color="34618C" w:sz="24"/>
              <w:bottom w:val="single" w:color="FFFFFF" w:sz="4"/>
              <w:right w:val="none" w:color="FFFFFF" w:sz="0"/>
            </w:tcBorders>
            <w:shd w:fill="EAF0F6" w:color="auto" w:val="clear"/>
            <w:tcMar>
              <w:top w:type="dxa" w:w="110"/>
              <w:left w:type="dxa" w:w="120"/>
              <w:bottom w:type="dxa" w:w="120"/>
              <w:right w:type="dxa" w:w="130"/>
            </w:tcMar>
          </w:tcPr>
          <w:p>
            <w:pPr>
              <w:spacing w:after="0" w:before="0" w:line="320"/>
              <w:jc w:val="right"/>
            </w:pPr>
            <w:r>
              <w:rPr>
                <w:rFonts w:ascii="Arial" w:cs="Arial" w:eastAsia="Arial" w:hAnsi="Arial"/>
                <w:b/>
                <w:bCs/>
                <w:color w:val="34618C"/>
                <w:sz w:val="18"/>
                <w:szCs w:val="18"/>
              </w:rPr>
              <w:t xml:space="preserve">2025</w:t>
            </w:r>
          </w:p>
        </w:tc>
        <w:tc>
          <w:tcPr>
            <w:tcW w:type="dxa" w:w="9980"/>
            <w:tcBorders>
              <w:top w:val="none" w:color="FFFFFF" w:sz="0"/>
              <w:left w:val="none" w:color="FFFFFF" w:sz="0"/>
              <w:bottom w:val="single" w:color="FFFFFF" w:sz="4"/>
              <w:right w:val="none" w:color="FFFFFF" w:sz="0"/>
            </w:tcBorders>
            <w:shd w:fill="EAF0F6" w:color="auto" w:val="clear"/>
            <w:tcMar>
              <w:top w:type="dxa" w:w="110"/>
              <w:left w:type="dxa" w:w="70"/>
              <w:bottom w:type="dxa" w:w="120"/>
              <w:right w:type="dxa" w:w="120"/>
            </w:tcMar>
          </w:tcPr>
          <w:p>
            <w:pPr>
              <w:spacing w:after="0" w:before="0" w:line="320"/>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Jeong-Ryeol Gong*, Seon-Pil Jin, Jin-Mi Oh, Hyunjin Jin, Yuji Lee, Yewon Moon, Dongjun Kim, Hyo Jeong Nam, Hyun Seung Choi, Sanha Hwang, Yun Jung Huh, Kyung Yeon Han, Jihwan Moon, Jongsuk Chung, Woong-Yang Park, Chung-Gyu Park, Hyun Je Kim, Jeong Eun Kim. </w:t>
            </w:r>
            <w:r>
              <w:rPr>
                <w:rFonts w:ascii="Arial" w:cs="Arial" w:eastAsia="Arial" w:hAnsi="Arial"/>
                <w:b/>
                <w:bCs/>
                <w:color w:val="1C2128"/>
                <w:sz w:val="19"/>
                <w:szCs w:val="19"/>
              </w:rPr>
              <w:t xml:space="preserve">"Deciphering Dysfunctional Regulatory T Cells in Atopic Dermatitis."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Allergy</w:t>
            </w:r>
            <w:r>
              <w:rPr>
                <w:rFonts w:ascii="Arial" w:cs="Arial" w:eastAsia="Arial" w:hAnsi="Arial"/>
                <w:color w:val="1C2128"/>
                <w:sz w:val="19"/>
                <w:szCs w:val="19"/>
              </w:rPr>
              <w:t xml:space="preserve">. </w:t>
            </w:r>
            <w:hyperlink w:history="1" r:id="rIdkrg5wnuelumucyp9uqg5z">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Single-cell and functional dissection of skin-homing regulatory T cells in atopic dermatitis, with OX40 up-regulated alongside impaired suppressive function.</w:t>
            </w:r>
          </w:p>
        </w:tc>
      </w:tr>
      <w:tr>
        <w:trPr>
          <w:cantSplit/>
        </w:trPr>
        <w:tc>
          <w:tcPr>
            <w:tcW w:type="dxa" w:w="820"/>
            <w:tcBorders>
              <w:top w:val="none" w:color="FFFFFF" w:sz="0"/>
              <w:left w:val="single" w:color="34618C" w:sz="24"/>
              <w:bottom w:val="single" w:color="FFFFFF" w:sz="4"/>
              <w:right w:val="none" w:color="FFFFFF" w:sz="0"/>
            </w:tcBorders>
            <w:shd w:fill="EAF0F6" w:color="auto" w:val="clear"/>
            <w:tcMar>
              <w:top w:type="dxa" w:w="110"/>
              <w:left w:type="dxa" w:w="120"/>
              <w:bottom w:type="dxa" w:w="120"/>
              <w:right w:type="dxa" w:w="130"/>
            </w:tcMar>
          </w:tcPr>
          <w:p>
            <w:pPr>
              <w:spacing w:after="0" w:before="0" w:line="320"/>
              <w:jc w:val="right"/>
            </w:pPr>
            <w:r>
              <w:rPr>
                <w:rFonts w:ascii="Arial" w:cs="Arial" w:eastAsia="Arial" w:hAnsi="Arial"/>
                <w:b/>
                <w:bCs/>
                <w:color w:val="34618C"/>
                <w:sz w:val="18"/>
                <w:szCs w:val="18"/>
              </w:rPr>
              <w:t xml:space="preserve">2024</w:t>
            </w:r>
          </w:p>
        </w:tc>
        <w:tc>
          <w:tcPr>
            <w:tcW w:type="dxa" w:w="9980"/>
            <w:tcBorders>
              <w:top w:val="none" w:color="FFFFFF" w:sz="0"/>
              <w:left w:val="none" w:color="FFFFFF" w:sz="0"/>
              <w:bottom w:val="single" w:color="FFFFFF" w:sz="4"/>
              <w:right w:val="none" w:color="FFFFFF" w:sz="0"/>
            </w:tcBorders>
            <w:shd w:fill="EAF0F6" w:color="auto" w:val="clear"/>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Jong-Min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So-Hee Hong*, Hyunwoo Chung, Jun-Seop Shin, Byoung-Hoon Min, Hyun Je Kim, Jongwon Ha, Chung-Gyu Park. </w:t>
            </w:r>
            <w:r>
              <w:rPr>
                <w:rFonts w:ascii="Arial" w:cs="Arial" w:eastAsia="Arial" w:hAnsi="Arial"/>
                <w:b/>
                <w:bCs/>
                <w:color w:val="1C2128"/>
                <w:sz w:val="19"/>
                <w:szCs w:val="19"/>
              </w:rPr>
              <w:t xml:space="preserve">"Long-term control of diabetes by tofacitinib-based immunosuppressive regimen after allo-islet transplantation in diabetic rhesus monkeys that rejected previously transplanted porcine islets."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 </w:t>
            </w:r>
            <w:hyperlink w:history="1" r:id="rIdjz_2hf2p04iz-qtvlwpzi">
              <w:r>
                <w:rPr>
                  <w:rFonts w:ascii="Arial" w:cs="Arial" w:eastAsia="Arial" w:hAnsi="Arial"/>
                  <w:color w:val="2F5FE0"/>
                  <w:sz w:val="19"/>
                  <w:szCs w:val="19"/>
                  <w:u w:val="single"/>
                </w:rPr>
                <w:t xml:space="preserve">Download PDF</w:t>
              </w:r>
            </w:hyperlink>
          </w:p>
        </w:tc>
      </w:tr>
      <w:tr>
        <w:trPr>
          <w:cantSplit/>
        </w:trPr>
        <w:tc>
          <w:tcPr>
            <w:tcW w:type="dxa" w:w="820"/>
            <w:tcBorders>
              <w:top w:val="none" w:color="FFFFFF" w:sz="0"/>
              <w:left w:val="single" w:color="34618C" w:sz="24"/>
              <w:bottom w:val="single" w:color="FFFFFF" w:sz="4"/>
              <w:right w:val="none" w:color="FFFFFF" w:sz="0"/>
            </w:tcBorders>
            <w:shd w:fill="EAF0F6" w:color="auto" w:val="clear"/>
            <w:tcMar>
              <w:top w:type="dxa" w:w="110"/>
              <w:left w:type="dxa" w:w="120"/>
              <w:bottom w:type="dxa" w:w="120"/>
              <w:right w:type="dxa" w:w="130"/>
            </w:tcMar>
          </w:tcPr>
          <w:p>
            <w:pPr>
              <w:spacing w:after="0" w:before="0" w:line="320"/>
              <w:jc w:val="right"/>
            </w:pPr>
            <w:r>
              <w:rPr>
                <w:rFonts w:ascii="Arial" w:cs="Arial" w:eastAsia="Arial" w:hAnsi="Arial"/>
                <w:b/>
                <w:bCs/>
                <w:color w:val="34618C"/>
                <w:sz w:val="18"/>
                <w:szCs w:val="18"/>
              </w:rPr>
              <w:t xml:space="preserve">2022</w:t>
            </w:r>
          </w:p>
        </w:tc>
        <w:tc>
          <w:tcPr>
            <w:tcW w:type="dxa" w:w="9980"/>
            <w:tcBorders>
              <w:top w:val="none" w:color="FFFFFF" w:sz="0"/>
              <w:left w:val="none" w:color="FFFFFF" w:sz="0"/>
              <w:bottom w:val="single" w:color="FFFFFF" w:sz="4"/>
              <w:right w:val="none" w:color="FFFFFF" w:sz="0"/>
            </w:tcBorders>
            <w:shd w:fill="EAF0F6" w:color="auto" w:val="clear"/>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Youngkyoung Lim*,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Beom Keun Cho, Hyun Je Kim, … Chong Hyun Won, Chung-Gyu Park. </w:t>
            </w:r>
            <w:r>
              <w:rPr>
                <w:rFonts w:ascii="Arial" w:cs="Arial" w:eastAsia="Arial" w:hAnsi="Arial"/>
                <w:b/>
                <w:bCs/>
                <w:color w:val="1C2128"/>
                <w:sz w:val="19"/>
                <w:szCs w:val="19"/>
              </w:rPr>
              <w:t xml:space="preserve">"Intra-tumoral heterogeneity and immune escape of melanoma arising from congenital melanocytic nevus revealed by spatial gene expression profiling."</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JEADV</w:t>
            </w:r>
            <w:r>
              <w:rPr>
                <w:rFonts w:ascii="Arial" w:cs="Arial" w:eastAsia="Arial" w:hAnsi="Arial"/>
                <w:color w:val="1C2128"/>
                <w:sz w:val="19"/>
                <w:szCs w:val="19"/>
              </w:rPr>
              <w:t xml:space="preserve">. </w:t>
            </w:r>
            <w:hyperlink w:history="1" r:id="rIdunkupvbk-umrbzijnntbv">
              <w:r>
                <w:rPr>
                  <w:rFonts w:ascii="Arial" w:cs="Arial" w:eastAsia="Arial" w:hAnsi="Arial"/>
                  <w:color w:val="2F5FE0"/>
                  <w:sz w:val="19"/>
                  <w:szCs w:val="19"/>
                  <w:u w:val="single"/>
                </w:rPr>
                <w:t xml:space="preserve">Download PDF</w:t>
              </w:r>
            </w:hyperlink>
          </w:p>
        </w:tc>
      </w:tr>
      <w:tr>
        <w:trPr>
          <w:cantSplit/>
        </w:trPr>
        <w:tc>
          <w:tcPr>
            <w:tcW w:type="dxa" w:w="820"/>
            <w:tcBorders>
              <w:top w:val="none" w:color="FFFFFF" w:sz="0"/>
              <w:left w:val="single" w:color="34618C" w:sz="24"/>
              <w:bottom w:val="single" w:color="FFFFFF" w:sz="4"/>
              <w:right w:val="none" w:color="FFFFFF" w:sz="0"/>
            </w:tcBorders>
            <w:shd w:fill="EAF0F6" w:color="auto" w:val="clear"/>
            <w:tcMar>
              <w:top w:type="dxa" w:w="110"/>
              <w:left w:type="dxa" w:w="120"/>
              <w:bottom w:type="dxa" w:w="120"/>
              <w:right w:type="dxa" w:w="130"/>
            </w:tcMar>
          </w:tcPr>
          <w:p>
            <w:pPr>
              <w:spacing w:after="0" w:before="0" w:line="320"/>
              <w:jc w:val="right"/>
            </w:pPr>
            <w:r>
              <w:rPr>
                <w:rFonts w:ascii="Arial" w:cs="Arial" w:eastAsia="Arial" w:hAnsi="Arial"/>
                <w:b/>
                <w:bCs/>
                <w:color w:val="34618C"/>
                <w:sz w:val="18"/>
                <w:szCs w:val="18"/>
              </w:rPr>
              <w:t xml:space="preserve">2019</w:t>
            </w:r>
          </w:p>
        </w:tc>
        <w:tc>
          <w:tcPr>
            <w:tcW w:type="dxa" w:w="9980"/>
            <w:tcBorders>
              <w:top w:val="none" w:color="FFFFFF" w:sz="0"/>
              <w:left w:val="none" w:color="FFFFFF" w:sz="0"/>
              <w:bottom w:val="single" w:color="FFFFFF" w:sz="4"/>
              <w:right w:val="none" w:color="FFFFFF" w:sz="0"/>
            </w:tcBorders>
            <w:shd w:fill="EAF0F6" w:color="auto" w:val="clear"/>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Jong-Min Kim*, Jun-Seop Shin*, Byoung-Hoon Min*,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Il-Hee Yoon, Hyunwoo Chung, Jiyeon Kim, Eung-Soo Hwang, Jongwon Ha, Chung-Gyu Park. </w:t>
            </w:r>
            <w:r>
              <w:rPr>
                <w:rFonts w:ascii="Arial" w:cs="Arial" w:eastAsia="Arial" w:hAnsi="Arial"/>
                <w:b/>
                <w:bCs/>
                <w:color w:val="1C2128"/>
                <w:sz w:val="19"/>
                <w:szCs w:val="19"/>
              </w:rPr>
              <w:t xml:space="preserve">"JAK3 inhibitor-based immunosuppression in allogeneic islet transplantation in cynomolgus monkeys."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Islets</w:t>
            </w:r>
            <w:r>
              <w:rPr>
                <w:rFonts w:ascii="Arial" w:cs="Arial" w:eastAsia="Arial" w:hAnsi="Arial"/>
                <w:color w:val="1C2128"/>
                <w:sz w:val="19"/>
                <w:szCs w:val="19"/>
              </w:rPr>
              <w:t xml:space="preserve">. </w:t>
            </w:r>
            <w:hyperlink w:history="1" r:id="rIdcvni2ymxuy4iqf_3nt-wb">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one of four authors contributing equally. JAK3-inhibitor-based immunosuppression in allogeneic islet transplantation in cynomolgus macaques.</w:t>
            </w:r>
          </w:p>
        </w:tc>
      </w:tr>
    </w:tbl>
    <w:p>
      <w:pPr>
        <w:keepNext/>
        <w:spacing w:after="70" w:before="160" w:line="300"/>
      </w:pPr>
      <w:r>
        <w:rPr>
          <w:rFonts w:ascii="Arial" w:cs="Arial" w:eastAsia="Arial" w:hAnsi="Arial"/>
          <w:b/>
          <w:bCs/>
          <w:color w:val="34618C"/>
          <w:sz w:val="17"/>
          <w:szCs w:val="17"/>
        </w:rPr>
        <w:t xml:space="preserve">Contributing Author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820"/>
        <w:gridCol w:w="9980"/>
      </w:tblGrid>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2026</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Jung Ho Lee*, Sung Ha Lim*, Hyungdon Kook,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Geon Lee, Brian Hyohyoung Lee, Hyunsung Nam, YongJun Kim, Christine Suh-Yun Joh, Soyoung Jeong, Dongryeol Shin, Hyun Je Kim, Jiyoung Ahn. </w:t>
            </w:r>
            <w:r>
              <w:rPr>
                <w:rFonts w:ascii="Arial" w:cs="Arial" w:eastAsia="Arial" w:hAnsi="Arial"/>
                <w:b/>
                <w:bCs/>
                <w:color w:val="1C2128"/>
                <w:sz w:val="19"/>
                <w:szCs w:val="19"/>
              </w:rPr>
              <w:t xml:space="preserve">"Mycosis Fungoides-like Atopic Dermatitis Represents a Th22-dominant Inflammatory Endotype."</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Allergy</w:t>
            </w:r>
            <w:r>
              <w:rPr>
                <w:rFonts w:ascii="Arial" w:cs="Arial" w:eastAsia="Arial" w:hAnsi="Arial"/>
                <w:color w:val="1C2128"/>
                <w:sz w:val="19"/>
                <w:szCs w:val="19"/>
              </w:rPr>
              <w:t xml:space="preserve">.</w:t>
            </w:r>
          </w:p>
        </w:tc>
      </w:tr>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2024</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Brian Hyohyoung Lee*, Yoon Ji Bang*, Sung Ha Lim*,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Sung Hee Kim, Seunghee Kim-Schulze, Chung-Gyu Park, Hyun Je Kim, Tae-Gyun Kim. </w:t>
            </w:r>
            <w:r>
              <w:rPr>
                <w:rFonts w:ascii="Arial" w:cs="Arial" w:eastAsia="Arial" w:hAnsi="Arial"/>
                <w:b/>
                <w:bCs/>
                <w:color w:val="1C2128"/>
                <w:sz w:val="19"/>
                <w:szCs w:val="19"/>
              </w:rPr>
              <w:t xml:space="preserve">"High-dimensional profiling of regulatory T cells in psoriasis reveals an impaired skin-trafficking property."</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eBioMedicine</w:t>
            </w:r>
            <w:r>
              <w:rPr>
                <w:rFonts w:ascii="Arial" w:cs="Arial" w:eastAsia="Arial" w:hAnsi="Arial"/>
                <w:color w:val="1C2128"/>
                <w:sz w:val="19"/>
                <w:szCs w:val="19"/>
              </w:rPr>
              <w:t xml:space="preserve">. </w:t>
            </w:r>
            <w:hyperlink w:history="1" r:id="rIdo0_souzfam5crtnu97cft">
              <w:r>
                <w:rPr>
                  <w:rFonts w:ascii="Arial" w:cs="Arial" w:eastAsia="Arial" w:hAnsi="Arial"/>
                  <w:color w:val="2F5FE0"/>
                  <w:sz w:val="19"/>
                  <w:szCs w:val="19"/>
                  <w:u w:val="single"/>
                </w:rPr>
                <w:t xml:space="preserve">Download PDF</w:t>
              </w:r>
            </w:hyperlink>
          </w:p>
        </w:tc>
      </w:tr>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2024</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Youngkyoung Lim*, Beom Keun Cho*,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Soyoung Jeong, Hyun Je Kim, Jiyoon Baek, Ji Hwan Moon, Cheol Lee, Chan-Sik Park, Je-Ho Mun, Chong Hyun Won, Chung-Gyu Park. </w:t>
            </w:r>
            <w:r>
              <w:rPr>
                <w:rFonts w:ascii="Arial" w:cs="Arial" w:eastAsia="Arial" w:hAnsi="Arial"/>
                <w:b/>
                <w:bCs/>
                <w:color w:val="1C2128"/>
                <w:sz w:val="19"/>
                <w:szCs w:val="19"/>
              </w:rPr>
              <w:t xml:space="preserve">"Spatial transcriptomic analysis of tumour–immune cell interactions in melanoma arising from congenital melanocytic nevus."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JEADV</w:t>
            </w:r>
            <w:r>
              <w:rPr>
                <w:rFonts w:ascii="Arial" w:cs="Arial" w:eastAsia="Arial" w:hAnsi="Arial"/>
                <w:color w:val="1C2128"/>
                <w:sz w:val="19"/>
                <w:szCs w:val="19"/>
              </w:rPr>
              <w:t xml:space="preserve">. </w:t>
            </w:r>
            <w:hyperlink w:history="1" r:id="rIdpawfvg0os1wxltaxwppjz">
              <w:r>
                <w:rPr>
                  <w:rFonts w:ascii="Arial" w:cs="Arial" w:eastAsia="Arial" w:hAnsi="Arial"/>
                  <w:color w:val="2F5FE0"/>
                  <w:sz w:val="19"/>
                  <w:szCs w:val="19"/>
                  <w:u w:val="single"/>
                </w:rPr>
                <w:t xml:space="preserve">Download PDF</w:t>
              </w:r>
            </w:hyperlink>
          </w:p>
        </w:tc>
      </w:tr>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2023</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Sunyoung Jung*, Sunho Lee, Hyun Je Kim, Sueon Kim, Ji Hwan Moon, Hyunwoo Chung,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"Mesenchymal stem cell-derived extracellular vesicles subvert Th17 cells by destabilizing RORγt through posttranslational modification."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Experimental &amp; Molecular Medicine</w:t>
            </w:r>
            <w:r>
              <w:rPr>
                <w:rFonts w:ascii="Arial" w:cs="Arial" w:eastAsia="Arial" w:hAnsi="Arial"/>
                <w:color w:val="1C2128"/>
                <w:sz w:val="19"/>
                <w:szCs w:val="19"/>
              </w:rPr>
              <w:t xml:space="preserve">.</w:t>
            </w:r>
          </w:p>
        </w:tc>
      </w:tr>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2022</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Sangho Lee, Han-Teo Lee, Young Ah Kim, Il-Hwan Lee,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Kyeongpyo Sim, Chung-Gyu Park, Kyungho Choi, Hong-Duk Youn. </w:t>
            </w:r>
            <w:r>
              <w:rPr>
                <w:rFonts w:ascii="Arial" w:cs="Arial" w:eastAsia="Arial" w:hAnsi="Arial"/>
                <w:b/>
                <w:bCs/>
                <w:color w:val="1C2128"/>
                <w:sz w:val="19"/>
                <w:szCs w:val="19"/>
              </w:rPr>
              <w:t xml:space="preserve">"The optimized core peptide derived from CABIN1 efficiently inhibits calcineurin-mediated T-cell activation."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Experimental &amp; Molecular Medicine</w:t>
            </w:r>
            <w:r>
              <w:rPr>
                <w:rFonts w:ascii="Arial" w:cs="Arial" w:eastAsia="Arial" w:hAnsi="Arial"/>
                <w:color w:val="1C2128"/>
                <w:sz w:val="19"/>
                <w:szCs w:val="19"/>
              </w:rPr>
              <w:t xml:space="preserve">.</w:t>
            </w:r>
          </w:p>
        </w:tc>
      </w:tr>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2021</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So Hee Hong, Hyun Je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"Novel Immunomodulatory Approaches for Porcine Islet Xenotransplantation."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Current Diabetes Reports</w:t>
            </w:r>
            <w:r>
              <w:rPr>
                <w:rFonts w:ascii="Arial" w:cs="Arial" w:eastAsia="Arial" w:hAnsi="Arial"/>
                <w:color w:val="1C2128"/>
                <w:sz w:val="19"/>
                <w:szCs w:val="19"/>
              </w:rPr>
              <w:t xml:space="preserve">. </w:t>
            </w:r>
            <w:hyperlink w:history="1" r:id="rIds-qaufzm_zafl4qhors0x">
              <w:r>
                <w:rPr>
                  <w:rFonts w:ascii="Arial" w:cs="Arial" w:eastAsia="Arial" w:hAnsi="Arial"/>
                  <w:color w:val="2F5FE0"/>
                  <w:sz w:val="19"/>
                  <w:szCs w:val="19"/>
                  <w:u w:val="single"/>
                </w:rPr>
                <w:t xml:space="preserve">Download PDF</w:t>
              </w:r>
            </w:hyperlink>
          </w:p>
        </w:tc>
      </w:tr>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2020</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Sunho Lee, Sueon Kim, Hyunwoo Chung, Ji Hwan Moon,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"Mesenchymal stem cell-derived exosomes suppress proliferation of T cells by inducing cell cycle arrest through p27kip1/Cdk2 signaling."</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Immunology Letters</w:t>
            </w:r>
            <w:r>
              <w:rPr>
                <w:rFonts w:ascii="Arial" w:cs="Arial" w:eastAsia="Arial" w:hAnsi="Arial"/>
                <w:color w:val="1C2128"/>
                <w:sz w:val="19"/>
                <w:szCs w:val="19"/>
              </w:rPr>
              <w:t xml:space="preserve">.</w:t>
            </w:r>
          </w:p>
        </w:tc>
      </w:tr>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2019</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Hyun Je Kim, Ji Hwan Moon, Hyunwoo Chung, Jun-Seop Shin, Bongi Kim, Jong Min Kim, Jung-Sik Kim, Il-Hee Yoon, Byoung-Hoon Min,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Yong-Hee Kim, Kyuri Jo, Joungmin Choi, Heejoon Chae, Won Woo Lee, Sun Kim, Chung-Gyu Park. </w:t>
            </w:r>
            <w:r>
              <w:rPr>
                <w:rFonts w:ascii="Arial" w:cs="Arial" w:eastAsia="Arial" w:hAnsi="Arial"/>
                <w:b/>
                <w:bCs/>
                <w:color w:val="1C2128"/>
                <w:sz w:val="19"/>
                <w:szCs w:val="19"/>
              </w:rPr>
              <w:t xml:space="preserve">"Bioinformatic analysis of peripheral blood RNA-sequencing sensitively detects the cause of late graft loss following overt hyperglycemia in pig-to-non-human primate islet xenotransplantation."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Scientific Reports</w:t>
            </w:r>
            <w:r>
              <w:rPr>
                <w:rFonts w:ascii="Arial" w:cs="Arial" w:eastAsia="Arial" w:hAnsi="Arial"/>
                <w:color w:val="1C2128"/>
                <w:sz w:val="19"/>
                <w:szCs w:val="19"/>
              </w:rPr>
              <w:t xml:space="preserve">.</w:t>
            </w:r>
          </w:p>
        </w:tc>
      </w:tr>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2018</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Byoung-Hoon Min, Jun-Seop Shin, Jong-Min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Hyun-Je Kim, Il-Hee Yoon, Su-Kyoung Park, Ji-won Choi, Min-Suk Lee, Chung-Gyu Park. </w:t>
            </w:r>
            <w:r>
              <w:rPr>
                <w:rFonts w:ascii="Arial" w:cs="Arial" w:eastAsia="Arial" w:hAnsi="Arial"/>
                <w:b/>
                <w:bCs/>
                <w:color w:val="1C2128"/>
                <w:sz w:val="19"/>
                <w:szCs w:val="19"/>
              </w:rPr>
              <w:t xml:space="preserve">"Delayed revascularization of islets after transplantation by IL-6 blockade in pig-to-non-human primate islet xenotransplantation model."</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w:t>
            </w:r>
          </w:p>
        </w:tc>
      </w:tr>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2018</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Jun-Seop Shin, Jong-Min Kim, Byoung-Hoon Min, Il Hee Yoon, Hyun Je Kim, Jung-Sik Kim, Yong-Hee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Jiyeon Kim, Hee-Jung Kang, Dong-Gyun Lim, Eung-Soo Hwang, Jongwon Ha, Sang-Joon Kim, Wan Beom Park, Chung-Gyu Park. </w:t>
            </w:r>
            <w:r>
              <w:rPr>
                <w:rFonts w:ascii="Arial" w:cs="Arial" w:eastAsia="Arial" w:hAnsi="Arial"/>
                <w:b/>
                <w:bCs/>
                <w:color w:val="1C2128"/>
                <w:sz w:val="19"/>
                <w:szCs w:val="19"/>
              </w:rPr>
              <w:t xml:space="preserve">"Pre-clinical results in pig-to-non-human primate islet xenotransplantation using anti-CD40 antibody (2C10R4)-based immunosuppression."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w:t>
            </w:r>
          </w:p>
        </w:tc>
      </w:tr>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2018</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Jong-Min Kim, Jun-Seop Shin, Byoung-Hoon Min, Il Hee Yoon,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Won-Young Jeong, Sang-Joon Kim, Chung-Gyu Park. </w:t>
            </w:r>
            <w:r>
              <w:rPr>
                <w:rFonts w:ascii="Arial" w:cs="Arial" w:eastAsia="Arial" w:hAnsi="Arial"/>
                <w:b/>
                <w:bCs/>
                <w:color w:val="1C2128"/>
                <w:sz w:val="19"/>
                <w:szCs w:val="19"/>
              </w:rPr>
              <w:t xml:space="preserve">"Pre-Clinical Results of Islet Allo-Transplantation Using JAK Inhibitor as Replacement for Tacrolimus in Cynomolgus Monkeys."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Transplantation</w:t>
            </w:r>
            <w:r>
              <w:rPr>
                <w:rFonts w:ascii="Arial" w:cs="Arial" w:eastAsia="Arial" w:hAnsi="Arial"/>
                <w:color w:val="1C2128"/>
                <w:sz w:val="19"/>
                <w:szCs w:val="19"/>
              </w:rPr>
              <w:t xml:space="preserve">.</w:t>
            </w:r>
          </w:p>
        </w:tc>
      </w:tr>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2018</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Jung-Sik Kim, Hyunwoo Chung, Nari Byun,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Sunho Lee, Jun-Seop Shin, Chung-Gyu Park. </w:t>
            </w:r>
            <w:r>
              <w:rPr>
                <w:rFonts w:ascii="Arial" w:cs="Arial" w:eastAsia="Arial" w:hAnsi="Arial"/>
                <w:b/>
                <w:bCs/>
                <w:color w:val="1C2128"/>
                <w:sz w:val="19"/>
                <w:szCs w:val="19"/>
              </w:rPr>
              <w:t xml:space="preserve">"Construction of EMSC-islet co-localizing composites for xenogeneic porcine islet 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Biochemical and Biophysical Research Communications</w:t>
            </w:r>
            <w:r>
              <w:rPr>
                <w:rFonts w:ascii="Arial" w:cs="Arial" w:eastAsia="Arial" w:hAnsi="Arial"/>
                <w:color w:val="1C2128"/>
                <w:sz w:val="19"/>
                <w:szCs w:val="19"/>
              </w:rPr>
              <w:t xml:space="preserve">.</w:t>
            </w:r>
          </w:p>
        </w:tc>
      </w:tr>
    </w:tbl>
    <w:p>
      <w:pPr>
        <w:keepNext/>
        <w:spacing w:after="70" w:before="160" w:line="300"/>
      </w:pPr>
      <w:r>
        <w:rPr>
          <w:rFonts w:ascii="Arial" w:cs="Arial" w:eastAsia="Arial" w:hAnsi="Arial"/>
          <w:b/>
          <w:bCs/>
          <w:color w:val="34618C"/>
          <w:sz w:val="17"/>
          <w:szCs w:val="17"/>
        </w:rPr>
        <w:t xml:space="preserve">Manuscripts in Preparation</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820"/>
        <w:gridCol w:w="9980"/>
      </w:tblGrid>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2026</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Kangsan Roh*, Sabyasachi Das*,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Olga Barreiro, Rodrigo Javier Gonzalez, Timothy P. Padera, Shraddha Shirguppe, Ahlim Lee, Youngju Song, Pazhanichamy Kalailingam, Claire E. Fong, Aarushi Gandhi, Meehyun Kim, Diana Tambala, Adam Vernon Crain, Casey A. Maguire, Ulrich H. Von Andrian, Christian L. Lino Cardenas, Sekeun Kim, Benjamin P. Kleinstiver, Mark E. Lindsay, Patricia L. Musolino, Rajeev Malhotra. </w:t>
            </w:r>
            <w:r>
              <w:rPr>
                <w:rFonts w:ascii="Arial" w:cs="Arial" w:eastAsia="Arial" w:hAnsi="Arial"/>
                <w:b/>
                <w:bCs/>
                <w:color w:val="1C2128"/>
                <w:sz w:val="19"/>
                <w:szCs w:val="19"/>
              </w:rPr>
              <w:t xml:space="preserve">"In-vivo base editing of ACTA2 R179H restores lymphatic function and immune cell homeostasis in a murine model of Multisystemic Smooth Muscle Dysfunction Syndrome (MSMDS)."</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preparation</w:t>
            </w:r>
            <w:r>
              <w:rPr>
                <w:rFonts w:ascii="Arial" w:cs="Arial" w:eastAsia="Arial" w:hAnsi="Arial"/>
                <w:color w:val="1C2128"/>
                <w:sz w:val="19"/>
                <w:szCs w:val="19"/>
              </w:rPr>
              <w:br/>
              <w:t xml:space="preserve"/>
            </w:r>
            <w:r>
              <w:rPr>
                <w:rFonts w:ascii="Arial" w:cs="Arial" w:eastAsia="Arial" w:hAnsi="Arial"/>
                <w:color w:val="454C57"/>
                <w:sz w:val="19"/>
                <w:szCs w:val="19"/>
              </w:rPr>
              <w:t xml:space="preserve">Co-author (immunology). Ran the Olink plasma proteomics across 12 patients and 6 controls and the flow-cytometry immunophenotyping of lymph-node leukocytes.</w:t>
            </w:r>
          </w:p>
        </w:tc>
      </w:tr>
      <w:tr>
        <w:trPr>
          <w:cantSplit/>
        </w:trPr>
        <w:tc>
          <w:tcPr>
            <w:tcW w:type="dxa" w:w="820"/>
            <w:tcBorders>
              <w:top w:val="none" w:color="FFFFFF" w:sz="0"/>
              <w:left w:val="none" w:color="FFFFFF" w:sz="0"/>
              <w:bottom w:val="single" w:color="D9DDE3" w:sz="3"/>
              <w:right w:val="none" w:color="FFFFFF" w:sz="0"/>
            </w:tcBorders>
            <w:tcMar>
              <w:top w:type="dxa" w:w="110"/>
              <w:left w:type="dxa" w:w="120"/>
              <w:bottom w:type="dxa" w:w="120"/>
              <w:right w:type="dxa" w:w="130"/>
            </w:tcMar>
          </w:tcPr>
          <w:p>
            <w:pPr>
              <w:spacing w:after="0" w:before="0" w:line="320"/>
              <w:jc w:val="right"/>
            </w:pPr>
            <w:r>
              <w:rPr>
                <w:rFonts w:ascii="Arial" w:cs="Arial" w:eastAsia="Arial" w:hAnsi="Arial"/>
                <w:b/>
                <w:bCs/>
                <w:color w:val="646C78"/>
                <w:sz w:val="18"/>
                <w:szCs w:val="18"/>
              </w:rPr>
              <w:t xml:space="preserve">2026</w:t>
            </w:r>
          </w:p>
        </w:tc>
        <w:tc>
          <w:tcPr>
            <w:tcW w:type="dxa" w:w="9980"/>
            <w:tcBorders>
              <w:top w:val="none" w:color="FFFFFF" w:sz="0"/>
              <w:left w:val="none" w:color="FFFFFF" w:sz="0"/>
              <w:bottom w:val="single" w:color="D9DDE3" w:sz="3"/>
              <w:right w:val="none" w:color="FFFFFF" w:sz="0"/>
            </w:tcBorders>
            <w:tcMar>
              <w:top w:type="dxa" w:w="110"/>
              <w:left w:type="dxa" w:w="70"/>
              <w:bottom w:type="dxa" w:w="120"/>
              <w:right w:type="dxa" w:w="120"/>
            </w:tcMar>
          </w:tcPr>
          <w:p>
            <w:pPr>
              <w:spacing w:after="0" w:before="0" w:line="320"/>
            </w:pPr>
            <w:r>
              <w:rPr>
                <w:rFonts w:ascii="Arial" w:cs="Arial" w:eastAsia="Arial" w:hAnsi="Arial"/>
                <w:color w:val="1C2128"/>
                <w:sz w:val="19"/>
                <w:szCs w:val="19"/>
              </w:rPr>
              <w:t xml:space="preserve">Sung Ha Lim*, Jiyeon Oh*, Kyu-Hee Hwang, Taesic Lee,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Eung Ho Choi, Seung-Kuy Cha. </w:t>
            </w:r>
            <w:r>
              <w:rPr>
                <w:rFonts w:ascii="Arial" w:cs="Arial" w:eastAsia="Arial" w:hAnsi="Arial"/>
                <w:b/>
                <w:bCs/>
                <w:color w:val="1C2128"/>
                <w:sz w:val="19"/>
                <w:szCs w:val="19"/>
              </w:rPr>
              <w:t xml:space="preserve">"Skin-brain transcriptomic convergence: an integrative framework for predicting Alzheimer's disease from cutaneous aging signatures."</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preparation</w:t>
            </w:r>
            <w:r>
              <w:rPr>
                <w:rFonts w:ascii="Arial" w:cs="Arial" w:eastAsia="Arial" w:hAnsi="Arial"/>
                <w:color w:val="1C2128"/>
                <w:sz w:val="19"/>
                <w:szCs w:val="19"/>
              </w:rPr>
              <w:br/>
              <w:t xml:space="preserve"/>
            </w:r>
            <w:r>
              <w:rPr>
                <w:rFonts w:ascii="Arial" w:cs="Arial" w:eastAsia="Arial" w:hAnsi="Arial"/>
                <w:color w:val="454C57"/>
                <w:sz w:val="19"/>
                <w:szCs w:val="19"/>
              </w:rPr>
              <w:t xml:space="preserve">Co-author (methodology, single-cell analysis). Built the method that turns a meta-analysis of 8 skin-aging transcriptome datasets into gene sets and uses them to classify Alzheimer's disease in human brain transcriptomes. Reanalyzed 4 public skin and brain single-cell cohorts (295,243 cells and nuclei) with donor-level pseudobulk to map the candidate genes to specific cell types.</w:t>
            </w:r>
          </w:p>
        </w:tc>
      </w:tr>
    </w:tbl>
    <w:p>
      <w:pPr>
        <w:keepNext/>
        <w:pBdr>
          <w:bottom w:val="single" w:color="0F1115" w:sz="12"/>
        </w:pBdr>
        <w:spacing w:after="95" w:before="180"/>
      </w:pPr>
      <w:r>
        <w:rPr>
          <w:rFonts w:ascii="Arial" w:cs="Arial" w:eastAsia="Arial" w:hAnsi="Arial"/>
          <w:b/>
          <w:bCs/>
          <w:color w:val="0F1115"/>
          <w:sz w:val="27"/>
          <w:szCs w:val="27"/>
        </w:rPr>
        <w:t xml:space="preserve">TECHNICAL EXPERTISE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Single-cell /</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spatial / multi-omic</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color w:val="1C2128"/>
                <w:sz w:val="20"/>
                <w:szCs w:val="20"/>
              </w:rPr>
              <w:t xml:space="preserve">scRNA-seq, scTCR-seq, snRNA/snATAC; 10x 5′/3′ library generation and </w:t>
            </w:r>
            <w:r>
              <w:rPr>
                <w:rFonts w:ascii="Arial" w:cs="Arial" w:eastAsia="Arial" w:hAnsi="Arial"/>
                <w:b/>
                <w:bCs/>
                <w:color w:val="1C2128"/>
                <w:sz w:val="20"/>
                <w:szCs w:val="20"/>
              </w:rPr>
              <w:t xml:space="preserve">10x Chromium Connect</w:t>
            </w:r>
            <w:r>
              <w:rPr>
                <w:rFonts w:ascii="Arial" w:cs="Arial" w:eastAsia="Arial" w:hAnsi="Arial"/>
                <w:color w:val="1C2128"/>
                <w:sz w:val="20"/>
                <w:szCs w:val="20"/>
              </w:rPr>
              <w:t xml:space="preserve"> automated preparation. Single-cell sequencing data analysis and interpretation in Python and R. Spatial: </w:t>
            </w:r>
            <w:r>
              <w:rPr>
                <w:rFonts w:ascii="Arial" w:cs="Arial" w:eastAsia="Arial" w:hAnsi="Arial"/>
                <w:b/>
                <w:bCs/>
                <w:color w:val="1C2128"/>
                <w:sz w:val="20"/>
                <w:szCs w:val="20"/>
              </w:rPr>
              <w:t xml:space="preserve">GeoMx DSP</w:t>
            </w:r>
            <w:r>
              <w:rPr>
                <w:rFonts w:ascii="Arial" w:cs="Arial" w:eastAsia="Arial" w:hAnsi="Arial"/>
                <w:color w:val="1C2128"/>
                <w:sz w:val="20"/>
                <w:szCs w:val="20"/>
              </w:rPr>
              <w:t xml:space="preserve"> run end to end, </w:t>
            </w:r>
            <w:r>
              <w:rPr>
                <w:rFonts w:ascii="Arial" w:cs="Arial" w:eastAsia="Arial" w:hAnsi="Arial"/>
                <w:b/>
                <w:bCs/>
                <w:color w:val="1C2128"/>
                <w:sz w:val="20"/>
                <w:szCs w:val="20"/>
              </w:rPr>
              <w:t xml:space="preserve">Visium</w:t>
            </w:r>
            <w:r>
              <w:rPr>
                <w:rFonts w:ascii="Arial" w:cs="Arial" w:eastAsia="Arial" w:hAnsi="Arial"/>
                <w:color w:val="1C2128"/>
                <w:sz w:val="20"/>
                <w:szCs w:val="20"/>
              </w:rPr>
              <w:t xml:space="preserve">, </w:t>
            </w:r>
            <w:r>
              <w:rPr>
                <w:rFonts w:ascii="Arial" w:cs="Arial" w:eastAsia="Arial" w:hAnsi="Arial"/>
                <w:b/>
                <w:bCs/>
                <w:color w:val="1C2128"/>
                <w:sz w:val="20"/>
                <w:szCs w:val="20"/>
              </w:rPr>
              <w:t xml:space="preserve">MACSima</w:t>
            </w:r>
            <w:r>
              <w:rPr>
                <w:rFonts w:ascii="Arial" w:cs="Arial" w:eastAsia="Arial" w:hAnsi="Arial"/>
                <w:color w:val="1C2128"/>
                <w:sz w:val="20"/>
                <w:szCs w:val="20"/>
              </w:rPr>
              <w:t xml:space="preserve"> cyclic multiplexed immunofluorescence.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Computational</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0"/>
                <w:szCs w:val="20"/>
              </w:rPr>
              <w:t xml:space="preserve">Python, R, Linux, and Git</w:t>
            </w:r>
            <w:r>
              <w:rPr>
                <w:rFonts w:ascii="Arial" w:cs="Arial" w:eastAsia="Arial" w:hAnsi="Arial"/>
                <w:color w:val="1C2128"/>
                <w:sz w:val="20"/>
                <w:szCs w:val="20"/>
              </w:rPr>
              <w:t xml:space="preserve">; scikit-learn, XGBoost/LightGBM/CatBoost, and PyTorch. Donor- or case-level validation and multimodal analysis of imaging, transcriptomic, and clinical data.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Cell, tissue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immunological assays</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color w:val="1C2128"/>
                <w:sz w:val="20"/>
                <w:szCs w:val="20"/>
              </w:rPr>
              <w:t xml:space="preserve">Primary human T-cell isolation, expansion and functional assays; monocyte and dendritic-cell differentiation; mesenchymal stem cell culture. Enzymatic tissue digestion, Percoll enrichment, cell and nucleus isolation. High-dimensional flow cytometry (panels up to 24 markers); multiplex panel design; 10-color 6-way FACS. </w:t>
            </w:r>
            <w:r>
              <w:rPr>
                <w:rFonts w:ascii="Arial" w:cs="Arial" w:eastAsia="Arial" w:hAnsi="Arial"/>
                <w:b/>
                <w:bCs/>
                <w:color w:val="1C2128"/>
                <w:sz w:val="20"/>
                <w:szCs w:val="20"/>
              </w:rPr>
              <w:t xml:space="preserve">Olink</w:t>
            </w:r>
            <w:r>
              <w:rPr>
                <w:rFonts w:ascii="Arial" w:cs="Arial" w:eastAsia="Arial" w:hAnsi="Arial"/>
                <w:color w:val="1C2128"/>
                <w:sz w:val="20"/>
                <w:szCs w:val="20"/>
              </w:rPr>
              <w:t xml:space="preserve"> targeted plasma proteomics (immune &amp; neurology panels).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Microscopy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animal models</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color w:val="1C2128"/>
                <w:sz w:val="20"/>
                <w:szCs w:val="20"/>
              </w:rPr>
              <w:t xml:space="preserve">Spinning-disk confocal (Nikon CSU-W1 SORA), point-scanning confocal (Leica SP8), two-photon; IHC/IF (frozen &amp; FFPE) with quantitative image analysis. Non-human primates across three species (rhesus, cynomolgus, marmoset), including EAE and islet-transplantation studies; mouse immune profiling.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Binding &amp; protein</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interaction</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0"/>
                <w:szCs w:val="20"/>
              </w:rPr>
              <w:t xml:space="preserve">Biacore SPR</w:t>
            </w:r>
            <w:r>
              <w:rPr>
                <w:rFonts w:ascii="Arial" w:cs="Arial" w:eastAsia="Arial" w:hAnsi="Arial"/>
                <w:color w:val="1C2128"/>
                <w:sz w:val="20"/>
                <w:szCs w:val="20"/>
              </w:rPr>
              <w:t xml:space="preserve"> and ELISA for affinity, kinetics, competition binding, receptor blockade, and cross-species comparison; functional validation in primary human T cells.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Study execution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collaboration</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color w:val="1C2128"/>
                <w:sz w:val="20"/>
                <w:szCs w:val="20"/>
              </w:rPr>
              <w:t xml:space="preserve">Study design, external-study coordination, multi-site sample QC, milestone tracking, regulatory documentation, and data review.</w:t>
            </w:r>
          </w:p>
        </w:tc>
      </w:tr>
    </w:tbl>
    <w:p>
      <w:pPr>
        <w:keepNext/>
        <w:pBdr>
          <w:bottom w:val="single" w:color="0F1115" w:sz="12"/>
        </w:pBdr>
        <w:spacing w:after="95" w:before="180"/>
      </w:pPr>
      <w:r>
        <w:rPr>
          <w:rFonts w:ascii="Arial" w:cs="Arial" w:eastAsia="Arial" w:hAnsi="Arial"/>
          <w:b/>
          <w:bCs/>
          <w:color w:val="0F1115"/>
          <w:sz w:val="27"/>
          <w:szCs w:val="27"/>
        </w:rPr>
        <w:t xml:space="preserve">BOOKS</w:t>
      </w:r>
    </w:p>
    <w:p>
      <w:pPr>
        <w:spacing w:after="90" w:before="0" w:line="300"/>
        <w:ind w:left="180"/>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Do-gyun Kim, Jin-seon Han. </w:t>
      </w:r>
      <w:r>
        <w:rPr>
          <w:rFonts w:ascii="Arial" w:cs="Arial" w:eastAsia="Arial" w:hAnsi="Arial"/>
          <w:b/>
          <w:bCs/>
          <w:color w:val="1C2128"/>
          <w:sz w:val="19"/>
          <w:szCs w:val="19"/>
        </w:rPr>
        <w:t xml:space="preserve">AI Drug Discovery: A Practical Guide for Biomedical Researchers</w:t>
      </w:r>
      <w:r>
        <w:rPr>
          <w:rFonts w:ascii="Arial" w:cs="Arial" w:eastAsia="Arial" w:hAnsi="Arial"/>
          <w:color w:val="1C2128"/>
          <w:sz w:val="19"/>
          <w:szCs w:val="19"/>
        </w:rPr>
        <w:t xml:space="preserve"> (title translated). PanmunEducation. September 21, 2026. 548 pages. ISBN 979-11-5943-583-6. </w:t>
      </w:r>
      <w:hyperlink w:history="1" r:id="rIda31_vubtq9uloatzkw-wy">
        <w:r>
          <w:rPr>
            <w:rFonts w:ascii="Arial" w:cs="Arial" w:eastAsia="Arial" w:hAnsi="Arial"/>
            <w:color w:val="2F5FE0"/>
            <w:sz w:val="19"/>
            <w:szCs w:val="19"/>
            <w:u w:val="single"/>
          </w:rPr>
          <w:t xml:space="preserve">YES24 Global</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The book covers molecular and protein data preparation, QSAR, ChemBERTa, graph neural networks, docking, virtual screening, candidate optimization, and follow-up experimental validation.</w:t>
      </w:r>
    </w:p>
    <w:p>
      <w:pPr>
        <w:spacing w:after="80"/>
      </w:pPr>
      <w:r>
        <w:drawing>
          <wp:inline distT="0" distB="0" distL="0" distR="0">
            <wp:extent cx="6477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857250"/>
                    </a:xfrm>
                    <a:prstGeom prst="rect">
                      <a:avLst/>
                    </a:prstGeom>
                  </pic:spPr>
                </pic:pic>
              </a:graphicData>
            </a:graphic>
          </wp:inline>
        </w:drawing>
      </w:r>
      <w:r>
        <w:t xml:space="preserve">  </w:t>
      </w:r>
      <w:r>
        <w:drawing>
          <wp:inline distT="0" distB="0" distL="0" distR="0">
            <wp:extent cx="6477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 cy="857250"/>
                    </a:xfrm>
                    <a:prstGeom prst="rect">
                      <a:avLst/>
                    </a:prstGeom>
                  </pic:spPr>
                </pic:pic>
              </a:graphicData>
            </a:graphic>
          </wp:inline>
        </w:drawing>
      </w:r>
    </w:p>
    <w:p>
      <w:pPr>
        <w:keepNext/>
        <w:pBdr>
          <w:bottom w:val="single" w:color="0F1115" w:sz="12"/>
        </w:pBdr>
        <w:spacing w:after="95" w:before="180"/>
      </w:pPr>
      <w:r>
        <w:rPr>
          <w:rFonts w:ascii="Arial" w:cs="Arial" w:eastAsia="Arial" w:hAnsi="Arial"/>
          <w:b/>
          <w:bCs/>
          <w:color w:val="0F1115"/>
          <w:sz w:val="27"/>
          <w:szCs w:val="27"/>
        </w:rPr>
        <w:t xml:space="preserve">PATENTS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34618C"/>
                <w:sz w:val="20"/>
                <w:szCs w:val="20"/>
              </w:rPr>
              <w:t xml:space="preserve">2024</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Antagonistic Anti-CD40 Humanized Antibody.</w:t>
            </w:r>
            <w:r>
              <w:rPr>
                <w:rFonts w:ascii="Arial" w:cs="Arial" w:eastAsia="Arial" w:hAnsi="Arial"/>
                <w:color w:val="1C2128"/>
                <w:sz w:val="21"/>
                <w:szCs w:val="21"/>
              </w:rPr>
              <w:t xml:space="preserve"> </w:t>
            </w:r>
            <w:r>
              <w:rPr>
                <w:rFonts w:ascii="Arial" w:cs="Arial" w:eastAsia="Arial" w:hAnsi="Arial"/>
                <w:color w:val="454C57"/>
                <w:sz w:val="21"/>
                <w:szCs w:val="21"/>
              </w:rPr>
              <w:t xml:space="preserve">Republic of Korea, Appl. No. 10-2024-0085972; registered 2024-07-01. Co-inventor.</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34618C"/>
                <w:sz w:val="20"/>
                <w:szCs w:val="20"/>
              </w:rPr>
              <w:t xml:space="preserve">2019</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Immunosuppression Composition Comprising JAK Inhibitor.</w:t>
            </w:r>
            <w:r>
              <w:rPr>
                <w:rFonts w:ascii="Arial" w:cs="Arial" w:eastAsia="Arial" w:hAnsi="Arial"/>
                <w:color w:val="1C2128"/>
                <w:sz w:val="21"/>
                <w:szCs w:val="21"/>
              </w:rPr>
              <w:t xml:space="preserve"> </w:t>
            </w:r>
            <w:r>
              <w:rPr>
                <w:rFonts w:ascii="Arial" w:cs="Arial" w:eastAsia="Arial" w:hAnsi="Arial"/>
                <w:color w:val="454C57"/>
                <w:sz w:val="21"/>
                <w:szCs w:val="21"/>
              </w:rPr>
              <w:t xml:space="preserve">Republic of Korea, Appl. No. 10-2014-3490000; registered 2019-08-20.</w:t>
            </w:r>
          </w:p>
        </w:tc>
      </w:tr>
    </w:tbl>
    <w:p>
      <w:pPr>
        <w:keepNext/>
        <w:pBdr>
          <w:bottom w:val="single" w:color="0F1115" w:sz="12"/>
        </w:pBdr>
        <w:spacing w:after="95" w:before="180"/>
      </w:pPr>
      <w:r>
        <w:rPr>
          <w:rFonts w:ascii="Arial" w:cs="Arial" w:eastAsia="Arial" w:hAnsi="Arial"/>
          <w:b/>
          <w:bCs/>
          <w:color w:val="0F1115"/>
          <w:sz w:val="27"/>
          <w:szCs w:val="27"/>
        </w:rPr>
        <w:t xml:space="preserve">AWARDS &amp; SCHOLARSHIPS</w:t>
      </w:r>
    </w:p>
    <w:p>
      <w:pPr>
        <w:keepNext/>
        <w:spacing w:after="70" w:before="160" w:line="300"/>
      </w:pPr>
      <w:r>
        <w:rPr>
          <w:rFonts w:ascii="Arial" w:cs="Arial" w:eastAsia="Arial" w:hAnsi="Arial"/>
          <w:b/>
          <w:bCs/>
          <w:color w:val="34618C"/>
          <w:sz w:val="17"/>
          <w:szCs w:val="17"/>
        </w:rPr>
        <w:t xml:space="preserve">Awards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34618C"/>
                <w:sz w:val="20"/>
                <w:szCs w:val="20"/>
              </w:rPr>
              <w:t xml:space="preserve">Jun 2024</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Grand Prize</w:t>
            </w:r>
            <w:r>
              <w:rPr>
                <w:rFonts w:ascii="Arial" w:cs="Arial" w:eastAsia="Arial" w:hAnsi="Arial"/>
                <w:color w:val="1C2128"/>
                <w:sz w:val="21"/>
                <w:szCs w:val="21"/>
              </w:rPr>
              <w:t xml:space="preserve">, 2024 GPTers AI Hackathon (Project GAIA Team)</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34618C"/>
                <w:sz w:val="20"/>
                <w:szCs w:val="20"/>
              </w:rPr>
              <w:t xml:space="preserve">Dec 2023</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Grand Prize</w:t>
            </w:r>
            <w:r>
              <w:rPr>
                <w:rFonts w:ascii="Arial" w:cs="Arial" w:eastAsia="Arial" w:hAnsi="Arial"/>
                <w:color w:val="1C2128"/>
                <w:sz w:val="21"/>
                <w:szCs w:val="21"/>
              </w:rPr>
              <w:t xml:space="preserve">, SBA Smart Workathon for Work Process Innovation</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34618C"/>
                <w:sz w:val="20"/>
                <w:szCs w:val="20"/>
              </w:rPr>
              <w:t xml:space="preserve">Dec 2021</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Excellence Award (Poster Presentation)</w:t>
            </w:r>
            <w:r>
              <w:rPr>
                <w:rFonts w:ascii="Arial" w:cs="Arial" w:eastAsia="Arial" w:hAnsi="Arial"/>
                <w:color w:val="1C2128"/>
                <w:sz w:val="21"/>
                <w:szCs w:val="21"/>
              </w:rPr>
              <w:t xml:space="preserve">, 2021 Research Safety Contest,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34618C"/>
                <w:sz w:val="20"/>
                <w:szCs w:val="20"/>
              </w:rPr>
              <w:t xml:space="preserve">Dec 2020</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Excellence Award (Poster Presentation)</w:t>
            </w:r>
            <w:r>
              <w:rPr>
                <w:rFonts w:ascii="Arial" w:cs="Arial" w:eastAsia="Arial" w:hAnsi="Arial"/>
                <w:color w:val="1C2128"/>
                <w:sz w:val="21"/>
                <w:szCs w:val="21"/>
              </w:rPr>
              <w:t xml:space="preserve">, 2020 Research Safety Contest,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34618C"/>
                <w:sz w:val="20"/>
                <w:szCs w:val="20"/>
              </w:rPr>
              <w:t xml:space="preserve">Dec 2017</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Best Research Award</w:t>
            </w:r>
            <w:r>
              <w:rPr>
                <w:rFonts w:ascii="Arial" w:cs="Arial" w:eastAsia="Arial" w:hAnsi="Arial"/>
                <w:color w:val="1C2128"/>
                <w:sz w:val="21"/>
                <w:szCs w:val="21"/>
              </w:rPr>
              <w:t xml:space="preserve">, 2017 Infection and Immunity Research Festival, Department of Microbiology and Immunology,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34618C"/>
                <w:sz w:val="20"/>
                <w:szCs w:val="20"/>
              </w:rPr>
              <w:t xml:space="preserve">Nov 2017</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Best Presentation Award (Poster Presentation)</w:t>
            </w:r>
            <w:r>
              <w:rPr>
                <w:rFonts w:ascii="Arial" w:cs="Arial" w:eastAsia="Arial" w:hAnsi="Arial"/>
                <w:color w:val="1C2128"/>
                <w:sz w:val="21"/>
                <w:szCs w:val="21"/>
              </w:rPr>
              <w:t xml:space="preserve">, 2017 Annual Meeting of the Korean Association of Immunologists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34618C"/>
                <w:sz w:val="20"/>
                <w:szCs w:val="20"/>
              </w:rPr>
              <w:t xml:space="preserve">May 2017</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Best Poster in Congress Award</w:t>
            </w:r>
            <w:r>
              <w:rPr>
                <w:rFonts w:ascii="Arial" w:cs="Arial" w:eastAsia="Arial" w:hAnsi="Arial"/>
                <w:color w:val="1C2128"/>
                <w:sz w:val="21"/>
                <w:szCs w:val="21"/>
              </w:rPr>
              <w:t xml:space="preserve">, 2017 American Transplant Congress, Chicago</w:t>
            </w:r>
          </w:p>
        </w:tc>
      </w:tr>
    </w:tbl>
    <w:p>
      <w:pPr>
        <w:keepNext/>
        <w:spacing w:after="70" w:before="160" w:line="300"/>
      </w:pPr>
      <w:r>
        <w:rPr>
          <w:rFonts w:ascii="Arial" w:cs="Arial" w:eastAsia="Arial" w:hAnsi="Arial"/>
          <w:b/>
          <w:bCs/>
          <w:color w:val="34618C"/>
          <w:sz w:val="17"/>
          <w:szCs w:val="17"/>
        </w:rPr>
        <w:t xml:space="preserve">Scholarships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34618C"/>
                <w:sz w:val="20"/>
                <w:szCs w:val="20"/>
              </w:rPr>
              <w:t xml:space="preserve">Sep 2019–Aug 2020</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Research Scholarship for Ph.D. Candidates</w:t>
            </w:r>
            <w:r>
              <w:rPr>
                <w:rFonts w:ascii="Arial" w:cs="Arial" w:eastAsia="Arial" w:hAnsi="Arial"/>
                <w:color w:val="1C2128"/>
                <w:sz w:val="21"/>
                <w:szCs w:val="21"/>
              </w:rPr>
              <w:t xml:space="preserve">, National Research Foundation of Korea (NRF)</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34618C"/>
                <w:sz w:val="20"/>
                <w:szCs w:val="20"/>
              </w:rPr>
              <w:t xml:space="preserve">Sep 2014–Aug 2016</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Lecture and Research Support Scholarship</w:t>
            </w:r>
            <w:r>
              <w:rPr>
                <w:rFonts w:ascii="Arial" w:cs="Arial" w:eastAsia="Arial" w:hAnsi="Arial"/>
                <w:color w:val="1C2128"/>
                <w:sz w:val="21"/>
                <w:szCs w:val="21"/>
              </w:rPr>
              <w:t xml:space="preserve">, Dean of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34618C"/>
                <w:sz w:val="20"/>
                <w:szCs w:val="20"/>
              </w:rPr>
              <w:t xml:space="preserve">Mar 2012–Aug 2014</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b/>
                <w:bCs/>
                <w:color w:val="1C2128"/>
                <w:sz w:val="21"/>
                <w:szCs w:val="21"/>
              </w:rPr>
              <w:t xml:space="preserve">BK21 Research Scholarship</w:t>
            </w:r>
            <w:r>
              <w:rPr>
                <w:rFonts w:ascii="Arial" w:cs="Arial" w:eastAsia="Arial" w:hAnsi="Arial"/>
                <w:color w:val="1C2128"/>
                <w:sz w:val="21"/>
                <w:szCs w:val="21"/>
              </w:rPr>
              <w:t xml:space="preserve">, BK21 Plus Biomedical Science Project, Seoul National University</w:t>
            </w:r>
          </w:p>
        </w:tc>
      </w:tr>
    </w:tbl>
    <w:p>
      <w:pPr>
        <w:keepNext/>
        <w:spacing w:after="70" w:before="160" w:line="300"/>
      </w:pPr>
      <w:r>
        <w:rPr>
          <w:rFonts w:ascii="Arial" w:cs="Arial" w:eastAsia="Arial" w:hAnsi="Arial"/>
          <w:b/>
          <w:bCs/>
          <w:color w:val="34618C"/>
          <w:sz w:val="17"/>
          <w:szCs w:val="17"/>
        </w:rPr>
        <w:t xml:space="preserve">Selected Presentations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90"/>
              <w:left w:type="dxa" w:w="0"/>
              <w:bottom w:type="dxa" w:w="90"/>
              <w:right w:type="dxa" w:w="180"/>
            </w:tcMar>
          </w:tcPr>
          <w:p>
            <w:pPr>
              <w:spacing w:after="0" w:before="0" w:line="290"/>
              <w:jc w:val="right"/>
            </w:pPr>
            <w:r>
              <w:rPr>
                <w:rFonts w:ascii="Arial" w:cs="Arial" w:eastAsia="Arial" w:hAnsi="Arial"/>
                <w:b/>
                <w:bCs/>
                <w:color w:val="0F1115"/>
                <w:sz w:val="20"/>
                <w:szCs w:val="20"/>
              </w:rPr>
              <w:t xml:space="preserve">Poster</w:t>
            </w:r>
          </w:p>
        </w:tc>
        <w:tc>
          <w:tcPr>
            <w:tcW w:type="dxa" w:w="8300"/>
            <w:tcBorders>
              <w:top w:val="none" w:color="FFFFFF" w:sz="0"/>
              <w:left w:val="none" w:color="FFFFFF" w:sz="0"/>
              <w:bottom w:val="single" w:color="D9DDE3" w:sz="4"/>
              <w:right w:val="none" w:color="FFFFFF" w:sz="0"/>
            </w:tcBorders>
            <w:tcMar>
              <w:top w:type="dxa" w:w="90"/>
              <w:left w:type="dxa" w:w="120"/>
              <w:bottom w:type="dxa" w:w="90"/>
              <w:right w:type="dxa" w:w="0"/>
            </w:tcMar>
          </w:tcPr>
          <w:p>
            <w:pPr>
              <w:spacing w:after="0" w:before="0" w:line="312"/>
            </w:pPr>
            <w:r>
              <w:rPr>
                <w:rFonts w:ascii="Arial" w:cs="Arial" w:eastAsia="Arial" w:hAnsi="Arial"/>
                <w:color w:val="454C57"/>
                <w:sz w:val="21"/>
                <w:szCs w:val="21"/>
              </w:rPr>
              <w:t xml:space="preserve">KAI Annual Meeting, Incheon (2022) · Cytokine, Hawaii (2022) · American Transplant Congress, Chicago (2017) · The Transplantation Society, Hong Kong (2016) · IPITA/IXA/CTS, Melbourne (2015) · TREG, Shanghai (2012)</w:t>
            </w:r>
          </w:p>
        </w:tc>
      </w:tr>
    </w:tbl>
    <w:p>
      <w:pPr>
        <w:keepNext/>
        <w:pBdr>
          <w:bottom w:val="single" w:color="0F1115" w:sz="12"/>
        </w:pBdr>
        <w:spacing w:after="95" w:before="180"/>
      </w:pPr>
      <w:r>
        <w:rPr>
          <w:rFonts w:ascii="Arial" w:cs="Arial" w:eastAsia="Arial" w:hAnsi="Arial"/>
          <w:b/>
          <w:bCs/>
          <w:color w:val="0F1115"/>
          <w:sz w:val="27"/>
          <w:szCs w:val="27"/>
        </w:rPr>
        <w:t xml:space="preserve">SELECTED GRANT WRITING &amp; PROGRAM FUNDING</w:t>
      </w:r>
    </w:p>
    <w:p>
      <w:pPr>
        <w:keepNext/>
        <w:spacing w:after="70" w:before="160" w:line="300"/>
      </w:pPr>
      <w:r>
        <w:rPr>
          <w:rFonts w:ascii="Arial" w:cs="Arial" w:eastAsia="Arial" w:hAnsi="Arial"/>
          <w:b/>
          <w:bCs/>
          <w:color w:val="34618C"/>
          <w:sz w:val="17"/>
          <w:szCs w:val="17"/>
        </w:rPr>
        <w:t xml:space="preserve">Industry · PB Immune Therapeutics (Manager → Associate Director)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50"/>
        <w:gridCol w:w="3100"/>
        <w:gridCol w:w="1200"/>
        <w:gridCol w:w="1250"/>
        <w:gridCol w:w="3400"/>
      </w:tblGrid>
      <w:tr>
        <w:trPr>
          <w:cantSplit/>
        </w:trPr>
        <w:tc>
          <w:tcPr>
            <w:tcW w:type="dxa" w:w="1850"/>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Funding Agency / Sponsor</w:t>
            </w:r>
          </w:p>
        </w:tc>
        <w:tc>
          <w:tcPr>
            <w:tcW w:type="dxa" w:w="3100"/>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Project</w:t>
            </w:r>
          </w:p>
        </w:tc>
        <w:tc>
          <w:tcPr>
            <w:tcW w:type="dxa" w:w="1200"/>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Period</w:t>
            </w:r>
          </w:p>
        </w:tc>
        <w:tc>
          <w:tcPr>
            <w:tcW w:type="dxa" w:w="1250"/>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Budget (USD)</w:t>
            </w:r>
          </w:p>
        </w:tc>
        <w:tc>
          <w:tcPr>
            <w:tcW w:type="dxa" w:w="3400"/>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Role / Contribution</w:t>
            </w:r>
          </w:p>
        </w:tc>
      </w:tr>
      <w:tr>
        <w:trPr>
          <w:cantSplit/>
        </w:trPr>
        <w:tc>
          <w:tcPr>
            <w:tcW w:type="dxa" w:w="18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Korea Drug Development Fund (KDDF)</w:t>
            </w:r>
          </w:p>
        </w:tc>
        <w:tc>
          <w:tcPr>
            <w:tcW w:type="dxa" w:w="31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Anti-CD40 antibody lead selection and optimization (multiple sclerosis)</w:t>
            </w:r>
          </w:p>
        </w:tc>
        <w:tc>
          <w:tcPr>
            <w:tcW w:type="dxa" w:w="12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2021–2023</w:t>
            </w:r>
          </w:p>
        </w:tc>
        <w:tc>
          <w:tcPr>
            <w:tcW w:type="dxa" w:w="12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~$571,000</w:t>
            </w:r>
          </w:p>
        </w:tc>
        <w:tc>
          <w:tcPr>
            <w:tcW w:type="dxa" w:w="34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Lead proposal writer (&gt;90% of proposal &amp; execution)</w:t>
            </w:r>
          </w:p>
        </w:tc>
      </w:tr>
      <w:tr>
        <w:trPr>
          <w:cantSplit/>
        </w:trPr>
        <w:tc>
          <w:tcPr>
            <w:tcW w:type="dxa" w:w="18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Korea Drug Development Fund (KDDF)</w:t>
            </w:r>
          </w:p>
        </w:tc>
        <w:tc>
          <w:tcPr>
            <w:tcW w:type="dxa" w:w="31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Anti-CD40 lead compound (PB101): efficacy and pharmacodynamic biomarkers (pemphigus vulgaris)</w:t>
            </w:r>
          </w:p>
        </w:tc>
        <w:tc>
          <w:tcPr>
            <w:tcW w:type="dxa" w:w="12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2022–2024</w:t>
            </w:r>
          </w:p>
        </w:tc>
        <w:tc>
          <w:tcPr>
            <w:tcW w:type="dxa" w:w="12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~$321,000</w:t>
            </w:r>
          </w:p>
        </w:tc>
        <w:tc>
          <w:tcPr>
            <w:tcW w:type="dxa" w:w="34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Lead proposal writer (&gt;90% of proposal &amp; execution)</w:t>
            </w:r>
          </w:p>
        </w:tc>
      </w:tr>
      <w:tr>
        <w:trPr>
          <w:cantSplit/>
        </w:trPr>
        <w:tc>
          <w:tcPr>
            <w:tcW w:type="dxa" w:w="18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Ministry of SMEs and Startups (MSS)</w:t>
            </w:r>
          </w:p>
        </w:tc>
        <w:tc>
          <w:tcPr>
            <w:tcW w:type="dxa" w:w="31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Scale-up Funding for Tech Commercialization</w:t>
            </w:r>
          </w:p>
        </w:tc>
        <w:tc>
          <w:tcPr>
            <w:tcW w:type="dxa" w:w="12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2022–2023</w:t>
            </w:r>
          </w:p>
        </w:tc>
        <w:tc>
          <w:tcPr>
            <w:tcW w:type="dxa" w:w="12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~$222,000</w:t>
            </w:r>
          </w:p>
        </w:tc>
        <w:tc>
          <w:tcPr>
            <w:tcW w:type="dxa" w:w="34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Lead proposal writer; managed &gt;90% of execution</w:t>
            </w:r>
          </w:p>
        </w:tc>
      </w:tr>
      <w:tr>
        <w:trPr>
          <w:cantSplit/>
        </w:trPr>
        <w:tc>
          <w:tcPr>
            <w:tcW w:type="dxa" w:w="18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Ministry of SMEs and Startups (MSS)</w:t>
            </w:r>
          </w:p>
        </w:tc>
        <w:tc>
          <w:tcPr>
            <w:tcW w:type="dxa" w:w="31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Early-stage startup R&amp;D: anti-CD40 biologic (PB-40N) to prevent anti-drug antibodies</w:t>
            </w:r>
          </w:p>
        </w:tc>
        <w:tc>
          <w:tcPr>
            <w:tcW w:type="dxa" w:w="12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2021–2022</w:t>
            </w:r>
          </w:p>
        </w:tc>
        <w:tc>
          <w:tcPr>
            <w:tcW w:type="dxa" w:w="12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~$74,000</w:t>
            </w:r>
          </w:p>
        </w:tc>
        <w:tc>
          <w:tcPr>
            <w:tcW w:type="dxa" w:w="34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Lead proposal writer &amp; core researcher</w:t>
            </w:r>
          </w:p>
        </w:tc>
      </w:tr>
      <w:tr>
        <w:trPr>
          <w:cantSplit/>
        </w:trPr>
        <w:tc>
          <w:tcPr>
            <w:tcW w:type="dxa" w:w="18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NAVER Corporation</w:t>
            </w:r>
          </w:p>
        </w:tc>
        <w:tc>
          <w:tcPr>
            <w:tcW w:type="dxa" w:w="31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Engineered regulatory T cells for immune-mediated diseases (PB20X_Treg)</w:t>
            </w:r>
          </w:p>
        </w:tc>
        <w:tc>
          <w:tcPr>
            <w:tcW w:type="dxa" w:w="12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2023–2026</w:t>
            </w:r>
          </w:p>
        </w:tc>
        <w:tc>
          <w:tcPr>
            <w:tcW w:type="dxa" w:w="12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~$128,000</w:t>
            </w:r>
          </w:p>
        </w:tc>
        <w:tc>
          <w:tcPr>
            <w:tcW w:type="dxa" w:w="34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Proposal &amp; study design (~50%)</w:t>
            </w:r>
          </w:p>
        </w:tc>
      </w:tr>
    </w:tbl>
    <w:p>
      <w:pPr>
        <w:keepNext/>
        <w:spacing w:after="70" w:before="160" w:line="300"/>
      </w:pPr>
      <w:r>
        <w:rPr>
          <w:rFonts w:ascii="Arial" w:cs="Arial" w:eastAsia="Arial" w:hAnsi="Arial"/>
          <w:b/>
          <w:bCs/>
          <w:color w:val="34618C"/>
          <w:sz w:val="17"/>
          <w:szCs w:val="17"/>
        </w:rPr>
        <w:t xml:space="preserve">Doctoral training · Seoul National University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50"/>
        <w:gridCol w:w="3100"/>
        <w:gridCol w:w="1200"/>
        <w:gridCol w:w="1250"/>
        <w:gridCol w:w="3400"/>
      </w:tblGrid>
      <w:tr>
        <w:trPr>
          <w:cantSplit/>
        </w:trPr>
        <w:tc>
          <w:tcPr>
            <w:tcW w:type="dxa" w:w="1850"/>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Funding Agency / Sponsor</w:t>
            </w:r>
          </w:p>
        </w:tc>
        <w:tc>
          <w:tcPr>
            <w:tcW w:type="dxa" w:w="3100"/>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Project</w:t>
            </w:r>
          </w:p>
        </w:tc>
        <w:tc>
          <w:tcPr>
            <w:tcW w:type="dxa" w:w="1200"/>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Period</w:t>
            </w:r>
          </w:p>
        </w:tc>
        <w:tc>
          <w:tcPr>
            <w:tcW w:type="dxa" w:w="1250"/>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Budget (USD)</w:t>
            </w:r>
          </w:p>
        </w:tc>
        <w:tc>
          <w:tcPr>
            <w:tcW w:type="dxa" w:w="3400"/>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Role / Contribution</w:t>
            </w:r>
          </w:p>
        </w:tc>
      </w:tr>
      <w:tr>
        <w:trPr>
          <w:cantSplit/>
        </w:trPr>
        <w:tc>
          <w:tcPr>
            <w:tcW w:type="dxa" w:w="18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Ministry of Science and ICT (MSIT)</w:t>
            </w:r>
          </w:p>
        </w:tc>
        <w:tc>
          <w:tcPr>
            <w:tcW w:type="dxa" w:w="31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Multi-layered immune-disease single-cell map for molecular target discovery (SCAID, A9-22-1-05)</w:t>
            </w:r>
          </w:p>
        </w:tc>
        <w:tc>
          <w:tcPr>
            <w:tcW w:type="dxa" w:w="12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2022–2028 (3+3)</w:t>
            </w:r>
          </w:p>
        </w:tc>
        <w:tc>
          <w:tcPr>
            <w:tcW w:type="dxa" w:w="12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~$1.6M</w:t>
            </w:r>
          </w:p>
        </w:tc>
        <w:tc>
          <w:tcPr>
            <w:tcW w:type="dxa" w:w="34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Participated in proposal writing (&gt;30%)</w:t>
            </w:r>
          </w:p>
        </w:tc>
      </w:tr>
      <w:tr>
        <w:trPr>
          <w:cantSplit/>
        </w:trPr>
        <w:tc>
          <w:tcPr>
            <w:tcW w:type="dxa" w:w="18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Ministry of Education (MOE) &amp; Ministry of Science and ICT (MSIT)</w:t>
            </w:r>
          </w:p>
        </w:tc>
        <w:tc>
          <w:tcPr>
            <w:tcW w:type="dxa" w:w="31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Laboratory-Specialized Tech-Transfer &amp; R&amp;BD Grant</w:t>
            </w:r>
          </w:p>
        </w:tc>
        <w:tc>
          <w:tcPr>
            <w:tcW w:type="dxa" w:w="12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2020–2021</w:t>
            </w:r>
          </w:p>
        </w:tc>
        <w:tc>
          <w:tcPr>
            <w:tcW w:type="dxa" w:w="125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~$40,000</w:t>
            </w:r>
          </w:p>
        </w:tc>
        <w:tc>
          <w:tcPr>
            <w:tcW w:type="dxa" w:w="3400"/>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Grant writing, experimental design &amp; technical validation</w:t>
            </w:r>
          </w:p>
        </w:tc>
      </w:tr>
    </w:tbl>
    <w:p>
      <w:pPr>
        <w:spacing w:after="90" w:before="0" w:line="280"/>
      </w:pPr>
      <w:r>
        <w:rPr>
          <w:rFonts w:ascii="Arial" w:cs="Arial" w:eastAsia="Arial" w:hAnsi="Arial"/>
          <w:color w:val="454C57"/>
          <w:sz w:val="18"/>
          <w:szCs w:val="18"/>
        </w:rPr>
        <w:t xml:space="preserve">All grants were held by the institutional Principal Investigator (Ph.D. advisor at SNU; company CEO/CSO at PB Immune Therapeutics); the listed roles reflect the applicant's contribution to proposal writing and project execution, </w:t>
      </w:r>
      <w:r>
        <w:rPr>
          <w:rFonts w:ascii="Arial" w:cs="Arial" w:eastAsia="Arial" w:hAnsi="Arial"/>
          <w:b/>
          <w:bCs/>
          <w:color w:val="454C57"/>
          <w:sz w:val="18"/>
          <w:szCs w:val="18"/>
        </w:rPr>
        <w:t xml:space="preserve">not as PI</w:t>
      </w:r>
      <w:r>
        <w:rPr>
          <w:rFonts w:ascii="Arial" w:cs="Arial" w:eastAsia="Arial" w:hAnsi="Arial"/>
          <w:color w:val="454C57"/>
          <w:sz w:val="18"/>
          <w:szCs w:val="18"/>
        </w:rPr>
        <w:t xml:space="preserve">. Budgets converted at ≈ ₩1,400 / USD.</w:t>
      </w:r>
    </w:p>
    <w:p>
      <w:pPr>
        <w:keepNext/>
        <w:pBdr>
          <w:bottom w:val="single" w:color="0F1115" w:sz="12"/>
        </w:pBdr>
        <w:spacing w:after="95" w:before="180"/>
      </w:pPr>
      <w:r>
        <w:rPr>
          <w:rFonts w:ascii="Arial" w:cs="Arial" w:eastAsia="Arial" w:hAnsi="Arial"/>
          <w:b/>
          <w:bCs/>
          <w:color w:val="0F1115"/>
          <w:sz w:val="27"/>
          <w:szCs w:val="27"/>
        </w:rPr>
        <w:t xml:space="preserve">MENTORING AND RESEARCH TRAINING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72"/>
        <w:gridCol w:w="2052"/>
        <w:gridCol w:w="4212"/>
        <w:gridCol w:w="3564"/>
      </w:tblGrid>
      <w:tr>
        <w:trPr>
          <w:cantSplit/>
        </w:trPr>
        <w:tc>
          <w:tcPr>
            <w:tcW w:type="dxa" w:w="972"/>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Year</w:t>
            </w:r>
          </w:p>
        </w:tc>
        <w:tc>
          <w:tcPr>
            <w:tcW w:type="dxa" w:w="2052"/>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Mentee / role at time</w:t>
            </w:r>
          </w:p>
        </w:tc>
        <w:tc>
          <w:tcPr>
            <w:tcW w:type="dxa" w:w="4212"/>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Current affiliation</w:t>
            </w:r>
          </w:p>
        </w:tc>
        <w:tc>
          <w:tcPr>
            <w:tcW w:type="dxa" w:w="3564"/>
            <w:shd w:fill="0F1115" w:color="FFFFFF" w:val="clear"/>
            <w:tcMar>
              <w:top w:type="dxa" w:w="80"/>
              <w:left w:type="dxa" w:w="80"/>
              <w:bottom w:type="dxa" w:w="80"/>
              <w:right w:type="dxa" w:w="80"/>
            </w:tcMar>
          </w:tcPr>
          <w:p>
            <w:pPr>
              <w:spacing w:after="0" w:before="0" w:line="256"/>
            </w:pPr>
            <w:r>
              <w:rPr>
                <w:rFonts w:ascii="Arial" w:cs="Arial" w:eastAsia="Arial" w:hAnsi="Arial"/>
                <w:b/>
                <w:bCs/>
                <w:color w:val="FFFFFF"/>
                <w:sz w:val="17"/>
                <w:szCs w:val="17"/>
              </w:rPr>
              <w:t xml:space="preserve">Research training</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2013</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Sung Ha Lim, M.D., Ph.D.</w:t>
            </w:r>
            <w:r>
              <w:rPr>
                <w:rFonts w:ascii="Arial" w:cs="Arial" w:eastAsia="Arial" w:hAnsi="Arial"/>
                <w:b w:val="false"/>
                <w:bCs w:val="false"/>
                <w:color w:val="1C2128"/>
                <w:sz w:val="17"/>
                <w:szCs w:val="17"/>
              </w:rPr>
              <w:t xml:space="preserve">Student intern</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Postdoctoral Fellow; Laboratory of Shadmehr Demehri, M.D., Ph.D.; Department of Dermatology, Massachusetts General Hospital; Harvard Medical School, Boston, MA, USA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Cell culture, Western blotting, flow cytometry, and C57BL/6 mouse breeding.</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2014</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Soyoung Jeong, Ph.D.</w:t>
            </w:r>
            <w:r>
              <w:rPr>
                <w:rFonts w:ascii="Arial" w:cs="Arial" w:eastAsia="Arial" w:hAnsi="Arial"/>
                <w:b w:val="false"/>
                <w:bCs w:val="false"/>
                <w:color w:val="1C2128"/>
                <w:sz w:val="17"/>
                <w:szCs w:val="17"/>
              </w:rPr>
              <w:t xml:space="preserve">Student intern</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Postdoctoral Associate; Medical Research Center, Seoul National University,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Cell culture, flow cytometry, and in vivo mouse experiments.</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2016</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Sowon Choi, M.S.</w:t>
            </w:r>
            <w:r>
              <w:rPr>
                <w:rFonts w:ascii="Arial" w:cs="Arial" w:eastAsia="Arial" w:hAnsi="Arial"/>
                <w:b w:val="false"/>
                <w:bCs w:val="false"/>
                <w:color w:val="1C2128"/>
                <w:sz w:val="17"/>
                <w:szCs w:val="17"/>
              </w:rPr>
              <w:t xml:space="preserve">Incoming graduate student</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Mouse pancreatic islet isolation, pancreatic islet beta-cell functional assays, and ion channel assays.</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2021</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Hyo Jeong Nam, M.S.</w:t>
            </w:r>
            <w:r>
              <w:rPr>
                <w:rFonts w:ascii="Arial" w:cs="Arial" w:eastAsia="Arial" w:hAnsi="Arial"/>
                <w:b w:val="false"/>
                <w:bCs w:val="false"/>
                <w:color w:val="1C2128"/>
                <w:sz w:val="17"/>
                <w:szCs w:val="17"/>
              </w:rPr>
              <w:t xml:space="preserve">Incoming graduate student</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Associate Researcher, Human Immune Monitoring Center, Icahn School of Medicine at Mount Sinai, New York, NY, USA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GeoMx DSP, T-cell functional assays, and single-cell RNA sequencing (scRNA-seq) data analysis using R.</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2021</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Beom Keun Cho, M.S.</w:t>
            </w:r>
            <w:r>
              <w:rPr>
                <w:rFonts w:ascii="Arial" w:cs="Arial" w:eastAsia="Arial" w:hAnsi="Arial"/>
                <w:b w:val="false"/>
                <w:bCs w:val="false"/>
                <w:color w:val="1C2128"/>
                <w:sz w:val="17"/>
                <w:szCs w:val="17"/>
              </w:rPr>
              <w:t xml:space="preserve">Incoming graduate student</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GeoMx DSP, mouse breeding, cell culture, T-cell functional assays, and scRNA-seq data analysis using R.</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2021</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Minji Kang, Ph.D.</w:t>
            </w:r>
            <w:r>
              <w:rPr>
                <w:rFonts w:ascii="Arial" w:cs="Arial" w:eastAsia="Arial" w:hAnsi="Arial"/>
                <w:b w:val="false"/>
                <w:bCs w:val="false"/>
                <w:color w:val="1C2128"/>
                <w:sz w:val="17"/>
                <w:szCs w:val="17"/>
              </w:rPr>
              <w:t xml:space="preserve">Incoming graduate student</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Postdoctoral Associate; Transplantation Research Institute; Seoul National University Medical Research Center,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GeoMx DSP spatial transcriptomics data analysis and T-cell functional assays.</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2021</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Jung Ho Lee, M.S.</w:t>
            </w:r>
            <w:r>
              <w:rPr>
                <w:rFonts w:ascii="Arial" w:cs="Arial" w:eastAsia="Arial" w:hAnsi="Arial"/>
                <w:b w:val="false"/>
                <w:bCs w:val="false"/>
                <w:color w:val="1C2128"/>
                <w:sz w:val="17"/>
                <w:szCs w:val="17"/>
              </w:rPr>
              <w:t xml:space="preserve">Incoming graduate student</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Visiting Scholar; Laboratory of Ulrich von Andrian, M.D., Ph.D.; Department of Immunology, Harvard Medical School, Boston, MA, USA; Ph.D. Candidate; Department of Biomedical Sciences; Seoul National University Graduate School,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scRNA-seq data analysis using R.</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2021</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Hyun Seung Choi, M.S.</w:t>
            </w:r>
            <w:r>
              <w:rPr>
                <w:rFonts w:ascii="Arial" w:cs="Arial" w:eastAsia="Arial" w:hAnsi="Arial"/>
                <w:b w:val="false"/>
                <w:bCs w:val="false"/>
                <w:color w:val="1C2128"/>
                <w:sz w:val="17"/>
                <w:szCs w:val="17"/>
              </w:rPr>
              <w:t xml:space="preserve">Incoming graduate student</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scRNA-seq data analysis using R.</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2022</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Yuji Lee, M.S.</w:t>
            </w:r>
            <w:r>
              <w:rPr>
                <w:rFonts w:ascii="Arial" w:cs="Arial" w:eastAsia="Arial" w:hAnsi="Arial"/>
                <w:b w:val="false"/>
                <w:bCs w:val="false"/>
                <w:color w:val="1C2128"/>
                <w:sz w:val="17"/>
                <w:szCs w:val="17"/>
              </w:rPr>
              <w:t xml:space="preserve">Incoming graduate student</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2022</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Sanha Hwang, M.S.</w:t>
            </w:r>
            <w:r>
              <w:rPr>
                <w:rFonts w:ascii="Arial" w:cs="Arial" w:eastAsia="Arial" w:hAnsi="Arial"/>
                <w:b w:val="false"/>
                <w:bCs w:val="false"/>
                <w:color w:val="1C2128"/>
                <w:sz w:val="17"/>
                <w:szCs w:val="17"/>
              </w:rPr>
              <w:t xml:space="preserve">Incoming graduate student</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2022</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Dongjun Kim, M.S.</w:t>
            </w:r>
            <w:r>
              <w:rPr>
                <w:rFonts w:ascii="Arial" w:cs="Arial" w:eastAsia="Arial" w:hAnsi="Arial"/>
                <w:b w:val="false"/>
                <w:bCs w:val="false"/>
                <w:color w:val="1C2128"/>
                <w:sz w:val="17"/>
                <w:szCs w:val="17"/>
              </w:rPr>
              <w:t xml:space="preserve">Incoming graduate student</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2022</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Yewon Moon, M.S.</w:t>
            </w:r>
            <w:r>
              <w:rPr>
                <w:rFonts w:ascii="Arial" w:cs="Arial" w:eastAsia="Arial" w:hAnsi="Arial"/>
                <w:b w:val="false"/>
                <w:bCs w:val="false"/>
                <w:color w:val="1C2128"/>
                <w:sz w:val="17"/>
                <w:szCs w:val="17"/>
              </w:rPr>
              <w:t xml:space="preserve">Incoming graduate student</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2022</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Karoliina Eliisa Ruhno, M.S.</w:t>
            </w:r>
            <w:r>
              <w:rPr>
                <w:rFonts w:ascii="Arial" w:cs="Arial" w:eastAsia="Arial" w:hAnsi="Arial"/>
                <w:b w:val="false"/>
                <w:bCs w:val="false"/>
                <w:color w:val="1C2128"/>
                <w:sz w:val="17"/>
                <w:szCs w:val="17"/>
              </w:rPr>
              <w:t xml:space="preserve">Incoming graduate student</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Senior Researcher; IMBiologics,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Regulatory T-cell suppression assays.</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2023</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Moonki Chae, M.S.</w:t>
            </w:r>
            <w:r>
              <w:rPr>
                <w:rFonts w:ascii="Arial" w:cs="Arial" w:eastAsia="Arial" w:hAnsi="Arial"/>
                <w:b w:val="false"/>
                <w:bCs w:val="false"/>
                <w:color w:val="1C2128"/>
                <w:sz w:val="17"/>
                <w:szCs w:val="17"/>
              </w:rPr>
              <w:t xml:space="preserve">Student intern</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Ph.D. Student; Department of Pathology; Johns Hopkins University, Baltimore, MD, USA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Immune-cell culture, flow cytometry, and scRNA-seq data analysis using machine-learning models and AI tools.</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2023</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Sung Bin Bae, M.S.</w:t>
            </w:r>
            <w:r>
              <w:rPr>
                <w:rFonts w:ascii="Arial" w:cs="Arial" w:eastAsia="Arial" w:hAnsi="Arial"/>
                <w:b w:val="false"/>
                <w:bCs w:val="false"/>
                <w:color w:val="1C2128"/>
                <w:sz w:val="17"/>
                <w:szCs w:val="17"/>
              </w:rPr>
              <w:t xml:space="preserve">Incoming graduate student</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Staff, Biologics CMC Team, Yuhan Corporation,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Cell culture, flow cytometry, and GeoMx DSP spatial transcriptomics data analysis.</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2024</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Mi Jeong Oh, M.S.</w:t>
            </w:r>
            <w:r>
              <w:rPr>
                <w:rFonts w:ascii="Arial" w:cs="Arial" w:eastAsia="Arial" w:hAnsi="Arial"/>
                <w:b w:val="false"/>
                <w:bCs w:val="false"/>
                <w:color w:val="1C2128"/>
                <w:sz w:val="17"/>
                <w:szCs w:val="17"/>
              </w:rPr>
              <w:t xml:space="preserve">Manager, PB Immune Therapeutics</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Manager; PB Immune Therapeutics,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Experimental design for animal sample collection, ELISA and SPR assay design, and 10x Genomics scRNA-seq.</w:t>
            </w:r>
          </w:p>
        </w:tc>
      </w:tr>
      <w:tr>
        <w:trPr>
          <w:cantSplit/>
        </w:trPr>
        <w:tc>
          <w:tcPr>
            <w:tcW w:type="dxa" w:w="972"/>
            <w:tcMar>
              <w:top w:type="dxa" w:w="80"/>
              <w:left w:type="dxa" w:w="80"/>
              <w:bottom w:type="dxa" w:w="80"/>
              <w:right w:type="dxa" w:w="80"/>
            </w:tcMar>
          </w:tcPr>
          <w:p>
            <w:pPr>
              <w:spacing w:after="0" w:before="0" w:line="256"/>
            </w:pPr>
            <w:r>
              <w:rPr>
                <w:rFonts w:ascii="Arial" w:cs="Arial" w:eastAsia="Arial" w:hAnsi="Arial"/>
                <w:b w:val="false"/>
                <w:bCs w:val="false"/>
                <w:color w:val="34618C"/>
                <w:sz w:val="17"/>
                <w:szCs w:val="17"/>
              </w:rPr>
              <w:t xml:space="preserve">2024</w:t>
            </w:r>
          </w:p>
        </w:tc>
        <w:tc>
          <w:tcPr>
            <w:tcW w:type="dxa" w:w="205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Eun Sol Jo, B.S.</w:t>
            </w:r>
            <w:r>
              <w:rPr>
                <w:rFonts w:ascii="Arial" w:cs="Arial" w:eastAsia="Arial" w:hAnsi="Arial"/>
                <w:b w:val="false"/>
                <w:bCs w:val="false"/>
                <w:color w:val="1C2128"/>
                <w:sz w:val="17"/>
                <w:szCs w:val="17"/>
              </w:rPr>
              <w:t xml:space="preserve">Assistant Manager, PB Immune Therapeutics</w:t>
            </w:r>
          </w:p>
        </w:tc>
        <w:tc>
          <w:tcPr>
            <w:tcW w:type="dxa" w:w="4212"/>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Assistant Manager; PB Immune Therapeutics, Seoul, Republic of Korea</w:t>
            </w:r>
          </w:p>
        </w:tc>
        <w:tc>
          <w:tcPr>
            <w:tcW w:type="dxa" w:w="3564"/>
            <w:tcMar>
              <w:top w:type="dxa" w:w="80"/>
              <w:left w:type="dxa" w:w="80"/>
              <w:bottom w:type="dxa" w:w="80"/>
              <w:right w:type="dxa" w:w="80"/>
            </w:tcMar>
          </w:tcPr>
          <w:p>
            <w:pPr>
              <w:spacing w:after="0" w:before="0" w:line="256"/>
            </w:pPr>
            <w:r>
              <w:rPr>
                <w:rFonts w:ascii="Arial" w:cs="Arial" w:eastAsia="Arial" w:hAnsi="Arial"/>
                <w:b w:val="false"/>
                <w:bCs w:val="false"/>
                <w:color w:val="1C2128"/>
                <w:sz w:val="17"/>
                <w:szCs w:val="17"/>
              </w:rPr>
              <w:t xml:space="preserve">Animal experiment design and evaluation of a mouse model of experimental autoimmune encephalomyelitis (EAE).</w:t>
            </w:r>
          </w:p>
        </w:tc>
      </w:tr>
    </w:tbl>
    <w:p>
      <w:pPr>
        <w:keepNext/>
        <w:pBdr>
          <w:bottom w:val="single" w:color="0F1115" w:sz="12"/>
        </w:pBdr>
        <w:spacing w:after="95" w:before="180"/>
      </w:pPr>
      <w:r>
        <w:rPr>
          <w:rFonts w:ascii="Arial" w:cs="Arial" w:eastAsia="Arial" w:hAnsi="Arial"/>
          <w:b/>
          <w:bCs/>
          <w:color w:val="0F1115"/>
          <w:sz w:val="27"/>
          <w:szCs w:val="27"/>
        </w:rPr>
        <w:t xml:space="preserve">REFERENCES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rPr>
          <w:cantSplit/>
        </w:trPr>
        <w:tc>
          <w:tcPr>
            <w:tcW w:type="dxa" w:w="5400"/>
            <w:tcBorders>
              <w:top w:val="none" w:color="FFFFFF" w:sz="0"/>
              <w:left w:val="none" w:color="FFFFFF" w:sz="0"/>
              <w:bottom w:val="none" w:color="FFFFFF" w:sz="0"/>
              <w:right w:val="none" w:color="FFFFFF" w:sz="0"/>
            </w:tcBorders>
            <w:tcMar>
              <w:top w:type="dxa" w:w="55"/>
              <w:left w:type="dxa" w:w="0"/>
              <w:bottom w:type="dxa" w:w="90"/>
              <w:right w:type="dxa" w:w="150"/>
            </w:tcMar>
          </w:tcPr>
          <w:p>
            <w:pPr>
              <w:spacing w:after="0" w:before="0" w:line="300"/>
            </w:pPr>
            <w:r>
              <w:rPr>
                <w:rFonts w:ascii="Arial" w:cs="Arial" w:eastAsia="Arial" w:hAnsi="Arial"/>
                <w:b/>
                <w:bCs/>
                <w:color w:val="1C2128"/>
                <w:sz w:val="18"/>
                <w:szCs w:val="18"/>
              </w:rPr>
              <w:t xml:space="preserve">Chung-Gyu Park,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Professor, Microbiology &amp; Immunology / Biomedical Sciences, SNU College of Medicine; CEO/CSO, PB Immune Therapeutics · chgpark@snu.ac.kr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Doctoral advisor and industry supervisor; directed the anti-CD40 antibody program.</w:t>
            </w:r>
          </w:p>
        </w:tc>
        <w:tc>
          <w:tcPr>
            <w:tcW w:type="dxa" w:w="5400"/>
            <w:tcBorders>
              <w:top w:val="none" w:color="FFFFFF" w:sz="0"/>
              <w:left w:val="none" w:color="FFFFFF" w:sz="0"/>
              <w:bottom w:val="none" w:color="FFFFFF" w:sz="0"/>
              <w:right w:val="none" w:color="FFFFFF" w:sz="0"/>
            </w:tcBorders>
            <w:tcMar>
              <w:top w:type="dxa" w:w="55"/>
              <w:left w:type="dxa" w:w="150"/>
              <w:bottom w:type="dxa" w:w="90"/>
              <w:right w:type="dxa" w:w="0"/>
            </w:tcMar>
          </w:tcPr>
          <w:p>
            <w:pPr>
              <w:spacing w:after="0" w:before="0" w:line="300"/>
            </w:pPr>
            <w:r>
              <w:rPr>
                <w:rFonts w:ascii="Arial" w:cs="Arial" w:eastAsia="Arial" w:hAnsi="Arial"/>
                <w:b/>
                <w:bCs/>
                <w:color w:val="1C2128"/>
                <w:sz w:val="18"/>
                <w:szCs w:val="18"/>
              </w:rPr>
              <w:t xml:space="preserve">Hyun Je Kim,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Assistant Professor, Microbiology &amp; Immunology / Biomedical Sciences; Interdisciplinary Program in Artificial Intelligence (IPAI), SNU · tte9801@snu.ac.kr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Corresponding on the several single-cell studies; supervised the computational work.</w:t>
            </w:r>
          </w:p>
        </w:tc>
      </w:tr>
      <w:tr>
        <w:trPr>
          <w:cantSplit/>
        </w:trPr>
        <w:tc>
          <w:tcPr>
            <w:tcW w:type="dxa" w:w="5400"/>
            <w:tcBorders>
              <w:top w:val="none" w:color="FFFFFF" w:sz="0"/>
              <w:left w:val="none" w:color="FFFFFF" w:sz="0"/>
              <w:bottom w:val="none" w:color="FFFFFF" w:sz="0"/>
              <w:right w:val="none" w:color="FFFFFF" w:sz="0"/>
            </w:tcBorders>
            <w:tcMar>
              <w:top w:type="dxa" w:w="55"/>
              <w:left w:type="dxa" w:w="0"/>
              <w:bottom w:type="dxa" w:w="90"/>
              <w:right w:type="dxa" w:w="150"/>
            </w:tcMar>
          </w:tcPr>
          <w:p>
            <w:pPr>
              <w:spacing w:after="0" w:before="0" w:line="300"/>
            </w:pPr>
            <w:r>
              <w:rPr>
                <w:rFonts w:ascii="Arial" w:cs="Arial" w:eastAsia="Arial" w:hAnsi="Arial"/>
                <w:b/>
                <w:bCs/>
                <w:color w:val="1C2128"/>
                <w:sz w:val="18"/>
                <w:szCs w:val="18"/>
              </w:rPr>
              <w:t xml:space="preserve">Seung-Kuy Cha, Ph.D.</w:t>
            </w:r>
            <w:r>
              <w:rPr>
                <w:rFonts w:ascii="Arial" w:cs="Arial" w:eastAsia="Arial" w:hAnsi="Arial"/>
                <w:color w:val="1C2128"/>
                <w:sz w:val="18"/>
                <w:szCs w:val="18"/>
              </w:rPr>
              <w:br/>
              <w:t xml:space="preserve"/>
            </w:r>
            <w:r>
              <w:rPr>
                <w:rFonts w:ascii="Arial" w:cs="Arial" w:eastAsia="Arial" w:hAnsi="Arial"/>
                <w:color w:val="454C57"/>
                <w:sz w:val="18"/>
                <w:szCs w:val="18"/>
              </w:rPr>
              <w:t xml:space="preserve">Professor, Dept. of Physiology &amp; Global Medical Science, Yonsei University Wonju College of Medicine · skcha@yonsei.ac.kr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Most recent research supervisor (2025–2026).</w:t>
            </w:r>
          </w:p>
        </w:tc>
        <w:tc>
          <w:tcPr>
            <w:tcW w:type="dxa" w:w="5400"/>
            <w:tcBorders>
              <w:top w:val="none" w:color="FFFFFF" w:sz="0"/>
              <w:left w:val="none" w:color="FFFFFF" w:sz="0"/>
              <w:bottom w:val="none" w:color="FFFFFF" w:sz="0"/>
              <w:right w:val="none" w:color="FFFFFF" w:sz="0"/>
            </w:tcBorders>
            <w:tcMar>
              <w:top w:type="dxa" w:w="55"/>
              <w:left w:type="dxa" w:w="150"/>
              <w:bottom w:type="dxa" w:w="90"/>
              <w:right w:type="dxa" w:w="0"/>
            </w:tcMar>
          </w:tcPr>
          <w:p>
            <w:pPr>
              <w:spacing w:after="0" w:before="0" w:line="300"/>
            </w:pPr>
            <w:r>
              <w:rPr>
                <w:rFonts w:ascii="Arial" w:cs="Arial" w:eastAsia="Arial" w:hAnsi="Arial"/>
                <w:b/>
                <w:bCs/>
                <w:color w:val="1C2128"/>
                <w:sz w:val="18"/>
                <w:szCs w:val="18"/>
              </w:rPr>
              <w:t xml:space="preserve">Jeong Seok Lee,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Associate Professor, Graduate School of Medical Science &amp; Engineering, KAIST, Daejeon · chemami@kaist.ac.kr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Corresponding author, PDE4D / Nature Immunology study.</w:t>
            </w:r>
          </w:p>
        </w:tc>
      </w:tr>
    </w:tbl>
    <w:sectPr>
      <w:footerReference w:type="default" r:id="rId7"/>
      <w:pgSz w:w="12240" w:h="15840" w:orient="portrait"/>
      <w:pgMar w:top="650" w:right="700" w:bottom="65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10"/>
      <w:jc w:val="center"/>
    </w:pPr>
    <w:r>
      <w:rPr>
        <w:rFonts w:ascii="Arial" w:cs="Arial" w:eastAsia="Arial" w:hAnsi="Arial"/>
        <w:color w:val="646C78"/>
        <w:sz w:val="15"/>
        <w:szCs w:val="15"/>
      </w:rPr>
      <w:t xml:space="preserve">Seong-Jun Kang · Curriculum Vitae</w:t>
    </w:r>
    <w:r>
      <w:rPr>
        <w:rFonts w:ascii="Arial" w:cs="Arial" w:eastAsia="Arial" w:hAnsi="Arial"/>
        <w:color w:val="646C78"/>
        <w:sz w:val="15"/>
        <w:szCs w:val="15"/>
      </w:rPr>
      <w:t xml:space="preserve">   |   </w:t>
    </w:r>
    <w:r>
      <w:rPr>
        <w:rFonts w:ascii="Arial" w:cs="Arial" w:eastAsia="Arial" w:hAnsi="Arial"/>
        <w:color w:val="646C78"/>
        <w:sz w:val="15"/>
        <w:szCs w:val="15"/>
      </w:rPr>
      <w:t xml:space="preserve">Updated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128"/>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kt0r03-ghxzjgpx_vgx1" Type="http://schemas.openxmlformats.org/officeDocument/2006/relationships/hyperlink" Target="https://scholar.google.com/citations?hl=ko&amp;user=tMsQgs8AAAAJ" TargetMode="External"/><Relationship Id="rIdvbd9bgzgoqf-clzm1pqb8" Type="http://schemas.openxmlformats.org/officeDocument/2006/relationships/hyperlink" Target="file:///Users/kang/CC/PostDoc-apply/02_CV/%ED%98%84%EC%9E%AC/Seong-Jun-CV/release-build_v2.0.0/papers/2025_JNI_Alzheimer_scRNAseq.pdf" TargetMode="External"/><Relationship Id="rIdkrg5wnuelumucyp9uqg5z" Type="http://schemas.openxmlformats.org/officeDocument/2006/relationships/hyperlink" Target="file:///Users/kang/CC/PostDoc-apply/02_CV/%ED%98%84%EC%9E%AC/Seong-Jun-CV/release-build_v2.0.0/papers/2025_Allergy_AD_Treg.pdf" TargetMode="External"/><Relationship Id="rIdjz_2hf2p04iz-qtvlwpzi" Type="http://schemas.openxmlformats.org/officeDocument/2006/relationships/hyperlink" Target="file:///Users/kang/CC/PostDoc-apply/02_CV/%ED%98%84%EC%9E%AC/Seong-Jun-CV/release-build_v2.0.0/papers/2024_Xenotransplantation_tofacitinib.pdf" TargetMode="External"/><Relationship Id="rIdunkupvbk-umrbzijnntbv" Type="http://schemas.openxmlformats.org/officeDocument/2006/relationships/hyperlink" Target="file:///Users/kang/CC/PostDoc-apply/02_CV/%ED%98%84%EC%9E%AC/Seong-Jun-CV/release-build_v2.0.0/papers/2022_JEADV_melanoma_spatial.pdf" TargetMode="External"/><Relationship Id="rIdcvni2ymxuy4iqf_3nt-wb" Type="http://schemas.openxmlformats.org/officeDocument/2006/relationships/hyperlink" Target="file:///Users/kang/CC/PostDoc-apply/02_CV/%ED%98%84%EC%9E%AC/Seong-Jun-CV/release-build_v2.0.0/papers/2019_Islets_JAK3_isletTx.pdf" TargetMode="External"/><Relationship Id="rIdo0_souzfam5crtnu97cft" Type="http://schemas.openxmlformats.org/officeDocument/2006/relationships/hyperlink" Target="file:///Users/kang/CC/PostDoc-apply/02_CV/%ED%98%84%EC%9E%AC/Seong-Jun-CV/release-build_v2.0.0/papers/2024_eBioMedicine_psoriasis_Treg.pdf" TargetMode="External"/><Relationship Id="rIdpawfvg0os1wxltaxwppjz" Type="http://schemas.openxmlformats.org/officeDocument/2006/relationships/hyperlink" Target="file:///Users/kang/CC/PostDoc-apply/02_CV/%ED%98%84%EC%9E%AC/Seong-Jun-CV/release-build_v2.0.0/papers/2024_JEADV_melanoma_immune.pdf" TargetMode="External"/><Relationship Id="rIds-qaufzm_zafl4qhors0x" Type="http://schemas.openxmlformats.org/officeDocument/2006/relationships/hyperlink" Target="file:///Users/kang/CC/PostDoc-apply/02_CV/%ED%98%84%EC%9E%AC/Seong-Jun-CV/release-build_v2.0.0/papers/2021_CurrDiabRep_xeno_review.pdf" TargetMode="External"/><Relationship Id="rIda31_vubtq9uloatzkw-wy" Type="http://schemas.openxmlformats.org/officeDocument/2006/relationships/hyperlink" Target="https://global.yes24.com/Goods/196295329" TargetMode="External"/><Relationship Id="rId8" Type="http://schemas.openxmlformats.org/officeDocument/2006/relationships/image" Target="media/991237db247a6ae92f473b5fab8138e5c6b7be34.jpg"/><Relationship Id="rId9" Type="http://schemas.openxmlformats.org/officeDocument/2006/relationships/image" Target="media/6a817237d5de67b0c8fd1034f9d5880490a06d0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2026-09-24T18:43:41.107Z</dcterms:created>
  <dcterms:modified xsi:type="dcterms:W3CDTF">2026-09-24T18:43:41.107Z</dcterms:modified>
</cp:coreProperties>
</file>

<file path=docProps/custom.xml><?xml version="1.0" encoding="utf-8"?>
<Properties xmlns="http://schemas.openxmlformats.org/officeDocument/2006/custom-properties" xmlns:vt="http://schemas.openxmlformats.org/officeDocument/2006/docPropsVTypes"/>
</file>