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600"/>
        <w:gridCol w:w="3200"/>
      </w:tblGrid>
      <w:tr>
        <w:tc>
          <w:tcPr>
            <w:tcW w:type="dxa" w:w="7600"/>
            <w:tcBorders>
              <w:top w:val="none" w:color="FFFFFF" w:sz="0"/>
              <w:left w:val="none" w:color="FFFFFF" w:sz="0"/>
              <w:bottom w:val="none" w:color="FFFFFF" w:sz="0"/>
              <w:right w:val="none" w:color="FFFFFF" w:sz="0"/>
            </w:tcBorders>
          </w:tcPr>
          <w:p>
            <w:pPr>
              <w:spacing w:after="70" w:before="0" w:line="480"/>
            </w:pPr>
            <w:r>
              <w:rPr>
                <w:rFonts w:ascii="Arial" w:cs="Arial" w:eastAsia="Arial" w:hAnsi="Arial"/>
                <w:b/>
                <w:bCs/>
                <w:color w:val="0F1115"/>
                <w:sz w:val="48"/>
                <w:szCs w:val="48"/>
              </w:rPr>
              <w:t xml:space="preserve">Seong-Jun </w:t>
            </w:r>
            <w:r>
              <w:rPr>
                <w:rFonts w:ascii="Arial" w:cs="Arial" w:eastAsia="Arial" w:hAnsi="Arial"/>
                <w:b/>
                <w:bCs/>
                <w:color w:val="34618C"/>
                <w:sz w:val="48"/>
                <w:szCs w:val="48"/>
              </w:rPr>
              <w:t xml:space="preserve">Kang</w:t>
            </w:r>
            <w:r>
              <w:rPr>
                <w:rFonts w:ascii="Arial" w:cs="Arial" w:eastAsia="Arial" w:hAnsi="Arial"/>
                <w:b/>
                <w:bCs/>
                <w:color w:val="0F1115"/>
                <w:sz w:val="48"/>
                <w:szCs w:val="48"/>
              </w:rPr>
              <w:t xml:space="preserve">, Ph.D.</w:t>
            </w:r>
          </w:p>
          <w:p>
            <w:pPr>
              <w:spacing w:after="0" w:before="0" w:line="250"/>
            </w:pPr>
            <w:r>
              <w:rPr>
                <w:rFonts w:ascii="Arial" w:cs="Arial" w:eastAsia="Arial" w:hAnsi="Arial"/>
                <w:color w:val="454C57"/>
                <w:sz w:val="21"/>
                <w:szCs w:val="21"/>
              </w:rPr>
              <w:t xml:space="preserve">Experimental and computational biomedical scientist: human skin biology, single-cell and spatial profiling, machine-learning phenotyping</w:t>
            </w:r>
            <w:r>
              <w:rPr>
                <w:rFonts w:ascii="Arial" w:cs="Arial" w:eastAsia="Arial" w:hAnsi="Arial"/>
                <w:color w:val="454C57"/>
                <w:sz w:val="21"/>
                <w:szCs w:val="21"/>
              </w:rPr>
              <w:br/>
              <w:t xml:space="preserve"/>
            </w:r>
            <w:r>
              <w:rPr>
                <w:rFonts w:ascii="Arial" w:cs="Arial" w:eastAsia="Arial" w:hAnsi="Arial"/>
                <w:color w:val="454C57"/>
                <w:sz w:val="21"/>
                <w:szCs w:val="21"/>
              </w:rPr>
              <w:t xml:space="preserve">Postdoctoral Associate applicant · MIT Jameel Clinic · Yilmaz Lab (Koch Institute) and Barzilay Group (CSAIL)</w:t>
            </w:r>
          </w:p>
        </w:tc>
        <w:tc>
          <w:tcPr>
            <w:tcW w:type="dxa" w:w="3200"/>
            <w:tcBorders>
              <w:top w:val="none" w:color="FFFFFF" w:sz="0"/>
              <w:left w:val="none" w:color="FFFFFF" w:sz="0"/>
              <w:bottom w:val="none" w:color="FFFFFF" w:sz="0"/>
              <w:right w:val="none" w:color="FFFFFF" w:sz="0"/>
            </w:tcBorders>
          </w:tcPr>
          <w:p>
            <w:pPr>
              <w:spacing w:after="0" w:before="0" w:line="230"/>
              <w:jc w:val="right"/>
            </w:pPr>
            <w:r>
              <w:rPr>
                <w:rFonts w:ascii="Arial" w:cs="Arial" w:eastAsia="Arial" w:hAnsi="Arial"/>
                <w:color w:val="646C78"/>
                <w:sz w:val="18"/>
                <w:szCs w:val="18"/>
              </w:rPr>
              <w:t xml:space="preserve"> 101 Canal Street</w:t>
            </w:r>
            <w:r>
              <w:rPr>
                <w:rFonts w:ascii="Arial" w:cs="Arial" w:eastAsia="Arial" w:hAnsi="Arial"/>
                <w:color w:val="646C78"/>
                <w:sz w:val="18"/>
                <w:szCs w:val="18"/>
              </w:rPr>
              <w:br/>
              <w:t xml:space="preserve"/>
            </w:r>
            <w:r>
              <w:rPr>
                <w:rFonts w:ascii="Arial" w:cs="Arial" w:eastAsia="Arial" w:hAnsi="Arial"/>
                <w:color w:val="646C78"/>
                <w:sz w:val="18"/>
                <w:szCs w:val="18"/>
              </w:rPr>
              <w:t xml:space="preserve">Boston, MA 02114</w:t>
            </w:r>
            <w:r>
              <w:rPr>
                <w:rFonts w:ascii="Arial" w:cs="Arial" w:eastAsia="Arial" w:hAnsi="Arial"/>
                <w:color w:val="646C78"/>
                <w:sz w:val="18"/>
                <w:szCs w:val="18"/>
              </w:rPr>
              <w:br/>
              <w:t xml:space="preserve"/>
            </w:r>
            <w:r>
              <w:rPr>
                <w:rFonts w:ascii="Arial" w:cs="Arial" w:eastAsia="Arial" w:hAnsi="Arial"/>
                <w:color w:val="646C78"/>
                <w:sz w:val="18"/>
                <w:szCs w:val="18"/>
              </w:rPr>
              <w:t xml:space="preserve">(551) 239-0341</w:t>
            </w:r>
            <w:r>
              <w:rPr>
                <w:rFonts w:ascii="Arial" w:cs="Arial" w:eastAsia="Arial" w:hAnsi="Arial"/>
                <w:color w:val="646C78"/>
                <w:sz w:val="18"/>
                <w:szCs w:val="18"/>
              </w:rPr>
              <w:br/>
              <w:t xml:space="preserve"/>
            </w:r>
            <w:r>
              <w:rPr>
                <w:rFonts w:ascii="Arial" w:cs="Arial" w:eastAsia="Arial" w:hAnsi="Arial"/>
                <w:color w:val="646C78"/>
                <w:sz w:val="18"/>
                <w:szCs w:val="18"/>
              </w:rPr>
              <w:t xml:space="preserve">sjkang89@gmail.com</w:t>
            </w:r>
          </w:p>
        </w:tc>
      </w:tr>
    </w:tbl>
    <w:p>
      <w:pPr>
        <w:pBdr>
          <w:bottom w:val="single" w:color="0F1115" w:sz="18"/>
        </w:pBdr>
        <w:spacing w:after="130"/>
      </w:pPr>
    </w:p>
    <w:p>
      <w:pPr>
        <w:keepNext/>
        <w:spacing w:after="30"/>
      </w:pPr>
      <w:r>
        <w:rPr>
          <w:rFonts w:ascii="Arial" w:cs="Arial" w:eastAsia="Arial" w:hAnsi="Arial"/>
          <w:b/>
          <w:bCs/>
          <w:color w:val="34618C"/>
          <w:sz w:val="17"/>
          <w:szCs w:val="17"/>
        </w:rPr>
        <w:t xml:space="preserve">RESEARCH PROFILE</w:t>
      </w:r>
    </w:p>
    <w:p>
      <w:pPr>
        <w:spacing w:after="120" w:before="0" w:line="286"/>
      </w:pPr>
      <w:r>
        <w:rPr>
          <w:rFonts w:ascii="Arial" w:cs="Arial" w:eastAsia="Arial" w:hAnsi="Arial"/>
          <w:color w:val="454C57"/>
          <w:sz w:val="21"/>
          <w:szCs w:val="21"/>
        </w:rPr>
        <w:t xml:space="preserve">I study human immune and tissue states using primary-cell experiments, spatial measurements, single-cell sequencing, and quantitative analysis. My work includes functional studies of skin-homing regulatory T cells and end-to-end GeoMx profiling of melanoma. I would apply donor-aware molecular analysis and experimental follow-up to hair-cycle and pigmentation phenotyping, target discovery, and biological validation.</w:t>
      </w:r>
    </w:p>
    <w:p>
      <w:pPr>
        <w:keepNext/>
        <w:pBdr>
          <w:bottom w:val="single" w:color="0F1115" w:sz="12"/>
        </w:pBdr>
        <w:spacing w:after="95" w:before="180"/>
      </w:pPr>
      <w:r>
        <w:rPr>
          <w:rFonts w:ascii="Arial" w:cs="Arial" w:eastAsia="Arial" w:hAnsi="Arial"/>
          <w:b/>
          <w:bCs/>
          <w:color w:val="0F1115"/>
          <w:sz w:val="27"/>
          <w:szCs w:val="27"/>
        </w:rPr>
        <w:t xml:space="preserve">RESEARCH &amp; TECHNICAL EXPERTISE</w:t>
      </w:r>
    </w:p>
    <w:p>
      <w:pPr>
        <w:pStyle w:val="ListParagraph"/>
        <w:numPr>
          <w:ilvl w:val="0"/>
          <w:numId w:val="2"/>
        </w:numPr>
        <w:spacing w:after="55" w:before="0" w:line="248"/>
      </w:pPr>
      <w:r>
        <w:rPr>
          <w:rFonts w:ascii="Arial" w:cs="Arial" w:eastAsia="Arial" w:hAnsi="Arial"/>
          <w:b/>
          <w:bCs/>
          <w:color w:val="1C2128"/>
          <w:sz w:val="19"/>
          <w:szCs w:val="19"/>
        </w:rPr>
        <w:t xml:space="preserve">Single-cell and multimodal profiling.</w:t>
      </w:r>
      <w:r>
        <w:rPr>
          <w:rFonts w:ascii="Arial" w:cs="Arial" w:eastAsia="Arial" w:hAnsi="Arial"/>
          <w:color w:val="1C2128"/>
          <w:sz w:val="19"/>
          <w:szCs w:val="19"/>
        </w:rPr>
        <w:t xml:space="preserve"> 10x single-cell workflows, end-to-end GeoMx DSP, Visium spatial transcriptomics, MACSima multiplexed imaging, high-parameter flow cytometry, and Olink targeted proteomics.</w:t>
      </w:r>
    </w:p>
    <w:p>
      <w:pPr>
        <w:pStyle w:val="ListParagraph"/>
        <w:numPr>
          <w:ilvl w:val="0"/>
          <w:numId w:val="2"/>
        </w:numPr>
        <w:spacing w:after="55" w:before="0" w:line="248"/>
      </w:pPr>
      <w:r>
        <w:rPr>
          <w:rFonts w:ascii="Arial" w:cs="Arial" w:eastAsia="Arial" w:hAnsi="Arial"/>
          <w:b/>
          <w:bCs/>
          <w:color w:val="1C2128"/>
          <w:sz w:val="19"/>
          <w:szCs w:val="19"/>
        </w:rPr>
        <w:t xml:space="preserve">Computational analysis and AI-driven drug discovery.</w:t>
      </w:r>
      <w:r>
        <w:rPr>
          <w:rFonts w:ascii="Arial" w:cs="Arial" w:eastAsia="Arial" w:hAnsi="Arial"/>
          <w:color w:val="1C2128"/>
          <w:sz w:val="19"/>
          <w:szCs w:val="19"/>
        </w:rPr>
        <w:t xml:space="preserve"> Sequencing-data analysis in Python and R using statistical and machine-learning tools; multimodal integration and donor- or case-level evaluation. AI-driven drug discovery workflows spanning target discovery, binding prediction, virtual screening, and lead optimization.</w:t>
      </w:r>
    </w:p>
    <w:p>
      <w:pPr>
        <w:pStyle w:val="ListParagraph"/>
        <w:numPr>
          <w:ilvl w:val="0"/>
          <w:numId w:val="2"/>
        </w:numPr>
        <w:spacing w:after="55" w:before="0" w:line="248"/>
      </w:pPr>
      <w:r>
        <w:rPr>
          <w:rFonts w:ascii="Arial" w:cs="Arial" w:eastAsia="Arial" w:hAnsi="Arial"/>
          <w:b/>
          <w:bCs/>
          <w:color w:val="1C2128"/>
          <w:sz w:val="19"/>
          <w:szCs w:val="19"/>
        </w:rPr>
        <w:t xml:space="preserve">Cellular and molecular assays.</w:t>
      </w:r>
      <w:r>
        <w:rPr>
          <w:rFonts w:ascii="Arial" w:cs="Arial" w:eastAsia="Arial" w:hAnsi="Arial"/>
          <w:color w:val="1C2128"/>
          <w:sz w:val="19"/>
          <w:szCs w:val="19"/>
        </w:rPr>
        <w:t xml:space="preserve"> Primary-cell culture and immune-cell functional assays; DNA, RNA, and protein workflows, including qRT-PCR, cloning, and Western blotting; Biacore SPR and ELISA binding assays.</w:t>
      </w:r>
    </w:p>
    <w:p>
      <w:pPr>
        <w:pStyle w:val="ListParagraph"/>
        <w:numPr>
          <w:ilvl w:val="0"/>
          <w:numId w:val="2"/>
        </w:numPr>
        <w:spacing w:after="55" w:before="0" w:line="248"/>
      </w:pPr>
      <w:r>
        <w:rPr>
          <w:rFonts w:ascii="Arial" w:cs="Arial" w:eastAsia="Arial" w:hAnsi="Arial"/>
          <w:b/>
          <w:bCs/>
          <w:color w:val="1C2128"/>
          <w:sz w:val="19"/>
          <w:szCs w:val="19"/>
        </w:rPr>
        <w:t xml:space="preserve">Animal models and immune monitoring.</w:t>
      </w:r>
      <w:r>
        <w:rPr>
          <w:rFonts w:ascii="Arial" w:cs="Arial" w:eastAsia="Arial" w:hAnsi="Arial"/>
          <w:color w:val="1C2128"/>
          <w:sz w:val="19"/>
          <w:szCs w:val="19"/>
        </w:rPr>
        <w:t xml:space="preserve"> EAE and Alzheimer's disease models; skin- and islet-transplantation studies; animal breeding, non-human-primate sampling, and longitudinal immune monitoring.</w:t>
      </w:r>
    </w:p>
    <w:p>
      <w:pPr>
        <w:pStyle w:val="ListParagraph"/>
        <w:numPr>
          <w:ilvl w:val="0"/>
          <w:numId w:val="2"/>
        </w:numPr>
        <w:spacing w:after="55" w:before="0" w:line="248"/>
      </w:pPr>
      <w:r>
        <w:rPr>
          <w:rFonts w:ascii="Arial" w:cs="Arial" w:eastAsia="Arial" w:hAnsi="Arial"/>
          <w:b/>
          <w:bCs/>
          <w:color w:val="1C2128"/>
          <w:sz w:val="19"/>
          <w:szCs w:val="19"/>
        </w:rPr>
        <w:t xml:space="preserve">Research coordination and grant writing.</w:t>
      </w:r>
      <w:r>
        <w:rPr>
          <w:rFonts w:ascii="Arial" w:cs="Arial" w:eastAsia="Arial" w:hAnsi="Arial"/>
          <w:color w:val="1C2128"/>
          <w:sz w:val="19"/>
          <w:szCs w:val="19"/>
        </w:rPr>
        <w:t xml:space="preserve"> Multi-site sample QC, project coordination across academia and industry, and contributions to grant proposals for programs with combined budgets of approximately $3 million.</w:t>
      </w:r>
    </w:p>
    <w:p>
      <w:pPr>
        <w:keepNext/>
        <w:pBdr>
          <w:bottom w:val="single" w:color="0F1115" w:sz="12"/>
        </w:pBdr>
        <w:spacing w:after="95" w:before="180"/>
      </w:pPr>
      <w:r>
        <w:rPr>
          <w:rFonts w:ascii="Arial" w:cs="Arial" w:eastAsia="Arial" w:hAnsi="Arial"/>
          <w:b/>
          <w:bCs/>
          <w:color w:val="0F1115"/>
          <w:sz w:val="27"/>
          <w:szCs w:val="27"/>
        </w:rPr>
        <w:t xml:space="preserve">EDUCATION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Ph.D.</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2014–2023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Exploration of the Role of Regulatory T cells in Various Pathogenic Contexts</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2012–2014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Enhanced LPS-Induced Monocyte Activation by Recombinant Human Soluble CD14</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2008–2012</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Sungkyunkwan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Suwon,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Genetic Engineering</w:t>
            </w:r>
          </w:p>
        </w:tc>
      </w:tr>
    </w:tbl>
    <w:p>
      <w:pPr>
        <w:keepNext/>
        <w:pBdr>
          <w:bottom w:val="single" w:color="0F1115" w:sz="12"/>
        </w:pBdr>
        <w:spacing w:after="95" w:before="180"/>
      </w:pPr>
      <w:r>
        <w:rPr>
          <w:rFonts w:ascii="Arial" w:cs="Arial" w:eastAsia="Arial" w:hAnsi="Arial"/>
          <w:b/>
          <w:bCs/>
          <w:color w:val="0F1115"/>
          <w:sz w:val="27"/>
          <w:szCs w:val="27"/>
        </w:rPr>
        <w:t xml:space="preserve">RESEARCH &amp; 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(postdoctoral)</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2025–present</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Yonsei University Wonju College of Medicine</w:t>
            </w:r>
            <w:r>
              <w:rPr>
                <w:rFonts w:ascii="Arial" w:cs="Arial" w:eastAsia="Arial" w:hAnsi="Arial"/>
                <w:color w:val="1C2128"/>
                <w:sz w:val="21"/>
                <w:szCs w:val="21"/>
              </w:rPr>
              <w:t xml:space="preserve"> · Dept. of Physiology / Organelle Medicine Research Center, </w:t>
            </w:r>
            <w:r>
              <w:rPr>
                <w:rFonts w:ascii="Arial" w:cs="Arial" w:eastAsia="Arial" w:hAnsi="Arial"/>
                <w:color w:val="454C57"/>
                <w:sz w:val="21"/>
                <w:szCs w:val="21"/>
              </w:rPr>
              <w:t xml:space="preserve">Wonju,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Contributed to a project examining associations between skin immunity and Alzheimer's disease using public transcriptomic and clinical datasets.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Associate Director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2023–Aug 2025</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anti-CD40 candidate evaluation, including primate studies, external-study coordination, advancement decisions, and single-cell/spatial workflow development.</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Manager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May 2021–Aug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KDDF-funded anti-CD40 lead-selection work and wrote proposals for multiple-sclerosis and pemphigus-vulgaris programs.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2019–Apr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Xenotransplantation Research Center,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Rhesus tissue processing and transplant immune monitoring.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Military Service</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2016–Aug 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Personnel, Transplantation Research Institute, Seoul National University MRC</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Teaching Assistant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 College of Medicine</w:t>
            </w:r>
            <w:r>
              <w:rPr>
                <w:rFonts w:ascii="Arial" w:cs="Arial" w:eastAsia="Arial" w:hAnsi="Arial"/>
                <w:color w:val="1C2128"/>
                <w:sz w:val="21"/>
                <w:szCs w:val="21"/>
              </w:rPr>
              <w:t xml:space="preserve"> · Dept. of Microbiology and Immunology,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BK21 Research Student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Plus Biomedical Science Project,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p>
      <w:pPr>
        <w:keepNext/>
        <w:pBdr>
          <w:bottom w:val="single" w:color="0F1115" w:sz="12"/>
        </w:pBdr>
        <w:spacing w:after="95" w:before="180"/>
      </w:pPr>
      <w:r>
        <w:rPr>
          <w:rFonts w:ascii="Arial" w:cs="Arial" w:eastAsia="Arial" w:hAnsi="Arial"/>
          <w:b/>
          <w:bCs/>
          <w:color w:val="0F1115"/>
          <w:sz w:val="27"/>
          <w:szCs w:val="27"/>
        </w:rPr>
        <w:t xml:space="preserve">PUBLICATIONS</w:t>
      </w:r>
    </w:p>
    <w:p>
      <w:pPr>
        <w:spacing w:after="80" w:before="0" w:line="276"/>
      </w:pPr>
      <w:r>
        <w:rPr>
          <w:rFonts w:ascii="Arial" w:cs="Arial" w:eastAsia="Arial" w:hAnsi="Arial"/>
          <w:b/>
          <w:bCs/>
          <w:color w:val="34618C"/>
          <w:sz w:val="19"/>
          <w:szCs w:val="19"/>
        </w:rPr>
        <w:t xml:space="preserve">20</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Total</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17</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revision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2</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preparation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6</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First / Co-first</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 &amp; in revision</w:t>
      </w:r>
    </w:p>
    <w:p>
      <w:pPr>
        <w:spacing w:after="70" w:before="0" w:line="240"/>
      </w:pPr>
      <w:hyperlink w:history="1" r:id="rIdk85qqp2lide2bdbsk7e7u">
        <w:r>
          <w:rPr>
            <w:rFonts w:ascii="Arial" w:cs="Arial" w:eastAsia="Arial" w:hAnsi="Arial"/>
            <w:color w:val="2F5FE0"/>
            <w:sz w:val="18"/>
            <w:szCs w:val="18"/>
            <w:u w:val="single"/>
          </w:rPr>
          <w:t xml:space="preserve">Google Scholar · Full Profile, Citations &amp; h-index ↗</w:t>
        </w:r>
      </w:hyperlink>
    </w:p>
    <w:p>
      <w:pPr>
        <w:keepNext/>
        <w:spacing w:after="50" w:before="60" w:line="276"/>
      </w:pPr>
      <w:r>
        <w:rPr>
          <w:rFonts w:ascii="Arial" w:cs="Arial" w:eastAsia="Arial" w:hAnsi="Arial"/>
          <w:b/>
          <w:bCs/>
          <w:color w:val="34618C"/>
          <w:sz w:val="17"/>
          <w:szCs w:val="17"/>
        </w:rPr>
        <w:t xml:space="preserve">First / Co-first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Woogil Song*,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Taehee Stella Kim*, Seyoung Jung, Sung Hee Kim, Su Chan Park, Sung Hae Chang, Eun Young Lee, Tae-Gyun Kim, Hyun Je Kim, Jeong Seok Lee. </w:t>
            </w:r>
            <w:r>
              <w:rPr>
                <w:rFonts w:ascii="Arial" w:cs="Arial" w:eastAsia="Arial" w:hAnsi="Arial"/>
                <w:b/>
                <w:bCs/>
                <w:color w:val="1C2128"/>
                <w:sz w:val="19"/>
                <w:szCs w:val="19"/>
              </w:rPr>
              <w:t xml:space="preserve">"Conserved PDE4D short-isoform bias defines pathogenic Th1.17 state across human inflammatory diseases."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Nature Immunology</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revision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Thuy Nguyen-Phuong*, Yijoon Kim, Jin-Mi Oh, Jae-chun Go, DaeSik Kim, Chung-Gyu Park, Hyunsu Lee, Hyun Je Kim. </w:t>
            </w:r>
            <w:r>
              <w:rPr>
                <w:rFonts w:ascii="Arial" w:cs="Arial" w:eastAsia="Arial" w:hAnsi="Arial"/>
                <w:b/>
                <w:bCs/>
                <w:color w:val="1C2128"/>
                <w:sz w:val="19"/>
                <w:szCs w:val="19"/>
              </w:rPr>
              <w:t xml:space="preserve">"Immune cell-enriched single-cell RNA sequencing unveils the interplay between infiltrated CD8⁺ T resident memory cells and choroid plexus epithelial cells in Alzheimer's disease."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Journal of Neuroimmunology</w:t>
            </w:r>
            <w:r>
              <w:rPr>
                <w:rFonts w:ascii="Arial" w:cs="Arial" w:eastAsia="Arial" w:hAnsi="Arial"/>
                <w:color w:val="1C2128"/>
                <w:sz w:val="19"/>
                <w:szCs w:val="19"/>
              </w:rPr>
              <w:t xml:space="preserve">. </w:t>
            </w:r>
            <w:hyperlink w:history="1" r:id="rIdetukmjvnngwkqpbhgpgbs">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Built the brain-to-single-cell path from whole-brain harvest through enzymatic digestion, Percoll enrichment and FACS to 10x; identified exhausted CD8⁺ tissue-resident memory T cells engaging choroid-plexus epithelium at the blood–CSF barrier.</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Jeong-Ryeol Gong*, Seon-Pil Jin, Jin-Mi Oh, Hyunjin Jin, Yuji Lee, Yewon Moon, Dongjun Kim, Hyo Jeong Nam, Hyun Seung Choi, Sanha Hwang, Yun Jung Huh, Kyung Yeon Han, Jihwan Moon, Jongsuk Chung, Woong-Yang Park, Chung-Gyu Park, Hyun Je Kim, Jeong Eun Kim. </w:t>
            </w:r>
            <w:r>
              <w:rPr>
                <w:rFonts w:ascii="Arial" w:cs="Arial" w:eastAsia="Arial" w:hAnsi="Arial"/>
                <w:b/>
                <w:bCs/>
                <w:color w:val="1C2128"/>
                <w:sz w:val="19"/>
                <w:szCs w:val="19"/>
              </w:rPr>
              <w:t xml:space="preserve">"Deciphering Dysfunctional Regulatory T Cells in Atopic Dermatitis."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 </w:t>
            </w:r>
            <w:hyperlink w:history="1" r:id="rIdahffgkpbea6ratdf_vatp">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So-Hee Hong*, Hyunwoo Chung, Jun-Seop Shin, Byoung-Hoon Min, Hyun Je Kim, Jongwon Ha, Chung-Gyu Park. </w:t>
            </w:r>
            <w:r>
              <w:rPr>
                <w:rFonts w:ascii="Arial" w:cs="Arial" w:eastAsia="Arial" w:hAnsi="Arial"/>
                <w:b/>
                <w:bCs/>
                <w:color w:val="1C2128"/>
                <w:sz w:val="19"/>
                <w:szCs w:val="19"/>
              </w:rPr>
              <w:t xml:space="preserve">"Long-term control of diabetes by tofacitinib-based immunosuppressive regimen after allo-islet transplantation in diabetic rhesus monkeys that rejected previously transplanted porcine islets."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 </w:t>
            </w:r>
            <w:hyperlink w:history="1" r:id="rIdlqv7gnkzp38su3akwng3m">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Long-term diabetes control with a tofacitinib-based regimen after allo-islet transplantation in rhesus macaques, with longitudinal immune monitoring.</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Beom Keun Cho, Hyun Je Kim, … Chong Hyun Won, Chung-Gyu Park. </w:t>
            </w:r>
            <w:r>
              <w:rPr>
                <w:rFonts w:ascii="Arial" w:cs="Arial" w:eastAsia="Arial" w:hAnsi="Arial"/>
                <w:b/>
                <w:bCs/>
                <w:color w:val="1C2128"/>
                <w:sz w:val="19"/>
                <w:szCs w:val="19"/>
              </w:rPr>
              <w:t xml:space="preserve">"Intra-tumoral heterogeneity and immune escape of melanoma arising from congenital melanocytic nevus revealed by spatial gene expression profiling."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zasf7f1cpaimhvwbpsh1">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Il-Hee Yoon, Hyunwoo Chung, Jiyeon Kim, Eung-Soo Hwang, Jongwon Ha, Chung-Gyu Park. </w:t>
            </w:r>
            <w:r>
              <w:rPr>
                <w:rFonts w:ascii="Arial" w:cs="Arial" w:eastAsia="Arial" w:hAnsi="Arial"/>
                <w:b/>
                <w:bCs/>
                <w:color w:val="1C2128"/>
                <w:sz w:val="19"/>
                <w:szCs w:val="19"/>
              </w:rPr>
              <w:t xml:space="preserve">"JAK3 inhibitor-based immunosuppression in allogeneic islet transplantation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Islets</w:t>
            </w:r>
            <w:r>
              <w:rPr>
                <w:rFonts w:ascii="Arial" w:cs="Arial" w:eastAsia="Arial" w:hAnsi="Arial"/>
                <w:color w:val="1C2128"/>
                <w:sz w:val="19"/>
                <w:szCs w:val="19"/>
              </w:rPr>
              <w:t xml:space="preserve">. </w:t>
            </w:r>
            <w:hyperlink w:history="1" r:id="rIdhp_lqid3cxmytrkq2vkvp">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one of four authors contributing equally. JAK3-inhibitor-based immunosuppression in allogeneic islet transplantation in cynomolgus macaques.</w:t>
            </w:r>
          </w:p>
        </w:tc>
      </w:tr>
    </w:tbl>
    <w:p>
      <w:pPr>
        <w:keepNext/>
        <w:spacing w:after="50" w:before="60" w:line="276"/>
      </w:pPr>
      <w:r>
        <w:rPr>
          <w:rFonts w:ascii="Arial" w:cs="Arial" w:eastAsia="Arial" w:hAnsi="Arial"/>
          <w:b/>
          <w:bCs/>
          <w:color w:val="34618C"/>
          <w:sz w:val="17"/>
          <w:szCs w:val="17"/>
        </w:rPr>
        <w:t xml:space="preserve">Contributing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 Ho Lee*, Sung Ha Lim*, Hyungdon Kook,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Geon Lee, Brian Hyohyoung Lee, Hyunsung Nam, YongJun Kim, Christine Suh-Yun Joh, Soyoung Jeong, Dongryeol Shin, Hyun Je Kim, Jiyoung Ahn. </w:t>
            </w:r>
            <w:r>
              <w:rPr>
                <w:rFonts w:ascii="Arial" w:cs="Arial" w:eastAsia="Arial" w:hAnsi="Arial"/>
                <w:b/>
                <w:bCs/>
                <w:color w:val="1C2128"/>
                <w:sz w:val="19"/>
                <w:szCs w:val="19"/>
              </w:rPr>
              <w:t xml:space="preserve">"Mycosis Fungoides-like Atopic Dermatitis Represents a Th22-dominant Inflammatory Endotype."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Brian Hyohyoung Lee*, Yoon Ji Bang*, Sung Ha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Sung Hee Kim, Seunghee Kim-Schulze, Chung-Gyu Park, Hyun Je Kim, Tae-Gyun Kim. </w:t>
            </w:r>
            <w:r>
              <w:rPr>
                <w:rFonts w:ascii="Arial" w:cs="Arial" w:eastAsia="Arial" w:hAnsi="Arial"/>
                <w:b/>
                <w:bCs/>
                <w:color w:val="1C2128"/>
                <w:sz w:val="19"/>
                <w:szCs w:val="19"/>
              </w:rPr>
              <w:t xml:space="preserve">"High-dimensional profiling of regulatory T cells in psoriasis reveals an impaired skin-trafficking property."</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eBioMedicine</w:t>
            </w:r>
            <w:r>
              <w:rPr>
                <w:rFonts w:ascii="Arial" w:cs="Arial" w:eastAsia="Arial" w:hAnsi="Arial"/>
                <w:color w:val="1C2128"/>
                <w:sz w:val="19"/>
                <w:szCs w:val="19"/>
              </w:rPr>
              <w:t xml:space="preserve">. </w:t>
            </w:r>
            <w:hyperlink w:history="1" r:id="rIdw7uprnym1thcqugzvbpwc">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Beom Keun Cho*,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Soyoung Jeong, Hyun Je Kim, Jiyoon Baek, Ji Hwan Moon, Cheol Lee, Chan-Sik Park, Je-Ho Mun, Chong Hyun Won, Chung-Gyu Park. </w:t>
            </w:r>
            <w:r>
              <w:rPr>
                <w:rFonts w:ascii="Arial" w:cs="Arial" w:eastAsia="Arial" w:hAnsi="Arial"/>
                <w:b/>
                <w:bCs/>
                <w:color w:val="1C2128"/>
                <w:sz w:val="19"/>
                <w:szCs w:val="19"/>
              </w:rPr>
              <w:t xml:space="preserve">"Spatial transcriptomic analysis of tumour–immune cell interactions in melanoma arising from congenital melanocytic nevus."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lv-0o3eb83nxp7sjtjkxg">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2023</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Sunyoung Jung*, Sunho Lee, Hyun Je Kim, Sueon Kim, Ji Hwan Moon, Hyunwoo Chung,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extracellular vesicles subvert Th17 cells by destabilizing RORγt through posttranslational modification."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Sangho Lee, Han-Teo Lee, Young Ah Kim, Il-Hwan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Kyeongpyo Sim, Chung-Gyu Park, Kyungho Choi, Hong-Duk Youn. </w:t>
            </w:r>
            <w:r>
              <w:rPr>
                <w:rFonts w:ascii="Arial" w:cs="Arial" w:eastAsia="Arial" w:hAnsi="Arial"/>
                <w:b/>
                <w:bCs/>
                <w:color w:val="1C2128"/>
                <w:sz w:val="19"/>
                <w:szCs w:val="19"/>
              </w:rPr>
              <w:t xml:space="preserve">"The optimized core peptide derived from CABIN1 efficiently inhibits calcineurin-mediated T-cell activation."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2021</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So Hee Hong, Hyun Je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"Novel Immunomodulatory Approaches for Porcine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Current Diabetes Reports</w:t>
            </w:r>
            <w:r>
              <w:rPr>
                <w:rFonts w:ascii="Arial" w:cs="Arial" w:eastAsia="Arial" w:hAnsi="Arial"/>
                <w:color w:val="1C2128"/>
                <w:sz w:val="19"/>
                <w:szCs w:val="19"/>
              </w:rPr>
              <w:t xml:space="preserve">. </w:t>
            </w:r>
            <w:hyperlink w:history="1" r:id="rIdy5fggwgjdfaur5_nyzy4c">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2020</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Sunho Lee, Sueon Kim, Hyunwoo Chung, Ji Hwan Moon,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exosomes suppress proliferation of T cells by inducing cell cycle arrest through p27kip1/Cdk2 signaling."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Immunology Letters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Hyun Je Kim, Ji Hwan Moon, Hyunwoo Chung, Jun-Seop Shin, Bongi Kim, Jong Min Kim, Jung-Sik Kim, Il-Hee Yoon,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Kyuri Jo, Joungmin Choi, Heejoon Chae, Won Woo Lee, Sun Kim, Chung-Gyu Park. </w:t>
            </w:r>
            <w:r>
              <w:rPr>
                <w:rFonts w:ascii="Arial" w:cs="Arial" w:eastAsia="Arial" w:hAnsi="Arial"/>
                <w:b/>
                <w:bCs/>
                <w:color w:val="1C2128"/>
                <w:sz w:val="19"/>
                <w:szCs w:val="19"/>
              </w:rPr>
              <w:t xml:space="preserve">"Bioinformatic analysis of peripheral blood RNA-sequencing sensitively detects the cause of late graft loss following overt hyperglycemia in pig-to-non-human primate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Scientific Reports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Byoung-Hoon Min, Jun-Seop Shin, 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Hyun-Je Kim, Il-Hee Yoon, Su-Kyoung Park, Ji-won Choi, Min-Suk Lee, Chung-Gyu Park. </w:t>
            </w:r>
            <w:r>
              <w:rPr>
                <w:rFonts w:ascii="Arial" w:cs="Arial" w:eastAsia="Arial" w:hAnsi="Arial"/>
                <w:b/>
                <w:bCs/>
                <w:color w:val="1C2128"/>
                <w:sz w:val="19"/>
                <w:szCs w:val="19"/>
              </w:rPr>
              <w:t xml:space="preserve">"Delayed revascularization of islets after transplantation by IL-6 blockade in pig-to-non-human primate islet xenotransplantation model."</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Jun-Seop Shin, Jong-Min Kim, Byoung-Hoon Min, Il Hee Yoon, Hyun Je Kim, Jung-Sik Kim, Yong-Hee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Jiyeon Kim, Hee-Jung Kang, Dong-Gyun Lim, Eung-Soo Hwang, Jongwon Ha, Sang-Joon Kim, Wan Beom Park, Chung-Gyu Park. </w:t>
            </w:r>
            <w:r>
              <w:rPr>
                <w:rFonts w:ascii="Arial" w:cs="Arial" w:eastAsia="Arial" w:hAnsi="Arial"/>
                <w:b/>
                <w:bCs/>
                <w:color w:val="1C2128"/>
                <w:sz w:val="19"/>
                <w:szCs w:val="19"/>
              </w:rPr>
              <w:t xml:space="preserve">"Pre-clinical results in pig-to-non-human primate islet xenotransplantation using anti-CD40 antibody (2C10R4)-based immunosuppression."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Il Hee Yoon,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Won-Young Jeong, Sang-Joon Kim, Chung-Gyu Park. </w:t>
            </w:r>
            <w:r>
              <w:rPr>
                <w:rFonts w:ascii="Arial" w:cs="Arial" w:eastAsia="Arial" w:hAnsi="Arial"/>
                <w:b/>
                <w:bCs/>
                <w:color w:val="1C2128"/>
                <w:sz w:val="19"/>
                <w:szCs w:val="19"/>
              </w:rPr>
              <w:t xml:space="preserve">"Pre-Clinical Results of Islet Allo-Transplantation Using JAK Inhibitor as Replacement for Tacrolimus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Jung-Sik Kim, Hyunwoo Chung, Nari Byun,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Sunho Lee, Jun-Seop Shin, Chung-Gyu Park. </w:t>
            </w:r>
            <w:r>
              <w:rPr>
                <w:rFonts w:ascii="Arial" w:cs="Arial" w:eastAsia="Arial" w:hAnsi="Arial"/>
                <w:b/>
                <w:bCs/>
                <w:color w:val="1C2128"/>
                <w:sz w:val="19"/>
                <w:szCs w:val="19"/>
              </w:rPr>
              <w:t xml:space="preserve">"Construction of EMSC-islet co-localizing composites for xenogeneic porcine islet 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Biochemical and Biophysical Research Communications</w:t>
            </w:r>
            <w:r>
              <w:rPr>
                <w:rFonts w:ascii="Arial" w:cs="Arial" w:eastAsia="Arial" w:hAnsi="Arial"/>
                <w:color w:val="1C2128"/>
                <w:sz w:val="19"/>
                <w:szCs w:val="19"/>
              </w:rPr>
              <w:t xml:space="preserve">.</w:t>
            </w:r>
          </w:p>
        </w:tc>
      </w:tr>
    </w:tbl>
    <w:p>
      <w:pPr>
        <w:keepNext/>
        <w:spacing w:after="50" w:before="60" w:line="276"/>
      </w:pPr>
      <w:r>
        <w:rPr>
          <w:rFonts w:ascii="Arial" w:cs="Arial" w:eastAsia="Arial" w:hAnsi="Arial"/>
          <w:b/>
          <w:bCs/>
          <w:color w:val="34618C"/>
          <w:sz w:val="17"/>
          <w:szCs w:val="17"/>
        </w:rPr>
        <w:t xml:space="preserve">Manuscripts in Preparation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Kangsan Roh*, Sabyasachi Das*,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Olga Barreiro, Rodrigo Javier Gonzalez, Timothy P. Padera, Shraddha Shirguppe, Ahlim Lee, Youngju Song, Pazhanichamy Kalailingam, Claire E. Fong, Aarushi Gandhi, Meehyun Kim, Diana Tambala, Adam Vernon Crain, Casey A. Maguire, Ulrich H. Von Andrian, Christian L. Lino Cardenas, Sekeun Kim, Benjamin P. Kleinstiver, Mark E. Lindsay, Patricia L. Musolino, Rajeev Malhotra. </w:t>
            </w:r>
            <w:r>
              <w:rPr>
                <w:rFonts w:ascii="Arial" w:cs="Arial" w:eastAsia="Arial" w:hAnsi="Arial"/>
                <w:b/>
                <w:bCs/>
                <w:color w:val="1C2128"/>
                <w:sz w:val="19"/>
                <w:szCs w:val="19"/>
              </w:rPr>
              <w:t xml:space="preserve">"In-vivo base editing of ACTA2 R179H restores lymphatic function and immune cell homeostasis in a murine model of Multisystemic Smooth Muscle Dysfunction Syndrome (MSMDS)."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(immunology). Ran the Olink plasma proteomics across 12 patients and 6 controls and the flow-cytometry immunophenotyping of lymph-node leukocytes.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Sung Ha Lim*, Jiyeon Oh*, Kyu-Hee Hwang, Taesic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Eung Ho Choi, Seung-Kuy Cha. </w:t>
            </w:r>
            <w:r>
              <w:rPr>
                <w:rFonts w:ascii="Arial" w:cs="Arial" w:eastAsia="Arial" w:hAnsi="Arial"/>
                <w:b/>
                <w:bCs/>
                <w:color w:val="1C2128"/>
                <w:sz w:val="19"/>
                <w:szCs w:val="19"/>
              </w:rPr>
              <w:t xml:space="preserve">"Skin-brain transcriptomic convergence: an integrative framework for predicting Alzheimer's disease from cutaneous aging signatures."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(methodology, single-cell analysis). Built the method that turns a meta-analysis of 8 skin-aging transcriptome datasets into gene sets and uses them to classify Alzheimer's disease in human brain transcriptomes. Reanalyzed 4 public skin and brain single-cell cohorts (295,243 cells and nuclei) with donor-level pseudobulk to map the candidate genes to specific cell types.</w:t>
            </w:r>
          </w:p>
        </w:tc>
      </w:tr>
    </w:tbl>
    <w:p>
      <w:pPr>
        <w:keepNext/>
        <w:pBdr>
          <w:bottom w:val="single" w:color="0F1115" w:sz="12"/>
        </w:pBdr>
        <w:spacing w:after="95" w:before="180"/>
      </w:pPr>
      <w:r>
        <w:rPr>
          <w:rFonts w:ascii="Arial" w:cs="Arial" w:eastAsia="Arial" w:hAnsi="Arial"/>
          <w:b/>
          <w:bCs/>
          <w:color w:val="0F1115"/>
          <w:sz w:val="27"/>
          <w:szCs w:val="27"/>
        </w:rPr>
        <w:t xml:space="preserve">TECHNICAL EXPERTISE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Machine-learning</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phenotyping</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Current work at Yonsei is </w:t>
            </w:r>
            <w:r>
              <w:rPr>
                <w:rFonts w:ascii="Arial" w:cs="Arial" w:eastAsia="Arial" w:hAnsi="Arial"/>
                <w:b/>
                <w:bCs/>
                <w:color w:val="1C2128"/>
                <w:sz w:val="20"/>
                <w:szCs w:val="20"/>
              </w:rPr>
              <w:t xml:space="preserve">deep-learning multimodal integration</w:t>
            </w:r>
            <w:r>
              <w:rPr>
                <w:rFonts w:ascii="Arial" w:cs="Arial" w:eastAsia="Arial" w:hAnsi="Arial"/>
                <w:color w:val="1C2128"/>
                <w:sz w:val="20"/>
                <w:szCs w:val="20"/>
              </w:rPr>
              <w:t xml:space="preserve">, fusing imaging, transcriptomic and clinical data into single predictive models. Cell-state programs defined by </w:t>
            </w:r>
            <w:r>
              <w:rPr>
                <w:rFonts w:ascii="Arial" w:cs="Arial" w:eastAsia="Arial" w:hAnsi="Arial"/>
                <w:b/>
                <w:bCs/>
                <w:color w:val="1C2128"/>
                <w:sz w:val="20"/>
                <w:szCs w:val="20"/>
              </w:rPr>
              <w:t xml:space="preserve">consensus NMF</w:t>
            </w:r>
            <w:r>
              <w:rPr>
                <w:rFonts w:ascii="Arial" w:cs="Arial" w:eastAsia="Arial" w:hAnsi="Arial"/>
                <w:color w:val="1C2128"/>
                <w:sz w:val="20"/>
                <w:szCs w:val="20"/>
              </w:rPr>
              <w:t xml:space="preserve"> (k = 14 → 12 reproducible programs across 251,055 cells), then a condition classifier on subset composition reported with held-out AUC and 95% confidence intervals (arthritis 0.780, healthy control 0.771, psoriasis 0.806). </w:t>
            </w:r>
            <w:r>
              <w:rPr>
                <w:rFonts w:ascii="Arial" w:cs="Arial" w:eastAsia="Arial" w:hAnsi="Arial"/>
                <w:b/>
                <w:bCs/>
                <w:color w:val="1C2128"/>
                <w:sz w:val="20"/>
                <w:szCs w:val="20"/>
              </w:rPr>
              <w:t xml:space="preserve">PyTorch</w:t>
            </w:r>
            <w:r>
              <w:rPr>
                <w:rFonts w:ascii="Arial" w:cs="Arial" w:eastAsia="Arial" w:hAnsi="Arial"/>
                <w:color w:val="1C2128"/>
                <w:sz w:val="20"/>
                <w:szCs w:val="20"/>
              </w:rPr>
              <w:t xml:space="preserve">, scikit-learn, XGBoost/LightGBM/CatBoost. Quantitative image analysis on IHC/IF, frozen and FFPE.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Skin and pigmented</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tissue</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Five human-skin papers: atopic dermatitis (</w:t>
            </w:r>
            <w:r>
              <w:rPr>
                <w:rFonts w:ascii="Arial" w:cs="Arial" w:eastAsia="Arial" w:hAnsi="Arial"/>
                <w:i/>
                <w:iCs/>
                <w:color w:val="1C2128"/>
                <w:sz w:val="20"/>
                <w:szCs w:val="20"/>
              </w:rPr>
              <w:t xml:space="preserve">Allergy</w:t>
            </w:r>
            <w:r>
              <w:rPr>
                <w:rFonts w:ascii="Arial" w:cs="Arial" w:eastAsia="Arial" w:hAnsi="Arial"/>
                <w:color w:val="1C2128"/>
                <w:sz w:val="20"/>
                <w:szCs w:val="20"/>
              </w:rPr>
              <w:t xml:space="preserve"> 2025, co-first), psoriasis (</w:t>
            </w:r>
            <w:r>
              <w:rPr>
                <w:rFonts w:ascii="Arial" w:cs="Arial" w:eastAsia="Arial" w:hAnsi="Arial"/>
                <w:i/>
                <w:iCs/>
                <w:color w:val="1C2128"/>
                <w:sz w:val="20"/>
                <w:szCs w:val="20"/>
              </w:rPr>
              <w:t xml:space="preserve">eBioMedicine</w:t>
            </w:r>
            <w:r>
              <w:rPr>
                <w:rFonts w:ascii="Arial" w:cs="Arial" w:eastAsia="Arial" w:hAnsi="Arial"/>
                <w:color w:val="1C2128"/>
                <w:sz w:val="20"/>
                <w:szCs w:val="20"/>
              </w:rPr>
              <w:t xml:space="preserve"> 2024), mycosis-fungoides-like AD (</w:t>
            </w:r>
            <w:r>
              <w:rPr>
                <w:rFonts w:ascii="Arial" w:cs="Arial" w:eastAsia="Arial" w:hAnsi="Arial"/>
                <w:i/>
                <w:iCs/>
                <w:color w:val="1C2128"/>
                <w:sz w:val="20"/>
                <w:szCs w:val="20"/>
              </w:rPr>
              <w:t xml:space="preserve">Allergy</w:t>
            </w:r>
            <w:r>
              <w:rPr>
                <w:rFonts w:ascii="Arial" w:cs="Arial" w:eastAsia="Arial" w:hAnsi="Arial"/>
                <w:color w:val="1C2128"/>
                <w:sz w:val="20"/>
                <w:szCs w:val="20"/>
              </w:rPr>
              <w:t xml:space="preserve"> 2026), and two on melanoma arising from congenital melanocytic nevus (</w:t>
            </w:r>
            <w:r>
              <w:rPr>
                <w:rFonts w:ascii="Arial" w:cs="Arial" w:eastAsia="Arial" w:hAnsi="Arial"/>
                <w:i/>
                <w:iCs/>
                <w:color w:val="1C2128"/>
                <w:sz w:val="20"/>
                <w:szCs w:val="20"/>
              </w:rPr>
              <w:t xml:space="preserve">JEADV</w:t>
            </w:r>
            <w:r>
              <w:rPr>
                <w:rFonts w:ascii="Arial" w:cs="Arial" w:eastAsia="Arial" w:hAnsi="Arial"/>
                <w:color w:val="1C2128"/>
                <w:sz w:val="20"/>
                <w:szCs w:val="20"/>
              </w:rPr>
              <w:t xml:space="preserve"> 2022 co-first, 2024).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on the nevus melanoma, including S100B melanocyte-marker immunofluorescence stained by hand, depth-segmented sampling, and 16 whole-transcriptome ROIs. Skin tissue dissociation, frozen and FFPE IHC/IF.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Single-cell /</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spatial / multi-omic</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scRNA-seq, scTCR-seq, snRNA/snATAC; 10x 5′/3′ library generation and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 automated preparation. Single-cell sequencing data analysis and interpretation in Python and R. Spatial: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Computational</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Python, R, Linux, and Git</w:t>
            </w:r>
            <w:r>
              <w:rPr>
                <w:rFonts w:ascii="Arial" w:cs="Arial" w:eastAsia="Arial" w:hAnsi="Arial"/>
                <w:color w:val="1C2128"/>
                <w:sz w:val="20"/>
                <w:szCs w:val="20"/>
              </w:rPr>
              <w:t xml:space="preserve">; scikit-learn, XGBoost/LightGBM/CatBoost, and PyTorch. Donor- or case-level validation and multimodal analysis of imaging, transcriptomic, and clinical data.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Cell, tissue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immunological assays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Primary human T-cell isolation, expansion and functional assays; monocyte and dendritic-cell differentiation; mesenchymal stem cell culture. Enzymatic tissue digestion, Percoll enrichment, cell and nucleus isolation. High-dimensional flow cytometry (panels up to 24 markers); multiplex panel design; 10-color 6-way FACS.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(immune &amp; neurology panels).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Microscopy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animal models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Spinning-disk confocal (Nikon CSU-W1 SORA), point-scanning confocal (Leica SP8), two-photon; IHC/IF (frozen &amp; FFPE) with quantitative image analysis. Non-human primates across three species (rhesus, cynomolgus, marmoset), including EAE and islet-transplantation studies; mouse immune profiling.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Study execution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collaboration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Study design, external-study coordination, multi-site sample QC, milestone tracking, regulatory documentation, and data review.</w:t>
            </w:r>
          </w:p>
        </w:tc>
      </w:tr>
    </w:tbl>
    <w:p>
      <w:pPr>
        <w:keepNext/>
        <w:pBdr>
          <w:bottom w:val="single" w:color="0F1115" w:sz="12"/>
        </w:pBdr>
        <w:spacing w:after="95" w:before="180"/>
      </w:pPr>
      <w:r>
        <w:rPr>
          <w:rFonts w:ascii="Arial" w:cs="Arial" w:eastAsia="Arial" w:hAnsi="Arial"/>
          <w:b/>
          <w:bCs/>
          <w:color w:val="0F1115"/>
          <w:sz w:val="27"/>
          <w:szCs w:val="27"/>
        </w:rPr>
        <w:t xml:space="preserve">BOOKS</w:t>
      </w:r>
    </w:p>
    <w:p>
      <w:pPr>
        <w:spacing w:after="55" w:before="0" w:line="248"/>
        <w:ind w:left="18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Do-gyun Kim, Jin-seon Han. </w:t>
      </w:r>
      <w:r>
        <w:rPr>
          <w:rFonts w:ascii="Arial" w:cs="Arial" w:eastAsia="Arial" w:hAnsi="Arial"/>
          <w:b/>
          <w:bCs/>
          <w:color w:val="1C2128"/>
          <w:sz w:val="19"/>
          <w:szCs w:val="19"/>
        </w:rPr>
        <w:t xml:space="preserve">AI Drug Discovery: A Practical Guide for Biomedical Researchers</w:t>
      </w:r>
      <w:r>
        <w:rPr>
          <w:rFonts w:ascii="Arial" w:cs="Arial" w:eastAsia="Arial" w:hAnsi="Arial"/>
          <w:color w:val="1C2128"/>
          <w:sz w:val="19"/>
          <w:szCs w:val="19"/>
        </w:rPr>
        <w:t xml:space="preserve"> (title translated). PanmunEducation. September 21, 2026. 548 pages. ISBN 979-11-5943-583-6. </w:t>
      </w:r>
      <w:hyperlink w:history="1" r:id="rIdybckite2ctbooqnfmrh8x">
        <w:r>
          <w:rPr>
            <w:rFonts w:ascii="Arial" w:cs="Arial" w:eastAsia="Arial" w:hAnsi="Arial"/>
            <w:color w:val="2F5FE0"/>
            <w:sz w:val="19"/>
            <w:szCs w:val="19"/>
            <w:u w:val="single"/>
          </w:rPr>
          <w:t xml:space="preserve">YES24 Global</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The book covers molecular and protein data preparation, QSAR, ChemBERTa, graph neural networks, docking, virtual screening, candidate optimization, and follow-up experimental validation.</w:t>
      </w:r>
    </w:p>
    <w:p>
      <w:pPr>
        <w:spacing w:after="80"/>
      </w:pP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857250"/>
                    </a:xfrm>
                    <a:prstGeom prst="rect">
                      <a:avLst/>
                    </a:prstGeom>
                  </pic:spPr>
                </pic:pic>
              </a:graphicData>
            </a:graphic>
          </wp:inline>
        </w:drawing>
      </w:r>
      <w:r>
        <w:t xml:space="preserve">  </w:t>
      </w: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 cy="857250"/>
                    </a:xfrm>
                    <a:prstGeom prst="rect">
                      <a:avLst/>
                    </a:prstGeom>
                  </pic:spPr>
                </pic:pic>
              </a:graphicData>
            </a:graphic>
          </wp:inline>
        </w:drawing>
      </w:r>
    </w:p>
    <w:p>
      <w:pPr>
        <w:keepNext/>
        <w:pBdr>
          <w:bottom w:val="single" w:color="0F1115" w:sz="12"/>
        </w:pBdr>
        <w:spacing w:after="95" w:before="180"/>
      </w:pPr>
      <w:r>
        <w:rPr>
          <w:rFonts w:ascii="Arial" w:cs="Arial" w:eastAsia="Arial" w:hAnsi="Arial"/>
          <w:b/>
          <w:bCs/>
          <w:color w:val="0F1115"/>
          <w:sz w:val="27"/>
          <w:szCs w:val="27"/>
        </w:rPr>
        <w:t xml:space="preserve">PATENTS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Antagonistic Anti-CD40 Humanized Antibody.</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10-2024-0085972; registered 2024-07-01. Co-inventor.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Immunosuppression Composition Comprising JAK Inhibitor.</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10-2014-3490000; registered 2019-08-20.</w:t>
            </w:r>
          </w:p>
        </w:tc>
      </w:tr>
    </w:tbl>
    <w:p>
      <w:pPr>
        <w:keepNext/>
        <w:pBdr>
          <w:bottom w:val="single" w:color="0F1115" w:sz="12"/>
        </w:pBdr>
        <w:spacing w:after="95" w:before="180"/>
      </w:pPr>
      <w:r>
        <w:rPr>
          <w:rFonts w:ascii="Arial" w:cs="Arial" w:eastAsia="Arial" w:hAnsi="Arial"/>
          <w:b/>
          <w:bCs/>
          <w:color w:val="0F1115"/>
          <w:sz w:val="27"/>
          <w:szCs w:val="27"/>
        </w:rPr>
        <w:t xml:space="preserve">AWARDS &amp; SCHOLARSHIPS</w:t>
      </w:r>
    </w:p>
    <w:p>
      <w:pPr>
        <w:keepNext/>
        <w:spacing w:after="50" w:before="60" w:line="276"/>
      </w:pPr>
      <w:r>
        <w:rPr>
          <w:rFonts w:ascii="Arial" w:cs="Arial" w:eastAsia="Arial" w:hAnsi="Arial"/>
          <w:b/>
          <w:bCs/>
          <w:color w:val="34618C"/>
          <w:sz w:val="17"/>
          <w:szCs w:val="17"/>
        </w:rPr>
        <w:t xml:space="preserve">Awards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Jun 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2024 GPTers AI Hackathon (Project GAIA Team)</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SBA Smart Workathon for Work Process Innovation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2021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2020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Research Award</w:t>
            </w:r>
            <w:r>
              <w:rPr>
                <w:rFonts w:ascii="Arial" w:cs="Arial" w:eastAsia="Arial" w:hAnsi="Arial"/>
                <w:color w:val="1C2128"/>
                <w:sz w:val="21"/>
                <w:szCs w:val="21"/>
              </w:rPr>
              <w:t xml:space="preserve">, 2017 Infection and Immunity Research Festival, Department of Microbiology and Immunology,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Nov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Presentation Award (Poster Presentation)</w:t>
            </w:r>
            <w:r>
              <w:rPr>
                <w:rFonts w:ascii="Arial" w:cs="Arial" w:eastAsia="Arial" w:hAnsi="Arial"/>
                <w:color w:val="1C2128"/>
                <w:sz w:val="21"/>
                <w:szCs w:val="21"/>
              </w:rPr>
              <w:t xml:space="preserve">, 2017 Annual Meeting of the Korean Association of Immunologists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May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Poster in Congress Award</w:t>
            </w:r>
            <w:r>
              <w:rPr>
                <w:rFonts w:ascii="Arial" w:cs="Arial" w:eastAsia="Arial" w:hAnsi="Arial"/>
                <w:color w:val="1C2128"/>
                <w:sz w:val="21"/>
                <w:szCs w:val="21"/>
              </w:rPr>
              <w:t xml:space="preserve">, 2017 American Transplant Congress, Chicago</w:t>
            </w:r>
          </w:p>
        </w:tc>
      </w:tr>
    </w:tbl>
    <w:p>
      <w:pPr>
        <w:keepNext/>
        <w:spacing w:after="50" w:before="60" w:line="276"/>
      </w:pPr>
      <w:r>
        <w:rPr>
          <w:rFonts w:ascii="Arial" w:cs="Arial" w:eastAsia="Arial" w:hAnsi="Arial"/>
          <w:b/>
          <w:bCs/>
          <w:color w:val="34618C"/>
          <w:sz w:val="17"/>
          <w:szCs w:val="17"/>
        </w:rPr>
        <w:t xml:space="preserve">Scholarships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2019–Aug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Scholarship for Ph.D. Candidates</w:t>
            </w:r>
            <w:r>
              <w:rPr>
                <w:rFonts w:ascii="Arial" w:cs="Arial" w:eastAsia="Arial" w:hAnsi="Arial"/>
                <w:color w:val="1C2128"/>
                <w:sz w:val="21"/>
                <w:szCs w:val="21"/>
              </w:rPr>
              <w:t xml:space="preserve">, National Research Foundation of Korea (NRF)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Lecture and Research Support Scholarship</w:t>
            </w:r>
            <w:r>
              <w:rPr>
                <w:rFonts w:ascii="Arial" w:cs="Arial" w:eastAsia="Arial" w:hAnsi="Arial"/>
                <w:color w:val="1C2128"/>
                <w:sz w:val="21"/>
                <w:szCs w:val="21"/>
              </w:rPr>
              <w:t xml:space="preserve">, Dean of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Research Scholarship</w:t>
            </w:r>
            <w:r>
              <w:rPr>
                <w:rFonts w:ascii="Arial" w:cs="Arial" w:eastAsia="Arial" w:hAnsi="Arial"/>
                <w:color w:val="1C2128"/>
                <w:sz w:val="21"/>
                <w:szCs w:val="21"/>
              </w:rPr>
              <w:t xml:space="preserve">, BK21 Plus Biomedical Science Project, Seoul National University</w:t>
            </w:r>
          </w:p>
        </w:tc>
      </w:tr>
    </w:tbl>
    <w:p>
      <w:pPr>
        <w:keepNext/>
        <w:spacing w:after="50" w:before="60" w:line="276"/>
      </w:pPr>
      <w:r>
        <w:rPr>
          <w:rFonts w:ascii="Arial" w:cs="Arial" w:eastAsia="Arial" w:hAnsi="Arial"/>
          <w:b/>
          <w:bCs/>
          <w:color w:val="34618C"/>
          <w:sz w:val="17"/>
          <w:szCs w:val="17"/>
        </w:rPr>
        <w:t xml:space="preserve">Selected Presentations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Poster</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454C57"/>
                <w:sz w:val="21"/>
                <w:szCs w:val="21"/>
              </w:rPr>
              <w:t xml:space="preserve">KAI Annual Meeting, Incheon (2022) · Cytokine, Hawaii (2022) · American Transplant Congress, Chicago (2017) · The Transplantation Society, Hong Kong (2016) · IPITA/IXA/CTS, Melbourne (2015) · TREG, Shanghai (2012)</w:t>
            </w:r>
          </w:p>
        </w:tc>
      </w:tr>
    </w:tbl>
    <w:p>
      <w:pPr>
        <w:keepNext/>
        <w:pBdr>
          <w:bottom w:val="single" w:color="0F1115" w:sz="12"/>
        </w:pBdr>
        <w:spacing w:after="95" w:before="180"/>
      </w:pPr>
      <w:r>
        <w:rPr>
          <w:rFonts w:ascii="Arial" w:cs="Arial" w:eastAsia="Arial" w:hAnsi="Arial"/>
          <w:b/>
          <w:bCs/>
          <w:color w:val="0F1115"/>
          <w:sz w:val="27"/>
          <w:szCs w:val="27"/>
        </w:rPr>
        <w:t xml:space="preserve">SELECTED GRANT WRITING &amp; PROGRAM FUNDING</w:t>
      </w:r>
    </w:p>
    <w:p>
      <w:pPr>
        <w:keepNext/>
        <w:spacing w:after="50" w:before="60" w:line="276"/>
      </w:pPr>
      <w:r>
        <w:rPr>
          <w:rFonts w:ascii="Arial" w:cs="Arial" w:eastAsia="Arial" w:hAnsi="Arial"/>
          <w:b/>
          <w:bCs/>
          <w:color w:val="34618C"/>
          <w:sz w:val="17"/>
          <w:szCs w:val="17"/>
        </w:rPr>
        <w:t xml:space="preserve">Industry · PB Immune Therapeutics (Manager → Associate Director)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antibody lead selection and optimization (multiple sclerosis)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~$571,000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lead compound (PB101): efficacy and pharmacodynamic biomarkers (pemphigus vulgaris)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2022–2024</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~$321,000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Scale-up Funding for Tech Commercialization</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~$222,000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managed &gt;90% of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Early-stage startup R&amp;D: anti-CD40 biologic (PB-40N) to prevent anti-drug antibodies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2021–2022</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~$74,000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&amp; core researcher</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NAVER Corporation</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Engineered regulatory T cells for immune-mediated diseases (PB20X_Treg)</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2023–2026</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~$128,000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Proposal &amp; study design (~50%)</w:t>
            </w:r>
          </w:p>
        </w:tc>
      </w:tr>
    </w:tbl>
    <w:p>
      <w:pPr>
        <w:keepNext/>
        <w:spacing w:after="50" w:before="60" w:line="276"/>
      </w:pPr>
      <w:r>
        <w:rPr>
          <w:rFonts w:ascii="Arial" w:cs="Arial" w:eastAsia="Arial" w:hAnsi="Arial"/>
          <w:b/>
          <w:bCs/>
          <w:color w:val="34618C"/>
          <w:sz w:val="17"/>
          <w:szCs w:val="17"/>
        </w:rPr>
        <w:t xml:space="preserve">Doctoral training · Seoul National University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Multi-layered immune-disease single-cell map for molecular target discovery (SCAID, A9-22-1-05)</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2022–2028 (3+3)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~$1.6M</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Participated in proposal writing (&gt;30%)</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Education (MOE) &amp; 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Laboratory-Specialized Tech-Transfer &amp; R&amp;BD Grant</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2020–2021</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~$40,000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Grant writing, experimental design &amp; technical validation</w:t>
            </w:r>
          </w:p>
        </w:tc>
      </w:tr>
    </w:tbl>
    <w:p>
      <w:pPr>
        <w:spacing w:after="70" w:before="0" w:line="240"/>
      </w:pPr>
      <w:r>
        <w:rPr>
          <w:rFonts w:ascii="Arial" w:cs="Arial" w:eastAsia="Arial" w:hAnsi="Arial"/>
          <w:color w:val="454C57"/>
          <w:sz w:val="18"/>
          <w:szCs w:val="18"/>
        </w:rPr>
        <w:t xml:space="preserve">All grants were held by the institutional Principal Investigator (Ph.D. advisor at SNU; company CEO/CSO at PB Immune Therapeutics); the listed roles reflect the applicant's contribution to proposal writing and project execution, </w:t>
      </w:r>
      <w:r>
        <w:rPr>
          <w:rFonts w:ascii="Arial" w:cs="Arial" w:eastAsia="Arial" w:hAnsi="Arial"/>
          <w:b/>
          <w:bCs/>
          <w:color w:val="454C57"/>
          <w:sz w:val="18"/>
          <w:szCs w:val="18"/>
        </w:rPr>
        <w:t xml:space="preserve">not as PI</w:t>
      </w:r>
      <w:r>
        <w:rPr>
          <w:rFonts w:ascii="Arial" w:cs="Arial" w:eastAsia="Arial" w:hAnsi="Arial"/>
          <w:color w:val="454C57"/>
          <w:sz w:val="18"/>
          <w:szCs w:val="18"/>
        </w:rPr>
        <w:t xml:space="preserve">. Budgets converted at ≈ ₩1,400 / USD.</w:t>
      </w:r>
    </w:p>
    <w:p>
      <w:pPr>
        <w:keepNext/>
        <w:pBdr>
          <w:bottom w:val="single" w:color="0F1115" w:sz="12"/>
        </w:pBdr>
        <w:spacing w:after="95" w:before="180"/>
      </w:pPr>
      <w:r>
        <w:rPr>
          <w:rFonts w:ascii="Arial" w:cs="Arial" w:eastAsia="Arial" w:hAnsi="Arial"/>
          <w:b/>
          <w:bCs/>
          <w:color w:val="0F1115"/>
          <w:sz w:val="27"/>
          <w:szCs w:val="27"/>
        </w:rPr>
        <w:t xml:space="preserve">MENTORING AND RESEARCH TRAINING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72"/>
        <w:gridCol w:w="2052"/>
        <w:gridCol w:w="4212"/>
        <w:gridCol w:w="3564"/>
      </w:tblGrid>
      <w:tr>
        <w:trPr>
          <w:cantSplit/>
        </w:trPr>
        <w:tc>
          <w:tcPr>
            <w:tcW w:type="dxa" w:w="97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Year</w:t>
            </w:r>
          </w:p>
        </w:tc>
        <w:tc>
          <w:tcPr>
            <w:tcW w:type="dxa" w:w="205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Mentee / role at time</w:t>
            </w:r>
          </w:p>
        </w:tc>
        <w:tc>
          <w:tcPr>
            <w:tcW w:type="dxa" w:w="421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Current affiliation</w:t>
            </w:r>
          </w:p>
        </w:tc>
        <w:tc>
          <w:tcPr>
            <w:tcW w:type="dxa" w:w="3564"/>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Research training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Ha Lim, M.D.,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Fellow; Laboratory of Shadmehr Demehri, M.D., Ph.D.; Department of Dermatology, Massachusetts General Hospital; Harvard Medical School, Boston, MA,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Western blotting, flow cytometry, and C57BL/6 mouse breeding.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Soyoung Jeong,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Medical Research Center, Seoul National University,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in vivo mouse experiments.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2016</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Sowon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Mouse pancreatic islet isolation, pancreatic islet beta-cell functional assays, and ion channel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Hyo Jeong Nam,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Associate Researcher, Human Immune Monitoring Center, Icahn School of Medicine at Mount Sinai, New York, NY,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T-cell functional assays, and single-cell RNA sequencing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Beom Keun Cho,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mouse breeding, cell culture, T-cell functional assays, and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Minji Kang, Ph.D.</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Transplantation Research Institute; Seoul National University Medical Research Center,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spatial transcriptomics data analysis and T-cell functional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Jung Ho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Visiting Scholar; Laboratory of Ulrich von Andrian, M.D., Ph.D.; Department of Immunology, Harvard Medical School, Boston, MA, USA; 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Hyun Seung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Yuji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Sanha Hwang,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Dongjun Kim,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Yewon Moon,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Karoliina Eliisa Ruhno,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Senior Researcher; IMBiologics,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Moonki Chae, M.S.</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Student; Department of Pathology; Johns Hopkins University, Baltimore, MD,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Immune-cell culture, flow cytometry, and scRNA-seq data analysis using machine-learning models and AI tools.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Bin Bae,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Staff, Biologics CMC Team, Yuhan Corporation,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GeoMx DSP spatial transcriptomics data analysis.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 Jeong Oh, M.S.</w:t>
            </w:r>
            <w:r>
              <w:rPr>
                <w:rFonts w:ascii="Arial" w:cs="Arial" w:eastAsia="Arial" w:hAnsi="Arial"/>
                <w:b w:val="false"/>
                <w:bCs w:val="false"/>
                <w:color w:val="1C2128"/>
                <w:sz w:val="17"/>
                <w:szCs w:val="17"/>
              </w:rPr>
              <w:t xml:space="preserve">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Experimental design for animal sample collection, ELISA and SPR assay design, and 10x Genomics scRNA-seq.</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Eun Sol Jo, B.S.</w:t>
            </w:r>
            <w:r>
              <w:rPr>
                <w:rFonts w:ascii="Arial" w:cs="Arial" w:eastAsia="Arial" w:hAnsi="Arial"/>
                <w:b w:val="false"/>
                <w:bCs w:val="false"/>
                <w:color w:val="1C2128"/>
                <w:sz w:val="17"/>
                <w:szCs w:val="17"/>
              </w:rPr>
              <w:t xml:space="preserve">Assistant 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Assistant 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Animal experiment design and evaluation of a mouse model of experimental autoimmune encephalomyelitis (EAE).</w:t>
            </w:r>
          </w:p>
        </w:tc>
      </w:tr>
    </w:tbl>
    <w:p>
      <w:pPr>
        <w:keepNext/>
        <w:pBdr>
          <w:bottom w:val="single" w:color="0F1115" w:sz="12"/>
        </w:pBdr>
        <w:spacing w:after="95" w:before="180"/>
      </w:pPr>
      <w:r>
        <w:rPr>
          <w:rFonts w:ascii="Arial" w:cs="Arial" w:eastAsia="Arial" w:hAnsi="Arial"/>
          <w:b/>
          <w:bCs/>
          <w:color w:val="0F1115"/>
          <w:sz w:val="27"/>
          <w:szCs w:val="27"/>
        </w:rPr>
        <w:t xml:space="preserve">REFERENCES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Chung-Gyu Park,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Microbiology &amp; Immunology / Biomedical Sciences, SNU College of Medicine; CEO/CSO, PB Immune Therapeutics · chgpark@snu.ac.kr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Doctoral advisor and industry supervisor; directed the anti-CD40 antibody program.</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Hyun Je Kim,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Assistant Professor, Microbiology &amp; Immunology / Biomedical Sciences; Interdisciplinary Program in Artificial Intelligence (IPAI), SNU · tte9801@snu.ac.kr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on the several single-cell studies; supervised the computational work.</w:t>
            </w:r>
          </w:p>
        </w:tc>
      </w:tr>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Seung-Kuy Cha,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Dept. of Physiology &amp; Global Medical Science, Yonsei University Wonju College of Medicine · skcha@yonsei.ac.kr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Most recent research supervisor (2025–2026).</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Jeong Seok Lee,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Associate Professor, Graduate School of Medical Science &amp; Engineering, KAIST, Daejeon · chemami@kaist.ac.kr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author, PDE4D / Nature Immunology study.</w:t>
            </w:r>
          </w:p>
        </w:tc>
      </w:tr>
    </w:tbl>
    <w:sectPr>
      <w:footerReference w:type="default" r:id="rId7"/>
      <w:pgSz w:w="12240" w:h="15840" w:orient="portrait"/>
      <w:pgMar w:top="650" w:right="700" w:bottom="6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10"/>
      <w:jc w:val="center"/>
    </w:pPr>
    <w:r>
      <w:rPr>
        <w:rFonts w:ascii="Arial" w:cs="Arial" w:eastAsia="Arial" w:hAnsi="Arial"/>
        <w:color w:val="646C78"/>
        <w:sz w:val="15"/>
        <w:szCs w:val="15"/>
      </w:rPr>
      <w:t xml:space="preserve">Seong-Jun Kang · Curriculum Vitae · MIT Jameel Clinic</w:t>
    </w:r>
    <w:r>
      <w:rPr>
        <w:rFonts w:ascii="Arial" w:cs="Arial" w:eastAsia="Arial" w:hAnsi="Arial"/>
        <w:color w:val="646C78"/>
        <w:sz w:val="15"/>
        <w:szCs w:val="15"/>
      </w:rPr>
      <w:t xml:space="preserve">   |   </w:t>
    </w:r>
    <w:r>
      <w:rPr>
        <w:rFonts w:ascii="Arial" w:cs="Arial" w:eastAsia="Arial" w:hAnsi="Arial"/>
        <w:color w:val="646C78"/>
        <w:sz w:val="15"/>
        <w:szCs w:val="15"/>
      </w:rPr>
      <w:t xml:space="preserve">Updated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128"/>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85qqp2lide2bdbsk7e7u" Type="http://schemas.openxmlformats.org/officeDocument/2006/relationships/hyperlink" Target="https://scholar.google.com/citations?hl=ko&amp;user=tMsQgs8AAAAJ" TargetMode="External"/><Relationship Id="rIdetukmjvnngwkqpbhgpgbs" Type="http://schemas.openxmlformats.org/officeDocument/2006/relationships/hyperlink" Target="file:///Users/kang/CC/PostDoc-apply/Seong-Jun-CV/papers/2025_JNI_Alzheimer_scRNAseq.pdf" TargetMode="External"/><Relationship Id="rIdahffgkpbea6ratdf_vatp" Type="http://schemas.openxmlformats.org/officeDocument/2006/relationships/hyperlink" Target="file:///Users/kang/CC/PostDoc-apply/Seong-Jun-CV/papers/2025_Allergy_AD_Treg.pdf" TargetMode="External"/><Relationship Id="rIdlqv7gnkzp38su3akwng3m" Type="http://schemas.openxmlformats.org/officeDocument/2006/relationships/hyperlink" Target="file:///Users/kang/CC/PostDoc-apply/Seong-Jun-CV/papers/2024_Xenotransplantation_tofacitinib.pdf" TargetMode="External"/><Relationship Id="rId-zasf7f1cpaimhvwbpsh1" Type="http://schemas.openxmlformats.org/officeDocument/2006/relationships/hyperlink" Target="file:///Users/kang/CC/PostDoc-apply/Seong-Jun-CV/papers/2022_JEADV_melanoma_spatial.pdf" TargetMode="External"/><Relationship Id="rIdhp_lqid3cxmytrkq2vkvp" Type="http://schemas.openxmlformats.org/officeDocument/2006/relationships/hyperlink" Target="file:///Users/kang/CC/PostDoc-apply/Seong-Jun-CV/papers/2019_Islets_JAK3_isletTx.pdf" TargetMode="External"/><Relationship Id="rIdw7uprnym1thcqugzvbpwc" Type="http://schemas.openxmlformats.org/officeDocument/2006/relationships/hyperlink" Target="file:///Users/kang/CC/PostDoc-apply/Seong-Jun-CV/papers/2024_eBioMedicine_psoriasis_Treg.pdf" TargetMode="External"/><Relationship Id="rIdlv-0o3eb83nxp7sjtjkxg" Type="http://schemas.openxmlformats.org/officeDocument/2006/relationships/hyperlink" Target="file:///Users/kang/CC/PostDoc-apply/Seong-Jun-CV/papers/2024_JEADV_melanoma_immune.pdf" TargetMode="External"/><Relationship Id="rIdy5fggwgjdfaur5_nyzy4c" Type="http://schemas.openxmlformats.org/officeDocument/2006/relationships/hyperlink" Target="file:///Users/kang/CC/PostDoc-apply/Seong-Jun-CV/papers/2021_CurrDiabRep_xeno_review.pdf" TargetMode="External"/><Relationship Id="rIdybckite2ctbooqnfmrh8x" Type="http://schemas.openxmlformats.org/officeDocument/2006/relationships/hyperlink" Target="https://global.yes24.com/Goods/196295329" TargetMode="External"/><Relationship Id="rId8" Type="http://schemas.openxmlformats.org/officeDocument/2006/relationships/image" Target="media/991237db247a6ae92f473b5fab8138e5c6b7be34.jpg"/><Relationship Id="rId9" Type="http://schemas.openxmlformats.org/officeDocument/2006/relationships/image" Target="media/6a817237d5de67b0c8fd1034f9d5880490a06d0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2026-09-23T18:17:15.275Z</dcterms:created>
  <dcterms:modified xsi:type="dcterms:W3CDTF">2026-09-23T18:17:15.275Z</dcterms:modified>
</cp:coreProperties>
</file>

<file path=docProps/custom.xml><?xml version="1.0" encoding="utf-8"?>
<Properties xmlns="http://schemas.openxmlformats.org/officeDocument/2006/custom-properties" xmlns:vt="http://schemas.openxmlformats.org/officeDocument/2006/docPropsVTypes"/>
</file>