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Clarity — Status Report</w:t>
      </w:r>
    </w:p>
    <w:p>
      <w:pPr>
        <w:pStyle w:val="Subtitle"/>
      </w:pPr>
      <w:r>
        <w:t xml:space="preserve">What’s Built (Phase 1) &amp; What’s Planned (Phase 2)</w:t>
      </w:r>
    </w:p>
    <w:p>
      <w:pPr>
        <w:pStyle w:val="Author"/>
      </w:pPr>
      <w:r>
        <w:t xml:space="preserve">DynPro — Project Clarity Team</w:t>
      </w:r>
    </w:p>
    <w:p>
      <w:pPr>
        <w:pStyle w:val="Date"/>
      </w:pPr>
      <w:r>
        <w:t xml:space="preserve">April 21,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project-clarity-status-report"/>
    <w:p>
      <w:pPr>
        <w:pStyle w:val="Heading1"/>
      </w:pPr>
      <w:r>
        <w:t xml:space="preserve">Project Clarity — Status Report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April 21, 2026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Phase 1 (built) + Phase 2 (planned)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Local development — running in mock mode for external integrations</w:t>
      </w:r>
    </w:p>
    <w:p>
      <w:r>
        <w:pict>
          <v:rect style="width:0;height:1.5pt" o:hralign="center" o:hrstd="t" o:hr="t"/>
        </w:pict>
      </w:r>
    </w:p>
    <w:bookmarkEnd w:id="20"/>
    <w:bookmarkStart w:id="21" w:name="what-is-project-clarity"/>
    <w:p>
      <w:pPr>
        <w:pStyle w:val="Heading1"/>
      </w:pPr>
      <w:r>
        <w:t xml:space="preserve">1. What is Project Clarity?</w:t>
      </w:r>
    </w:p>
    <w:p>
      <w:pPr>
        <w:pStyle w:val="FirstParagraph"/>
      </w:pPr>
      <w:r>
        <w:t xml:space="preserve">Project Clarity is an internal operations platform for</w:t>
      </w:r>
      <w:r>
        <w:t xml:space="preserve"> </w:t>
      </w:r>
      <w:r>
        <w:rPr>
          <w:b/>
          <w:bCs/>
        </w:rPr>
        <w:t xml:space="preserve">DynPro</w:t>
      </w:r>
      <w:r>
        <w:t xml:space="preserve"> </w:t>
      </w:r>
      <w:r>
        <w:t xml:space="preserve">that automates the end-to-end lifecycle of consulting engagements. It replaces today’s manual, email-and-spreadsheet workflow with a single system of record, covering:</w:t>
      </w:r>
    </w:p>
    <w:p>
      <w:pPr>
        <w:pStyle w:val="Compact"/>
        <w:numPr>
          <w:ilvl w:val="0"/>
          <w:numId w:val="1001"/>
        </w:numPr>
      </w:pPr>
      <w:r>
        <w:t xml:space="preserve">Statement of Work (SOW) creation and approval</w:t>
      </w:r>
    </w:p>
    <w:p>
      <w:pPr>
        <w:pStyle w:val="Compact"/>
        <w:numPr>
          <w:ilvl w:val="0"/>
          <w:numId w:val="1001"/>
        </w:numPr>
      </w:pPr>
      <w:r>
        <w:t xml:space="preserve">Resource allocation and capacity planning</w:t>
      </w:r>
    </w:p>
    <w:p>
      <w:pPr>
        <w:pStyle w:val="Compact"/>
        <w:numPr>
          <w:ilvl w:val="0"/>
          <w:numId w:val="1001"/>
        </w:numPr>
      </w:pPr>
      <w:r>
        <w:t xml:space="preserve">Delivery tracking and financial variance reporting</w:t>
      </w:r>
    </w:p>
    <w:p>
      <w:pPr>
        <w:pStyle w:val="Compact"/>
        <w:numPr>
          <w:ilvl w:val="0"/>
          <w:numId w:val="1001"/>
        </w:numPr>
      </w:pPr>
      <w:r>
        <w:t xml:space="preserve">Change order management</w:t>
      </w:r>
    </w:p>
    <w:p>
      <w:pPr>
        <w:pStyle w:val="Compact"/>
        <w:numPr>
          <w:ilvl w:val="0"/>
          <w:numId w:val="1001"/>
        </w:numPr>
      </w:pPr>
      <w:r>
        <w:t xml:space="preserve">Integration with JobDiva (HRIS), DocuSign (signatures), and SharePoint (documents)</w:t>
      </w:r>
    </w:p>
    <w:p>
      <w:pPr>
        <w:pStyle w:val="FirstParagraph"/>
      </w:pPr>
      <w:r>
        <w:t xml:space="preserve">The system is built for DynPro’s team of ~250 resources and is designed to scale to 500+ without redesign.</w:t>
      </w:r>
    </w:p>
    <w:p>
      <w:r>
        <w:pict>
          <v:rect style="width:0;height:1.5pt" o:hralign="center" o:hrstd="t" o:hr="t"/>
        </w:pict>
      </w:r>
    </w:p>
    <w:bookmarkEnd w:id="21"/>
    <w:bookmarkStart w:id="22" w:name="technology-stack"/>
    <w:p>
      <w:pPr>
        <w:pStyle w:val="Heading1"/>
      </w:pPr>
      <w:r>
        <w:t xml:space="preserve">2.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Node 22 / Express 5 /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(via Knex migrations)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Queues / async jobs</w:t>
            </w:r>
          </w:p>
        </w:tc>
        <w:tc>
          <w:tcPr/>
          <w:p>
            <w:pPr>
              <w:pStyle w:val="Compact"/>
            </w:pPr>
            <w:r>
              <w:t xml:space="preserve">BullMQ on 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Zod schemas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with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Pino structured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 / Vite /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fetching</w:t>
            </w:r>
          </w:p>
        </w:tc>
        <w:tc>
          <w:tcPr/>
          <w:p>
            <w:pPr>
              <w:pStyle w:val="Compact"/>
            </w:pPr>
            <w:r>
              <w:t xml:space="preserve">TanStack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Tailwind CSS / Lucide icons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React Router v6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infrastructure</w:t>
            </w:r>
          </w:p>
        </w:tc>
        <w:tc>
          <w:tcPr/>
          <w:p>
            <w:pPr>
              <w:pStyle w:val="Compact"/>
            </w:pPr>
            <w:r>
              <w:t xml:space="preserve">Docker Compose (Postgres + Redis)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infrastructure (templates)</w:t>
            </w:r>
          </w:p>
        </w:tc>
        <w:tc>
          <w:tcPr/>
          <w:p>
            <w:pPr>
              <w:pStyle w:val="Compact"/>
            </w:pPr>
            <w:r>
              <w:t xml:space="preserve">AWS ECS Fargate, RDS, ElastiCache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34" w:name="phase-1-whats-built-apr-jun-2026"/>
    <w:p>
      <w:pPr>
        <w:pStyle w:val="Heading1"/>
      </w:pPr>
      <w:r>
        <w:t xml:space="preserve">3. Phase 1 — What’s Built (Apr – Jun 2026)</w:t>
      </w:r>
    </w:p>
    <w:p>
      <w:pPr>
        <w:pStyle w:val="FirstParagraph"/>
      </w:pPr>
      <w:r>
        <w:t xml:space="preserve">Phase 1 is code-complete across six sprints. Below is a feature-by-feature breakdown.</w:t>
      </w:r>
    </w:p>
    <w:bookmarkStart w:id="23" w:name="X3d58348af4f1a2d1a00f459df9d665354c9a566"/>
    <w:p>
      <w:pPr>
        <w:pStyle w:val="Heading2"/>
      </w:pPr>
      <w:r>
        <w:t xml:space="preserve">3.1 Authentication &amp; Role-Based Access Control (Sprint 1)</w:t>
      </w:r>
    </w:p>
    <w:p>
      <w:pPr>
        <w:pStyle w:val="Compact"/>
        <w:numPr>
          <w:ilvl w:val="0"/>
          <w:numId w:val="1002"/>
        </w:numPr>
      </w:pPr>
      <w:r>
        <w:t xml:space="preserve">JWT-based login. Mock auth accepts any password for configured users during development.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8 distinct roles</w:t>
      </w:r>
      <w:r>
        <w:t xml:space="preserve">: System Administrator, Finance Head, Finance/Operations, Project Manager, Executive Leadership, Employee, Back Office, Sales.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30 granular permissions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sow:approve</w:t>
      </w:r>
      <w:r>
        <w:t xml:space="preserve">,</w:t>
      </w:r>
      <w:r>
        <w:t xml:space="preserve"> </w:t>
      </w:r>
      <w:r>
        <w:rPr>
          <w:rStyle w:val="VerbatimChar"/>
        </w:rPr>
        <w:t xml:space="preserve">flc:read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margin:read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admin:system_config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Row-level security rules for timesheets, assignments, and SOWs so users only see their own data.</w:t>
      </w:r>
    </w:p>
    <w:p>
      <w:pPr>
        <w:pStyle w:val="Compact"/>
        <w:numPr>
          <w:ilvl w:val="0"/>
          <w:numId w:val="1002"/>
        </w:numPr>
      </w:pPr>
      <w:r>
        <w:t xml:space="preserve">Permission-gated UI — navigation items and action buttons hide automatically based on role.</w:t>
      </w:r>
    </w:p>
    <w:bookmarkEnd w:id="23"/>
    <w:bookmarkStart w:id="24" w:name="master-data-management-sprint-1"/>
    <w:p>
      <w:pPr>
        <w:pStyle w:val="Heading2"/>
      </w:pPr>
      <w:r>
        <w:t xml:space="preserve">3.2 Master Data Management (Sprint 1)</w:t>
      </w:r>
    </w:p>
    <w:p>
      <w:pPr>
        <w:pStyle w:val="FirstParagraph"/>
      </w:pPr>
      <w:r>
        <w:t xml:space="preserve">Full CRUD APIs for the foundational reference data: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Customers</w:t>
      </w:r>
      <w:r>
        <w:t xml:space="preserve"> </w:t>
      </w:r>
      <w:r>
        <w:t xml:space="preserve">— list, get by ID, search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Resources / Employees</w:t>
      </w:r>
      <w:r>
        <w:t xml:space="preserve"> </w:t>
      </w:r>
      <w:r>
        <w:t xml:space="preserve">— filtered by location, role, practice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Roles and rate cards</w:t>
      </w:r>
      <w:r>
        <w:t xml:space="preserve"> </w:t>
      </w:r>
      <w:r>
        <w:t xml:space="preserve">— standard billing rates per location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Skills taxonomy</w:t>
      </w:r>
      <w:r>
        <w:t xml:space="preserve"> </w:t>
      </w:r>
      <w:r>
        <w:t xml:space="preserve">— hierarchical (practice → sub-practice → competency → skill)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Holiday calendars</w:t>
      </w:r>
      <w:r>
        <w:t xml:space="preserve"> </w:t>
      </w:r>
      <w:r>
        <w:t xml:space="preserve">— per location and per customer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Master Service Agreements (MSAs)</w:t>
      </w:r>
      <w:r>
        <w:t xml:space="preserve"> </w:t>
      </w:r>
      <w:r>
        <w:t xml:space="preserve">— with clause-level metadata</w:t>
      </w:r>
    </w:p>
    <w:p>
      <w:pPr>
        <w:pStyle w:val="FirstParagraph"/>
      </w:pPr>
      <w:r>
        <w:t xml:space="preserve">Backed by 4 database migrations and seeded with realistic mock data.</w:t>
      </w:r>
    </w:p>
    <w:bookmarkEnd w:id="24"/>
    <w:bookmarkStart w:id="25" w:name="X4413aadf68c42a3db33e50011324ddf582673b8"/>
    <w:p>
      <w:pPr>
        <w:pStyle w:val="Heading2"/>
      </w:pPr>
      <w:r>
        <w:t xml:space="preserve">3.3 SOW Creation Engine (Sprint 2) — the largest feature</w:t>
      </w:r>
    </w:p>
    <w:p>
      <w:pPr>
        <w:pStyle w:val="FirstParagraph"/>
      </w:pPr>
      <w:r>
        <w:t xml:space="preserve">A guided, template-driven wizard that replaces the manual SOW authoring process.</w:t>
      </w:r>
    </w:p>
    <w:p>
      <w:pPr>
        <w:pStyle w:val="BodyText"/>
      </w:pPr>
      <w:r>
        <w:rPr>
          <w:b/>
          <w:bCs/>
        </w:rPr>
        <w:t xml:space="preserve">Seven-step wizard:</w:t>
      </w:r>
    </w:p>
    <w:p>
      <w:pPr>
        <w:pStyle w:val="Compact"/>
        <w:numPr>
          <w:ilvl w:val="0"/>
          <w:numId w:val="1004"/>
        </w:numPr>
      </w:pPr>
      <w:r>
        <w:t xml:space="preserve">Customer selection (auto-populates MSA data)</w:t>
      </w:r>
    </w:p>
    <w:p>
      <w:pPr>
        <w:pStyle w:val="Compact"/>
        <w:numPr>
          <w:ilvl w:val="0"/>
          <w:numId w:val="1004"/>
        </w:numPr>
      </w:pPr>
      <w:r>
        <w:t xml:space="preserve">Engagement type and template</w:t>
      </w:r>
    </w:p>
    <w:p>
      <w:pPr>
        <w:pStyle w:val="Compact"/>
        <w:numPr>
          <w:ilvl w:val="0"/>
          <w:numId w:val="1004"/>
        </w:numPr>
      </w:pPr>
      <w:r>
        <w:t xml:space="preserve">Scope definition</w:t>
      </w:r>
    </w:p>
    <w:p>
      <w:pPr>
        <w:pStyle w:val="Compact"/>
        <w:numPr>
          <w:ilvl w:val="0"/>
          <w:numId w:val="1004"/>
        </w:numPr>
      </w:pPr>
      <w:r>
        <w:t xml:space="preserve">Resource plan</w:t>
      </w:r>
    </w:p>
    <w:p>
      <w:pPr>
        <w:pStyle w:val="Compact"/>
        <w:numPr>
          <w:ilvl w:val="0"/>
          <w:numId w:val="1004"/>
        </w:numPr>
      </w:pPr>
      <w:r>
        <w:t xml:space="preserve">Milestones</w:t>
      </w:r>
    </w:p>
    <w:p>
      <w:pPr>
        <w:pStyle w:val="Compact"/>
        <w:numPr>
          <w:ilvl w:val="0"/>
          <w:numId w:val="1004"/>
        </w:numPr>
      </w:pPr>
      <w:r>
        <w:t xml:space="preserve">Governance</w:t>
      </w:r>
    </w:p>
    <w:p>
      <w:pPr>
        <w:pStyle w:val="Compact"/>
        <w:numPr>
          <w:ilvl w:val="0"/>
          <w:numId w:val="1004"/>
        </w:numPr>
      </w:pPr>
      <w:r>
        <w:t xml:space="preserve">Review and submit</w:t>
      </w:r>
    </w:p>
    <w:p>
      <w:pPr>
        <w:pStyle w:val="FirstParagraph"/>
      </w:pPr>
      <w:r>
        <w:rPr>
          <w:b/>
          <w:bCs/>
        </w:rPr>
        <w:t xml:space="preserve">Three SOW template types</w:t>
      </w:r>
      <w:r>
        <w:t xml:space="preserve"> </w:t>
      </w:r>
      <w:r>
        <w:t xml:space="preserve">supported:</w:t>
      </w:r>
    </w:p>
    <w:p>
      <w:pPr>
        <w:pStyle w:val="Compact"/>
        <w:numPr>
          <w:ilvl w:val="0"/>
          <w:numId w:val="1005"/>
        </w:numPr>
      </w:pPr>
      <w:r>
        <w:t xml:space="preserve">Lean T&amp;M</w:t>
      </w:r>
    </w:p>
    <w:p>
      <w:pPr>
        <w:pStyle w:val="Compact"/>
        <w:numPr>
          <w:ilvl w:val="0"/>
          <w:numId w:val="1005"/>
        </w:numPr>
      </w:pPr>
      <w:r>
        <w:t xml:space="preserve">Elaborate T&amp;M</w:t>
      </w:r>
    </w:p>
    <w:p>
      <w:pPr>
        <w:pStyle w:val="Compact"/>
        <w:numPr>
          <w:ilvl w:val="0"/>
          <w:numId w:val="1005"/>
        </w:numPr>
      </w:pPr>
      <w:r>
        <w:t xml:space="preserve">Fixed Fee</w:t>
      </w:r>
    </w:p>
    <w:p>
      <w:pPr>
        <w:pStyle w:val="FirstParagraph"/>
      </w:pPr>
      <w:r>
        <w:rPr>
          <w:b/>
          <w:bCs/>
        </w:rPr>
        <w:t xml:space="preserve">Key automations:</w:t>
      </w:r>
    </w:p>
    <w:p>
      <w:pPr>
        <w:pStyle w:val="Compact"/>
        <w:numPr>
          <w:ilvl w:val="0"/>
          <w:numId w:val="1006"/>
        </w:numPr>
      </w:pPr>
      <w:r>
        <w:t xml:space="preserve">Auto-population of customer, MSA, and opportunity fields</w:t>
      </w:r>
    </w:p>
    <w:p>
      <w:pPr>
        <w:pStyle w:val="Compact"/>
        <w:numPr>
          <w:ilvl w:val="0"/>
          <w:numId w:val="1006"/>
        </w:numPr>
      </w:pPr>
      <w:r>
        <w:t xml:space="preserve">Real-time margin calculation as the user fills the wizard</w:t>
      </w:r>
    </w:p>
    <w:p>
      <w:pPr>
        <w:pStyle w:val="Compact"/>
        <w:numPr>
          <w:ilvl w:val="0"/>
          <w:numId w:val="1006"/>
        </w:numPr>
      </w:pPr>
      <w:r>
        <w:t xml:space="preserve">Approval routing based on margin thresholds (Standard, Escalated, SLT chain)</w:t>
      </w:r>
    </w:p>
    <w:p>
      <w:pPr>
        <w:pStyle w:val="Compact"/>
        <w:numPr>
          <w:ilvl w:val="0"/>
          <w:numId w:val="1006"/>
        </w:numPr>
      </w:pPr>
      <w:r>
        <w:t xml:space="preserve">Legal clause auto-injection with three categorizations: auto-inject, manual-review, blocked</w:t>
      </w:r>
    </w:p>
    <w:p>
      <w:pPr>
        <w:pStyle w:val="Compact"/>
        <w:numPr>
          <w:ilvl w:val="0"/>
          <w:numId w:val="1006"/>
        </w:numPr>
      </w:pPr>
      <w:r>
        <w:t xml:space="preserve">PDF/Word document generation from approved SOWs</w:t>
      </w:r>
    </w:p>
    <w:p>
      <w:pPr>
        <w:pStyle w:val="FirstParagraph"/>
      </w:pPr>
      <w:r>
        <w:rPr>
          <w:b/>
          <w:bCs/>
        </w:rPr>
        <w:t xml:space="preserve">UI delivered:</w:t>
      </w:r>
      <w:r>
        <w:t xml:space="preserve"> </w:t>
      </w:r>
      <w:r>
        <w:t xml:space="preserve">SOW list, wizard (all 7 steps), approval dashboard.</w:t>
      </w:r>
    </w:p>
    <w:bookmarkEnd w:id="25"/>
    <w:bookmarkStart w:id="26" w:name="capacity-resource-planning-sprint-3"/>
    <w:p>
      <w:pPr>
        <w:pStyle w:val="Heading2"/>
      </w:pPr>
      <w:r>
        <w:t xml:space="preserve">3.4 Capacity &amp; Resource Planning (Sprint 3)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Baseline plan vs. execution plan</w:t>
      </w:r>
      <w:r>
        <w:t xml:space="preserve"> </w:t>
      </w:r>
      <w:r>
        <w:t xml:space="preserve">— baseline is locked after SOW signing; execution plan tracks reality.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Weekly capacity engine</w:t>
      </w:r>
      <w:r>
        <w:t xml:space="preserve"> </w:t>
      </w:r>
      <w:r>
        <w:t xml:space="preserve">— calculates utilization per resource per week.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Color-coded dashboard:</w:t>
      </w:r>
      <w:r>
        <w:t xml:space="preserve"> </w:t>
      </w:r>
      <w:r>
        <w:t xml:space="preserve">red &gt; 100% (over-allocated), yellow 80–100%, green &lt; 80%.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Three dashboard views:</w:t>
      </w:r>
      <w:r>
        <w:t xml:space="preserve"> </w:t>
      </w:r>
      <w:r>
        <w:t xml:space="preserve">by Resource, by Project, by Practice.</w:t>
      </w:r>
    </w:p>
    <w:p>
      <w:pPr>
        <w:pStyle w:val="Compact"/>
        <w:numPr>
          <w:ilvl w:val="0"/>
          <w:numId w:val="1007"/>
        </w:numPr>
      </w:pPr>
      <w:r>
        <w:t xml:space="preserve">Drill-down from a resource to their full week-by-week project allocations.</w:t>
      </w:r>
    </w:p>
    <w:p>
      <w:pPr>
        <w:pStyle w:val="Compact"/>
        <w:numPr>
          <w:ilvl w:val="0"/>
          <w:numId w:val="1007"/>
        </w:numPr>
      </w:pPr>
      <w:r>
        <w:t xml:space="preserve">Automated over-allocation and under-utilization alerts.</w:t>
      </w:r>
    </w:p>
    <w:bookmarkEnd w:id="26"/>
    <w:bookmarkStart w:id="27" w:name="assignment-automation-sprint-3"/>
    <w:p>
      <w:pPr>
        <w:pStyle w:val="Heading2"/>
      </w:pPr>
      <w:r>
        <w:t xml:space="preserve">3.5 Assignment Automation (Sprint 3)</w:t>
      </w:r>
    </w:p>
    <w:p>
      <w:pPr>
        <w:pStyle w:val="FirstParagraph"/>
      </w:pPr>
      <w:r>
        <w:t xml:space="preserve">Replaces the manual email-based assignment workflow.</w:t>
      </w:r>
    </w:p>
    <w:p>
      <w:pPr>
        <w:pStyle w:val="Compact"/>
        <w:numPr>
          <w:ilvl w:val="0"/>
          <w:numId w:val="1008"/>
        </w:numPr>
      </w:pPr>
      <w:r>
        <w:t xml:space="preserve">Assignment creation API calls (currently mock) JobDiva.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Validation at assignment time:</w:t>
      </w:r>
      <w:r>
        <w:t xml:space="preserve"> </w:t>
      </w:r>
      <w:r>
        <w:t xml:space="preserve">capacity check and bill-rate vs. standard check.</w:t>
      </w:r>
    </w:p>
    <w:p>
      <w:pPr>
        <w:pStyle w:val="Compact"/>
        <w:numPr>
          <w:ilvl w:val="0"/>
          <w:numId w:val="1008"/>
        </w:numPr>
      </w:pPr>
      <w:r>
        <w:t xml:space="preserve">Full audit trail persisted to the database.</w:t>
      </w:r>
    </w:p>
    <w:p>
      <w:pPr>
        <w:pStyle w:val="Compact"/>
        <w:numPr>
          <w:ilvl w:val="0"/>
          <w:numId w:val="1008"/>
        </w:numPr>
      </w:pPr>
      <w:r>
        <w:t xml:space="preserve">Back-office notifications queued via BullMQ.</w:t>
      </w:r>
    </w:p>
    <w:p>
      <w:pPr>
        <w:pStyle w:val="Compact"/>
        <w:numPr>
          <w:ilvl w:val="0"/>
          <w:numId w:val="1008"/>
        </w:numPr>
      </w:pPr>
      <w:r>
        <w:t xml:space="preserve">UI: assignment form and full history view.</w:t>
      </w:r>
    </w:p>
    <w:bookmarkEnd w:id="27"/>
    <w:bookmarkStart w:id="28" w:name="burnt-reports-variance-tracking-sprint-4"/>
    <w:p>
      <w:pPr>
        <w:pStyle w:val="Heading2"/>
      </w:pPr>
      <w:r>
        <w:t xml:space="preserve">3.6 Burnt Reports — Variance Tracking (Sprint 4)</w:t>
      </w:r>
    </w:p>
    <w:p>
      <w:pPr>
        <w:pStyle w:val="FirstParagraph"/>
      </w:pPr>
      <w:r>
        <w:t xml:space="preserve">Live baseline-vs-actuals tracking to surface margin erosion in flight.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Planned vs. actual</w:t>
      </w:r>
      <w:r>
        <w:t xml:space="preserve"> </w:t>
      </w:r>
      <w:r>
        <w:t xml:space="preserve">for hours, revenue, and margin.</w:t>
      </w:r>
    </w:p>
    <w:p>
      <w:pPr>
        <w:pStyle w:val="Compact"/>
        <w:numPr>
          <w:ilvl w:val="0"/>
          <w:numId w:val="1009"/>
        </w:numPr>
      </w:pPr>
      <w:r>
        <w:t xml:space="preserve">Per-resource variance breakdown.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Margin erosion alert</w:t>
      </w:r>
      <w:r>
        <w:t xml:space="preserve"> </w:t>
      </w:r>
      <w:r>
        <w:t xml:space="preserve">fires when variance exceeds 10%.</w:t>
      </w:r>
    </w:p>
    <w:p>
      <w:pPr>
        <w:pStyle w:val="Compact"/>
        <w:numPr>
          <w:ilvl w:val="0"/>
          <w:numId w:val="1009"/>
        </w:numPr>
      </w:pPr>
      <w:r>
        <w:t xml:space="preserve">Dashboard with stat cards, variance chart, and margin trend chart.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Excel export</w:t>
      </w:r>
      <w:r>
        <w:t xml:space="preserve"> </w:t>
      </w:r>
      <w:r>
        <w:t xml:space="preserve">via ExcelJS library.</w:t>
      </w:r>
    </w:p>
    <w:p>
      <w:pPr>
        <w:pStyle w:val="Compact"/>
        <w:numPr>
          <w:ilvl w:val="0"/>
          <w:numId w:val="1009"/>
        </w:numPr>
      </w:pPr>
      <w:r>
        <w:t xml:space="preserve">Timesheet sync from JobDiva scheduled</w:t>
      </w:r>
      <w:r>
        <w:t xml:space="preserve"> </w:t>
      </w:r>
      <w:r>
        <w:rPr>
          <w:b/>
          <w:bCs/>
        </w:rPr>
        <w:t xml:space="preserve">hourly</w:t>
      </w:r>
      <w:r>
        <w:t xml:space="preserve"> </w:t>
      </w:r>
      <w:r>
        <w:t xml:space="preserve">via BullMQ cron.</w:t>
      </w:r>
    </w:p>
    <w:bookmarkEnd w:id="28"/>
    <w:bookmarkStart w:id="29" w:name="change-order-management-sprint-4"/>
    <w:p>
      <w:pPr>
        <w:pStyle w:val="Heading2"/>
      </w:pPr>
      <w:r>
        <w:t xml:space="preserve">3.7 Change Order Management (Sprint 4)</w:t>
      </w:r>
    </w:p>
    <w:p>
      <w:pPr>
        <w:pStyle w:val="Compact"/>
        <w:numPr>
          <w:ilvl w:val="0"/>
          <w:numId w:val="1010"/>
        </w:numPr>
      </w:pPr>
      <w:r>
        <w:t xml:space="preserve">Create change orders tied to parent SOWs.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Financial impact calculator</w:t>
      </w:r>
      <w:r>
        <w:t xml:space="preserve">: additions − credits = net impact.</w:t>
      </w:r>
    </w:p>
    <w:p>
      <w:pPr>
        <w:pStyle w:val="Compact"/>
        <w:numPr>
          <w:ilvl w:val="0"/>
          <w:numId w:val="1010"/>
        </w:numPr>
      </w:pPr>
      <w:r>
        <w:t xml:space="preserve">Uses the same approval routing engine as SOW creation.</w:t>
      </w:r>
    </w:p>
    <w:p>
      <w:pPr>
        <w:pStyle w:val="Compact"/>
        <w:numPr>
          <w:ilvl w:val="0"/>
          <w:numId w:val="1010"/>
        </w:numPr>
      </w:pPr>
      <w:r>
        <w:t xml:space="preserve">After approval, the parent SOW value updates automatically.</w:t>
      </w:r>
    </w:p>
    <w:p>
      <w:pPr>
        <w:pStyle w:val="Compact"/>
        <w:numPr>
          <w:ilvl w:val="0"/>
          <w:numId w:val="1010"/>
        </w:numPr>
      </w:pPr>
      <w:r>
        <w:t xml:space="preserve">UI: form with live impact preview, list view with history and status tracking.</w:t>
      </w:r>
    </w:p>
    <w:bookmarkEnd w:id="29"/>
    <w:bookmarkStart w:id="30" w:name="integrations-layer-sprint-5"/>
    <w:p>
      <w:pPr>
        <w:pStyle w:val="Heading2"/>
      </w:pPr>
      <w:r>
        <w:t xml:space="preserve">3.8 Integrations Layer (Sprint 5)</w:t>
      </w:r>
    </w:p>
    <w:p>
      <w:pPr>
        <w:pStyle w:val="FirstParagraph"/>
      </w:pPr>
      <w:r>
        <w:t xml:space="preserve">Three external systems are integrated, currently running against</w:t>
      </w:r>
      <w:r>
        <w:t xml:space="preserve"> </w:t>
      </w:r>
      <w:r>
        <w:rPr>
          <w:b/>
          <w:bCs/>
        </w:rPr>
        <w:t xml:space="preserve">mock clients</w:t>
      </w:r>
      <w:r>
        <w:t xml:space="preserve"> </w:t>
      </w:r>
      <w:r>
        <w:t xml:space="preserve">that match the real client’s shape.</w:t>
      </w:r>
    </w:p>
    <w:p>
      <w:pPr>
        <w:pStyle w:val="BodyText"/>
      </w:pPr>
      <w:r>
        <w:rPr>
          <w:b/>
          <w:bCs/>
        </w:rPr>
        <w:t xml:space="preserve">DocuSign (mock):</w:t>
      </w:r>
    </w:p>
    <w:p>
      <w:pPr>
        <w:pStyle w:val="Compact"/>
        <w:numPr>
          <w:ilvl w:val="0"/>
          <w:numId w:val="1011"/>
        </w:numPr>
      </w:pPr>
      <w:r>
        <w:t xml:space="preserve">Envelope creation for SOW signing</w:t>
      </w:r>
    </w:p>
    <w:p>
      <w:pPr>
        <w:pStyle w:val="Compact"/>
        <w:numPr>
          <w:ilvl w:val="0"/>
          <w:numId w:val="1011"/>
        </w:numPr>
      </w:pPr>
      <w:r>
        <w:t xml:space="preserve">Webhook handler for signature completion / decline events</w:t>
      </w:r>
    </w:p>
    <w:p>
      <w:pPr>
        <w:pStyle w:val="Compact"/>
        <w:numPr>
          <w:ilvl w:val="0"/>
          <w:numId w:val="1011"/>
        </w:numPr>
      </w:pPr>
      <w:r>
        <w:t xml:space="preserve">Signer-action simulation for testing</w:t>
      </w:r>
    </w:p>
    <w:p>
      <w:pPr>
        <w:pStyle w:val="Compact"/>
        <w:numPr>
          <w:ilvl w:val="0"/>
          <w:numId w:val="1011"/>
        </w:numPr>
      </w:pPr>
      <w:r>
        <w:t xml:space="preserve">Status polling via BullMQ</w:t>
      </w:r>
    </w:p>
    <w:p>
      <w:pPr>
        <w:pStyle w:val="FirstParagraph"/>
      </w:pPr>
      <w:r>
        <w:rPr>
          <w:b/>
          <w:bCs/>
        </w:rPr>
        <w:t xml:space="preserve">SharePoint (mock):</w:t>
      </w:r>
    </w:p>
    <w:p>
      <w:pPr>
        <w:pStyle w:val="Compact"/>
        <w:numPr>
          <w:ilvl w:val="0"/>
          <w:numId w:val="1012"/>
        </w:numPr>
      </w:pPr>
      <w:r>
        <w:t xml:space="preserve">Structured folder hierarchy:</w:t>
      </w:r>
      <w:r>
        <w:t xml:space="preserve"> </w:t>
      </w:r>
      <w:r>
        <w:rPr>
          <w:rStyle w:val="VerbatimChar"/>
        </w:rPr>
        <w:t xml:space="preserve">/PMO/ProjectClarity/{SOWs, ChangeOrders, Templates, ...}</w:t>
      </w:r>
    </w:p>
    <w:p>
      <w:pPr>
        <w:pStyle w:val="Compact"/>
        <w:numPr>
          <w:ilvl w:val="0"/>
          <w:numId w:val="1012"/>
        </w:numPr>
      </w:pPr>
      <w:r>
        <w:t xml:space="preserve">Upload with arbitrary metadata</w:t>
      </w:r>
    </w:p>
    <w:p>
      <w:pPr>
        <w:pStyle w:val="Compact"/>
        <w:numPr>
          <w:ilvl w:val="0"/>
          <w:numId w:val="1012"/>
        </w:numPr>
      </w:pPr>
      <w:r>
        <w:t xml:space="preserve">Version history</w:t>
      </w:r>
    </w:p>
    <w:p>
      <w:pPr>
        <w:pStyle w:val="Compact"/>
        <w:numPr>
          <w:ilvl w:val="0"/>
          <w:numId w:val="1012"/>
        </w:numPr>
      </w:pPr>
      <w:r>
        <w:t xml:space="preserve">Metadata-based search</w:t>
      </w:r>
    </w:p>
    <w:p>
      <w:pPr>
        <w:pStyle w:val="Compact"/>
        <w:numPr>
          <w:ilvl w:val="0"/>
          <w:numId w:val="1012"/>
        </w:numPr>
      </w:pPr>
      <w:r>
        <w:t xml:space="preserve">Now exposed via REST API endpoints</w:t>
      </w:r>
    </w:p>
    <w:p>
      <w:pPr>
        <w:pStyle w:val="FirstParagraph"/>
      </w:pPr>
      <w:r>
        <w:rPr>
          <w:b/>
          <w:bCs/>
        </w:rPr>
        <w:t xml:space="preserve">JobDiva (mock):</w:t>
      </w:r>
    </w:p>
    <w:p>
      <w:pPr>
        <w:pStyle w:val="Compact"/>
        <w:numPr>
          <w:ilvl w:val="0"/>
          <w:numId w:val="1013"/>
        </w:numPr>
      </w:pPr>
      <w:r>
        <w:t xml:space="preserve">Customers, employees, opportunities, MSAs, timesheets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Nightly full sync</w:t>
      </w:r>
      <w:r>
        <w:t xml:space="preserve"> </w:t>
      </w:r>
      <w:r>
        <w:t xml:space="preserve">at 2 AM +</w:t>
      </w:r>
      <w:r>
        <w:t xml:space="preserve"> </w:t>
      </w:r>
      <w:r>
        <w:rPr>
          <w:b/>
          <w:bCs/>
        </w:rPr>
        <w:t xml:space="preserve">hourly incremental timesheet sync</w:t>
      </w:r>
      <w:r>
        <w:t xml:space="preserve"> </w:t>
      </w:r>
      <w:r>
        <w:t xml:space="preserve">— both via BullMQ cron</w:t>
      </w:r>
    </w:p>
    <w:p>
      <w:pPr>
        <w:pStyle w:val="FirstParagraph"/>
      </w:pPr>
      <w:r>
        <w:rPr>
          <w:b/>
          <w:bCs/>
        </w:rPr>
        <w:t xml:space="preserve">SOW signature orchestration</w:t>
      </w:r>
      <w:r>
        <w:t xml:space="preserve"> </w:t>
      </w:r>
      <w:r>
        <w:t xml:space="preserve">(end-to-end flow):</w:t>
      </w:r>
    </w:p>
    <w:p>
      <w:pPr>
        <w:pStyle w:val="Compact"/>
        <w:numPr>
          <w:ilvl w:val="0"/>
          <w:numId w:val="1014"/>
        </w:numPr>
      </w:pPr>
      <w:r>
        <w:t xml:space="preserve">SOW approved → document generated</w:t>
      </w:r>
    </w:p>
    <w:p>
      <w:pPr>
        <w:pStyle w:val="Compact"/>
        <w:numPr>
          <w:ilvl w:val="0"/>
          <w:numId w:val="1014"/>
        </w:numPr>
      </w:pPr>
      <w:r>
        <w:t xml:space="preserve">Uploaded to SharePoint</w:t>
      </w:r>
    </w:p>
    <w:p>
      <w:pPr>
        <w:pStyle w:val="Compact"/>
        <w:numPr>
          <w:ilvl w:val="0"/>
          <w:numId w:val="1014"/>
        </w:numPr>
      </w:pPr>
      <w:r>
        <w:t xml:space="preserve">DocuSign envelope created</w:t>
      </w:r>
    </w:p>
    <w:p>
      <w:pPr>
        <w:pStyle w:val="Compact"/>
        <w:numPr>
          <w:ilvl w:val="0"/>
          <w:numId w:val="1014"/>
        </w:numPr>
      </w:pPr>
      <w:r>
        <w:t xml:space="preserve">On signature webhook → baseline plan locked</w:t>
      </w:r>
    </w:p>
    <w:p>
      <w:pPr>
        <w:pStyle w:val="FirstParagraph"/>
      </w:pPr>
      <w:r>
        <w:rPr>
          <w:b/>
          <w:bCs/>
        </w:rPr>
        <w:t xml:space="preserve">Integration Health Dashboard:</w:t>
      </w:r>
    </w:p>
    <w:p>
      <w:pPr>
        <w:pStyle w:val="BodyText"/>
      </w:pPr>
      <w:r>
        <w:t xml:space="preserve">A live operational view for System Administrators:</w:t>
      </w:r>
    </w:p>
    <w:p>
      <w:pPr>
        <w:pStyle w:val="Compact"/>
        <w:numPr>
          <w:ilvl w:val="0"/>
          <w:numId w:val="1015"/>
        </w:numPr>
      </w:pPr>
      <w:r>
        <w:t xml:space="preserve">Status per connector (JobDiva, DocuSign, SharePoint) with latency and details</w:t>
      </w:r>
    </w:p>
    <w:p>
      <w:pPr>
        <w:pStyle w:val="Compact"/>
        <w:numPr>
          <w:ilvl w:val="0"/>
          <w:numId w:val="1015"/>
        </w:numPr>
      </w:pPr>
      <w:r>
        <w:t xml:space="preserve">Redis health + queue depth for all 5 BullMQ queues</w:t>
      </w:r>
    </w:p>
    <w:p>
      <w:pPr>
        <w:pStyle w:val="Compact"/>
        <w:numPr>
          <w:ilvl w:val="0"/>
          <w:numId w:val="1015"/>
        </w:numPr>
      </w:pPr>
      <w:r>
        <w:t xml:space="preserve">Auto-refreshes every 30 seconds</w:t>
      </w:r>
    </w:p>
    <w:p>
      <w:pPr>
        <w:pStyle w:val="Compact"/>
        <w:numPr>
          <w:ilvl w:val="0"/>
          <w:numId w:val="1015"/>
        </w:numPr>
      </w:pPr>
      <w:r>
        <w:t xml:space="preserve">Hidden from non-admin users at both the nav and API levels</w:t>
      </w:r>
    </w:p>
    <w:bookmarkEnd w:id="30"/>
    <w:bookmarkStart w:id="31" w:name="Xfcd3426ebc264a9e1578672952ead5448aee3d0"/>
    <w:p>
      <w:pPr>
        <w:pStyle w:val="Heading2"/>
      </w:pPr>
      <w:r>
        <w:t xml:space="preserve">3.9 Deployment &amp; UAT Readiness (Sprint 6 — scaffolded)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Smoke test script</w:t>
      </w:r>
      <w:r>
        <w:t xml:space="preserve"> </w:t>
      </w:r>
      <w:r>
        <w:t xml:space="preserve">hitting 9 critical endpoints in sequence, exits non-zero on first failure.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GitHub Actions CI pipeline</w:t>
      </w:r>
      <w:r>
        <w:t xml:space="preserve">: Postgres + Redis services, typecheck → build → test → migrate → smoke test.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AWS UAT environment config</w:t>
      </w:r>
      <w:r>
        <w:t xml:space="preserve"> </w:t>
      </w:r>
      <w:r>
        <w:t xml:space="preserve">— right-sized for stakeholder testing (~$50–90/month).</w:t>
      </w:r>
    </w:p>
    <w:p>
      <w:pPr>
        <w:pStyle w:val="Compact"/>
        <w:numPr>
          <w:ilvl w:val="0"/>
          <w:numId w:val="1016"/>
        </w:numPr>
      </w:pPr>
      <w:r>
        <w:t xml:space="preserve">Production ECS, RDS, and ElastiCache JSON templates (to be populated with AWS account values).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UAT test plan</w:t>
      </w:r>
      <w:r>
        <w:t xml:space="preserve"> </w:t>
      </w:r>
      <w:r>
        <w:t xml:space="preserve">with 8 suites and 24 scenarios, mapped to personas, with exit criteria and training schedule.</w:t>
      </w:r>
    </w:p>
    <w:bookmarkEnd w:id="31"/>
    <w:bookmarkStart w:id="32" w:name="whats-mock-vs.-real"/>
    <w:p>
      <w:pPr>
        <w:pStyle w:val="Heading2"/>
      </w:pPr>
      <w:r>
        <w:t xml:space="preserve">3.10 What’s Mock vs. Real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schema + queries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+ BullMQ queues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(requires Docker Compose running)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authentication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t xml:space="preserve">(mock user list)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JobDiva, DocuSign, SharePoint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  <w:r>
              <w:t xml:space="preserve"> </w:t>
            </w:r>
            <w:r>
              <w:t xml:space="preserve">— in-memory stores with the same API shape as real clients</w:t>
            </w:r>
          </w:p>
        </w:tc>
      </w:tr>
    </w:tbl>
    <w:p>
      <w:pPr>
        <w:pStyle w:val="BodyText"/>
      </w:pPr>
      <w:r>
        <w:t xml:space="preserve">Setting</w:t>
      </w:r>
      <w:r>
        <w:t xml:space="preserve"> </w:t>
      </w:r>
      <w:r>
        <w:rPr>
          <w:rStyle w:val="VerbatimChar"/>
        </w:rPr>
        <w:t xml:space="preserve">MOCK_MODE=false</w:t>
      </w:r>
      <w:r>
        <w:t xml:space="preserve"> </w:t>
      </w:r>
      <w:r>
        <w:t xml:space="preserve">demands real credentials (enforced in the service provider). The real client implementations are TODO stubs.</w:t>
      </w:r>
    </w:p>
    <w:bookmarkEnd w:id="32"/>
    <w:bookmarkStart w:id="33" w:name="known-gaps-at-end-of-phase-1"/>
    <w:p>
      <w:pPr>
        <w:pStyle w:val="Heading2"/>
      </w:pPr>
      <w:r>
        <w:t xml:space="preserve">3.11 Known Gaps at End of Phase 1</w:t>
      </w:r>
    </w:p>
    <w:p>
      <w:pPr>
        <w:pStyle w:val="Compact"/>
        <w:numPr>
          <w:ilvl w:val="0"/>
          <w:numId w:val="1017"/>
        </w:numPr>
      </w:pPr>
      <w:r>
        <w:t xml:space="preserve">Real OAuth / SSO not yet wired — today it’s email-only mock login.</w:t>
      </w:r>
    </w:p>
    <w:p>
      <w:pPr>
        <w:pStyle w:val="Compact"/>
        <w:numPr>
          <w:ilvl w:val="0"/>
          <w:numId w:val="1017"/>
        </w:numPr>
      </w:pPr>
      <w:r>
        <w:t xml:space="preserve">No real JobDiva, DocuSign, or SharePoint clients yet — only mocks.</w:t>
      </w:r>
    </w:p>
    <w:p>
      <w:pPr>
        <w:pStyle w:val="Compact"/>
        <w:numPr>
          <w:ilvl w:val="0"/>
          <w:numId w:val="1017"/>
        </w:numPr>
      </w:pPr>
      <w:r>
        <w:t xml:space="preserve">No automated test suite — Vitest is installed but no tests are written.</w:t>
      </w:r>
    </w:p>
    <w:p>
      <w:pPr>
        <w:pStyle w:val="Compact"/>
        <w:numPr>
          <w:ilvl w:val="0"/>
          <w:numId w:val="1017"/>
        </w:numPr>
      </w:pPr>
      <w:r>
        <w:t xml:space="preserve">No actual CI run or AWS deployment has happened yet — the pipeline is defined but untested.</w:t>
      </w:r>
    </w:p>
    <w:p>
      <w:pPr>
        <w:pStyle w:val="Compact"/>
        <w:numPr>
          <w:ilvl w:val="0"/>
          <w:numId w:val="1017"/>
        </w:numPr>
      </w:pPr>
      <w:r>
        <w:t xml:space="preserve">Training delivery is scheduled but hasn’t been delivered.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4" w:name="phase-2-intelligence-layer-jul-sep-2026"/>
    <w:p>
      <w:pPr>
        <w:pStyle w:val="Heading1"/>
      </w:pPr>
      <w:r>
        <w:t xml:space="preserve">4. Phase 2 — Intelligence Layer (Jul – Sep 2026)</w:t>
      </w:r>
    </w:p>
    <w:p>
      <w:pPr>
        <w:pStyle w:val="FirstParagraph"/>
      </w:pPr>
      <w:r>
        <w:rPr>
          <w:b/>
          <w:bCs/>
        </w:rPr>
        <w:t xml:space="preserve">Nothing in this section is built yet.</w:t>
      </w:r>
      <w:r>
        <w:t xml:space="preserve"> </w:t>
      </w:r>
      <w:r>
        <w:t xml:space="preserve">Phase 2 begins once Phase 1 is live in production.</w:t>
      </w:r>
    </w:p>
    <w:p>
      <w:pPr>
        <w:pStyle w:val="BodyText"/>
      </w:pPr>
      <w:r>
        <w:t xml:space="preserve">Phase 2 layers predictive and analytical capability on top of the Phase 1 transactional foundation.</w:t>
      </w:r>
    </w:p>
    <w:bookmarkStart w:id="40" w:name="the-five-planned-capabilities"/>
    <w:p>
      <w:pPr>
        <w:pStyle w:val="Heading2"/>
      </w:pPr>
      <w:r>
        <w:t xml:space="preserve">4.1 The Five Planned Capabilities</w:t>
      </w:r>
    </w:p>
    <w:bookmarkStart w:id="35" w:name="X8a55a95a5d879a83a45a6438fec10dbecc4dc16"/>
    <w:p>
      <w:pPr>
        <w:pStyle w:val="Heading3"/>
      </w:pPr>
      <w:r>
        <w:t xml:space="preserve">Capability 1 — Predictive Capacity Forecasting Based on Pipeline Data</w:t>
      </w:r>
    </w:p>
    <w:p>
      <w:pPr>
        <w:pStyle w:val="FirstParagraph"/>
      </w:pPr>
      <w:r>
        <w:t xml:space="preserve">Uses JobDiva</w:t>
      </w:r>
      <w:r>
        <w:t xml:space="preserve"> </w:t>
      </w:r>
      <w:r>
        <w:rPr>
          <w:b/>
          <w:bCs/>
        </w:rPr>
        <w:t xml:space="preserve">opportunities</w:t>
      </w:r>
      <w:r>
        <w:t xml:space="preserve"> </w:t>
      </w:r>
      <w:r>
        <w:t xml:space="preserve">(not just signed SOWs) plus historical win-rate conversion data to forecast demand 3 to 6 months ahead.</w:t>
      </w:r>
    </w:p>
    <w:p>
      <w:pPr>
        <w:pStyle w:val="Compact"/>
        <w:numPr>
          <w:ilvl w:val="0"/>
          <w:numId w:val="1018"/>
        </w:numPr>
      </w:pPr>
      <w:r>
        <w:t xml:space="preserve">Inputs: pipeline opportunities × win probability × role mix × duration</w:t>
      </w:r>
    </w:p>
    <w:p>
      <w:pPr>
        <w:pStyle w:val="Compact"/>
        <w:numPr>
          <w:ilvl w:val="0"/>
          <w:numId w:val="1018"/>
        </w:numPr>
      </w:pPr>
      <w:r>
        <w:t xml:space="preserve">Outputs: projected headcount need per skill, location, and practice, with confidence bands</w:t>
      </w:r>
    </w:p>
    <w:p>
      <w:pPr>
        <w:pStyle w:val="Compact"/>
        <w:numPr>
          <w:ilvl w:val="0"/>
          <w:numId w:val="1018"/>
        </w:numPr>
      </w:pPr>
      <w:r>
        <w:t xml:space="preserve">Addresses pain points</w:t>
      </w:r>
      <w:r>
        <w:t xml:space="preserve"> </w:t>
      </w:r>
      <w:r>
        <w:rPr>
          <w:b/>
          <w:bCs/>
        </w:rPr>
        <w:t xml:space="preserve">5.3</w:t>
      </w:r>
      <w:r>
        <w:t xml:space="preserve"> </w:t>
      </w:r>
      <w:r>
        <w:t xml:space="preserve">(no forecasting from pipeline) and</w:t>
      </w:r>
      <w:r>
        <w:t xml:space="preserve"> </w:t>
      </w:r>
      <w:r>
        <w:rPr>
          <w:b/>
          <w:bCs/>
        </w:rPr>
        <w:t xml:space="preserve">2.3</w:t>
      </w:r>
      <w:r>
        <w:t xml:space="preserve"> </w:t>
      </w:r>
      <w:r>
        <w:t xml:space="preserve">(no forecasting for resource needs)</w:t>
      </w:r>
    </w:p>
    <w:bookmarkEnd w:id="35"/>
    <w:bookmarkStart w:id="36" w:name="Xb32eb29650b54e806fb9f0cebc9b856178e4236"/>
    <w:p>
      <w:pPr>
        <w:pStyle w:val="Heading3"/>
      </w:pPr>
      <w:r>
        <w:t xml:space="preserve">Capability 2 — Margin Optimization Recommendations</w:t>
      </w:r>
    </w:p>
    <w:p>
      <w:pPr>
        <w:pStyle w:val="FirstParagraph"/>
      </w:pPr>
      <w:r>
        <w:t xml:space="preserve">Analyzes historical SOW performance to identify patterns and recommend pricing or staffing changes.</w:t>
      </w:r>
    </w:p>
    <w:p>
      <w:pPr>
        <w:pStyle w:val="Compact"/>
        <w:numPr>
          <w:ilvl w:val="0"/>
          <w:numId w:val="1019"/>
        </w:numPr>
      </w:pPr>
      <w:r>
        <w:t xml:space="preserve">Which resource mixes consistently beat vs. miss baseline margin</w:t>
      </w:r>
    </w:p>
    <w:p>
      <w:pPr>
        <w:pStyle w:val="Compact"/>
        <w:numPr>
          <w:ilvl w:val="0"/>
          <w:numId w:val="1019"/>
        </w:numPr>
      </w:pPr>
      <w:r>
        <w:t xml:space="preserve">Which customers and engagement types systematically erode margin</w:t>
      </w:r>
    </w:p>
    <w:p>
      <w:pPr>
        <w:pStyle w:val="Compact"/>
        <w:numPr>
          <w:ilvl w:val="0"/>
          <w:numId w:val="1019"/>
        </w:numPr>
      </w:pPr>
      <w:r>
        <w:t xml:space="preserve">Rate benchmarking per role vs. actual realized margins</w:t>
      </w:r>
    </w:p>
    <w:p>
      <w:pPr>
        <w:pStyle w:val="Compact"/>
        <w:numPr>
          <w:ilvl w:val="0"/>
          <w:numId w:val="1019"/>
        </w:numPr>
      </w:pPr>
      <w:r>
        <w:t xml:space="preserve">Addresses pain points</w:t>
      </w:r>
      <w:r>
        <w:t xml:space="preserve"> </w:t>
      </w:r>
      <w:r>
        <w:rPr>
          <w:b/>
          <w:bCs/>
        </w:rPr>
        <w:t xml:space="preserve">5.1</w:t>
      </w:r>
      <w:r>
        <w:t xml:space="preserve"> </w:t>
      </w:r>
      <w:r>
        <w:t xml:space="preserve">(no margin trend analysis) and</w:t>
      </w:r>
      <w:r>
        <w:t xml:space="preserve"> </w:t>
      </w:r>
      <w:r>
        <w:rPr>
          <w:b/>
          <w:bCs/>
        </w:rPr>
        <w:t xml:space="preserve">6.2</w:t>
      </w:r>
      <w:r>
        <w:t xml:space="preserve"> </w:t>
      </w:r>
      <w:r>
        <w:t xml:space="preserve">(no change order pattern analysis)</w:t>
      </w:r>
    </w:p>
    <w:bookmarkEnd w:id="36"/>
    <w:bookmarkStart w:id="37" w:name="Xc5f3c283f6ab2d863745e5e4ba22c5158374bab"/>
    <w:p>
      <w:pPr>
        <w:pStyle w:val="Heading3"/>
      </w:pPr>
      <w:r>
        <w:t xml:space="preserve">Capability 3 — Skills Gap Analysis and Hiring Forecasting</w:t>
      </w:r>
    </w:p>
    <w:p>
      <w:pPr>
        <w:pStyle w:val="FirstParagraph"/>
      </w:pPr>
      <w:r>
        <w:t xml:space="preserve">Compares demand (pipeline + active engagements) against supply (current bench skills + projected attrition).</w:t>
      </w:r>
    </w:p>
    <w:p>
      <w:pPr>
        <w:pStyle w:val="Compact"/>
        <w:numPr>
          <w:ilvl w:val="0"/>
          <w:numId w:val="1020"/>
        </w:numPr>
      </w:pPr>
      <w:r>
        <w:t xml:space="preserve">Builds on the hierarchical skills taxonomy already in Phase 1</w:t>
      </w:r>
    </w:p>
    <w:p>
      <w:pPr>
        <w:pStyle w:val="Compact"/>
        <w:numPr>
          <w:ilvl w:val="0"/>
          <w:numId w:val="1020"/>
        </w:numPr>
      </w:pPr>
      <w:r>
        <w:t xml:space="preserve">Output: hiring plan by skill, location, and quarter; upskilling candidates on the bench</w:t>
      </w:r>
    </w:p>
    <w:p>
      <w:pPr>
        <w:pStyle w:val="Compact"/>
        <w:numPr>
          <w:ilvl w:val="0"/>
          <w:numId w:val="1020"/>
        </w:numPr>
      </w:pPr>
      <w:r>
        <w:t xml:space="preserve">Addresses pain points</w:t>
      </w:r>
      <w:r>
        <w:t xml:space="preserve"> </w:t>
      </w:r>
      <w:r>
        <w:rPr>
          <w:b/>
          <w:bCs/>
        </w:rPr>
        <w:t xml:space="preserve">2.1</w:t>
      </w:r>
      <w:r>
        <w:t xml:space="preserve"> </w:t>
      </w:r>
      <w:r>
        <w:t xml:space="preserve">(skills gap identification) and</w:t>
      </w:r>
      <w:r>
        <w:t xml:space="preserve"> </w:t>
      </w:r>
      <w:r>
        <w:rPr>
          <w:b/>
          <w:bCs/>
        </w:rPr>
        <w:t xml:space="preserve">5.2</w:t>
      </w:r>
      <w:r>
        <w:t xml:space="preserve"> </w:t>
      </w:r>
      <w:r>
        <w:t xml:space="preserve">(hiring forecast accuracy)</w:t>
      </w:r>
    </w:p>
    <w:bookmarkEnd w:id="37"/>
    <w:bookmarkStart w:id="38" w:name="Xd36dc101bf82a179c9fb0bb10d7449b6983a32c"/>
    <w:p>
      <w:pPr>
        <w:pStyle w:val="Heading3"/>
      </w:pPr>
      <w:r>
        <w:t xml:space="preserve">Capability 4 — Automated Resource Reallocation Suggestions</w:t>
      </w:r>
    </w:p>
    <w:p>
      <w:pPr>
        <w:pStyle w:val="FirstParagraph"/>
      </w:pPr>
      <w:r>
        <w:t xml:space="preserve">When the capacity engine detects over- or under-utilization, the system proposes resource swaps.</w:t>
      </w:r>
    </w:p>
    <w:p>
      <w:pPr>
        <w:pStyle w:val="Compact"/>
        <w:numPr>
          <w:ilvl w:val="0"/>
          <w:numId w:val="1021"/>
        </w:numPr>
      </w:pPr>
      <w:r>
        <w:t xml:space="preserve">Respects skills requirements, bill rates, project criticality, and MSA constraints</w:t>
      </w:r>
    </w:p>
    <w:p>
      <w:pPr>
        <w:pStyle w:val="Compact"/>
        <w:numPr>
          <w:ilvl w:val="0"/>
          <w:numId w:val="1021"/>
        </w:numPr>
      </w:pPr>
      <w:r>
        <w:t xml:space="preserve">PM approves or rejects suggestions — the system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auto-execute</w:t>
      </w:r>
    </w:p>
    <w:p>
      <w:pPr>
        <w:pStyle w:val="Compact"/>
        <w:numPr>
          <w:ilvl w:val="0"/>
          <w:numId w:val="1021"/>
        </w:numPr>
      </w:pPr>
      <w:r>
        <w:t xml:space="preserve">Addresses pain points</w:t>
      </w:r>
      <w:r>
        <w:t xml:space="preserve"> </w:t>
      </w:r>
      <w:r>
        <w:rPr>
          <w:b/>
          <w:bCs/>
        </w:rPr>
        <w:t xml:space="preserve">2.1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2.2</w:t>
      </w:r>
      <w:r>
        <w:t xml:space="preserve"> </w:t>
      </w:r>
      <w:r>
        <w:t xml:space="preserve">(reactive capacity management)</w:t>
      </w:r>
    </w:p>
    <w:bookmarkEnd w:id="38"/>
    <w:bookmarkStart w:id="39" w:name="X085d5feb8b6d5d8c86b9b2c9c394134145b4667"/>
    <w:p>
      <w:pPr>
        <w:pStyle w:val="Heading3"/>
      </w:pPr>
      <w:r>
        <w:t xml:space="preserve">Capability 5 — Advanced Analytics Dashboards (Power BI Integration)</w:t>
      </w:r>
    </w:p>
    <w:p>
      <w:pPr>
        <w:pStyle w:val="FirstParagraph"/>
      </w:pPr>
      <w:r>
        <w:t xml:space="preserve">An outbound data feed to Power BI for executive-level reporting beyond the in-app dashboards.</w:t>
      </w:r>
    </w:p>
    <w:p>
      <w:pPr>
        <w:pStyle w:val="Compact"/>
        <w:numPr>
          <w:ilvl w:val="0"/>
          <w:numId w:val="1022"/>
        </w:numPr>
      </w:pPr>
      <w:r>
        <w:t xml:space="preserve">Board-ready KPI views, cross-practice rollups, trend lines</w:t>
      </w:r>
    </w:p>
    <w:p>
      <w:pPr>
        <w:pStyle w:val="Compact"/>
        <w:numPr>
          <w:ilvl w:val="0"/>
          <w:numId w:val="1022"/>
        </w:numPr>
      </w:pPr>
      <w:r>
        <w:t xml:space="preserve">Power BI DirectQuery or scheduled export to an analytical store</w:t>
      </w:r>
    </w:p>
    <w:p>
      <w:pPr>
        <w:pStyle w:val="Compact"/>
        <w:numPr>
          <w:ilvl w:val="0"/>
          <w:numId w:val="1022"/>
        </w:numPr>
      </w:pPr>
      <w:r>
        <w:t xml:space="preserve">Addresses pain point</w:t>
      </w:r>
      <w:r>
        <w:t xml:space="preserve"> </w:t>
      </w:r>
      <w:r>
        <w:rPr>
          <w:b/>
          <w:bCs/>
        </w:rPr>
        <w:t xml:space="preserve">5.1</w:t>
      </w:r>
      <w:r>
        <w:t xml:space="preserve"> </w:t>
      </w:r>
      <w:r>
        <w:t xml:space="preserve">(inconsistent metrics, delayed board reporting)</w:t>
      </w:r>
    </w:p>
    <w:bookmarkEnd w:id="39"/>
    <w:bookmarkEnd w:id="40"/>
    <w:bookmarkStart w:id="41" w:name="technical-gaps-phase-2-must-cross"/>
    <w:p>
      <w:pPr>
        <w:pStyle w:val="Heading2"/>
      </w:pPr>
      <w:r>
        <w:t xml:space="preserve">4.2 Technical Gaps Phase 2 Must Cross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 1 has</w:t>
            </w:r>
          </w:p>
        </w:tc>
        <w:tc>
          <w:tcPr/>
          <w:p>
            <w:pPr>
              <w:pStyle w:val="Compact"/>
            </w:pPr>
            <w:r>
              <w:t xml:space="preserve">Phase 2 needs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OLTP schema</w:t>
            </w:r>
          </w:p>
        </w:tc>
        <w:tc>
          <w:tcPr/>
          <w:p>
            <w:pPr>
              <w:pStyle w:val="Compact"/>
            </w:pPr>
            <w:r>
              <w:t xml:space="preserve">Analytical store or data warehouse (Redshift, BigQuery, or star schema in Postgres)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 JobDiva pipeline data</w:t>
            </w:r>
          </w:p>
        </w:tc>
        <w:tc>
          <w:tcPr/>
          <w:p>
            <w:pPr>
              <w:pStyle w:val="Compact"/>
            </w:pPr>
            <w:r>
              <w:t xml:space="preserve">Real JobDiva opportunity feed (depends on Phase 1 going live)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Hand-coded variance calculations</w:t>
            </w:r>
          </w:p>
        </w:tc>
        <w:tc>
          <w:tcPr/>
          <w:p>
            <w:pPr>
              <w:pStyle w:val="Compact"/>
            </w:pPr>
            <w:r>
              <w:t xml:space="preserve">ML / statistics pipeline (scikit, pandas, or a managed service like SageMaker)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BI integration</w:t>
            </w:r>
          </w:p>
        </w:tc>
        <w:tc>
          <w:tcPr/>
          <w:p>
            <w:pPr>
              <w:pStyle w:val="Compact"/>
            </w:pPr>
            <w:r>
              <w:t xml:space="preserve">Power BI Gateway + dataset + row-level security replication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 month of production data</w:t>
            </w:r>
          </w:p>
        </w:tc>
        <w:tc>
          <w:tcPr/>
          <w:p>
            <w:pPr>
              <w:pStyle w:val="Compact"/>
            </w:pPr>
            <w:r>
              <w:t xml:space="preserve">3 to 6 months of historical data for models to be meaningful</w:t>
            </w:r>
          </w:p>
        </w:tc>
      </w:tr>
    </w:tbl>
    <w:p>
      <w:pPr>
        <w:pStyle w:val="BodyText"/>
      </w:pPr>
      <w:r>
        <w:t xml:space="preserve">The last row is the biggest risk: Phase 1 goes live around June 2026, and Phase 2 starts July. There won’t be much history, so models may need to start by retroactively importing JobDiva’s 2024–2025 data.</w:t>
      </w:r>
    </w:p>
    <w:bookmarkEnd w:id="41"/>
    <w:bookmarkStart w:id="42" w:name="X938951bcb3b5505bf3dd83798a9737bdcadcb32"/>
    <w:p>
      <w:pPr>
        <w:pStyle w:val="Heading2"/>
      </w:pPr>
      <w:r>
        <w:t xml:space="preserve">4.3 What the Team Should Do Now (While Still in Phase 1)</w:t>
      </w:r>
    </w:p>
    <w:p>
      <w:pPr>
        <w:pStyle w:val="Compact"/>
        <w:numPr>
          <w:ilvl w:val="0"/>
          <w:numId w:val="1023"/>
        </w:numPr>
      </w:pPr>
      <w:r>
        <w:t xml:space="preserve">Start accumulating high-quality historical data — especially change order reasons and actual-vs-baseline hours.</w:t>
      </w:r>
    </w:p>
    <w:p>
      <w:pPr>
        <w:pStyle w:val="Compact"/>
        <w:numPr>
          <w:ilvl w:val="0"/>
          <w:numId w:val="1023"/>
        </w:numPr>
      </w:pPr>
      <w:r>
        <w:t xml:space="preserve">Agree on the analytical store choice — the decision affects the Phase 1 → Phase 2 handoff.</w:t>
      </w:r>
    </w:p>
    <w:p>
      <w:pPr>
        <w:pStyle w:val="Compact"/>
        <w:numPr>
          <w:ilvl w:val="0"/>
          <w:numId w:val="1023"/>
        </w:numPr>
      </w:pPr>
      <w:r>
        <w:t xml:space="preserve">Lock down Power BI licensing with IT.</w:t>
      </w:r>
    </w:p>
    <w:bookmarkEnd w:id="42"/>
    <w:bookmarkStart w:id="43" w:name="explicitly-out-of-scope-for-phase-2"/>
    <w:p>
      <w:pPr>
        <w:pStyle w:val="Heading2"/>
      </w:pPr>
      <w:r>
        <w:t xml:space="preserve">4.4 Explicitly Out-of-Scope for Phase 2</w:t>
      </w:r>
    </w:p>
    <w:p>
      <w:pPr>
        <w:pStyle w:val="FirstParagraph"/>
      </w:pPr>
      <w:r>
        <w:t xml:space="preserve">The following are deferred to</w:t>
      </w:r>
      <w:r>
        <w:t xml:space="preserve"> </w:t>
      </w:r>
      <w:r>
        <w:rPr>
          <w:b/>
          <w:bCs/>
        </w:rPr>
        <w:t xml:space="preserve">Phase 3 (Oct – Dec 2026)</w:t>
      </w:r>
      <w:r>
        <w:t xml:space="preserve">, not covered in this document:</w:t>
      </w:r>
    </w:p>
    <w:p>
      <w:pPr>
        <w:pStyle w:val="Compact"/>
        <w:numPr>
          <w:ilvl w:val="0"/>
          <w:numId w:val="1024"/>
        </w:numPr>
      </w:pPr>
      <w:r>
        <w:t xml:space="preserve">Invoice generation and revenue recognition</w:t>
      </w:r>
    </w:p>
    <w:p>
      <w:pPr>
        <w:pStyle w:val="Compact"/>
        <w:numPr>
          <w:ilvl w:val="0"/>
          <w:numId w:val="1024"/>
        </w:numPr>
      </w:pPr>
      <w:r>
        <w:t xml:space="preserve">Purchase order linkage</w:t>
      </w:r>
    </w:p>
    <w:p>
      <w:pPr>
        <w:pStyle w:val="Compact"/>
        <w:numPr>
          <w:ilvl w:val="0"/>
          <w:numId w:val="1024"/>
        </w:numPr>
      </w:pPr>
      <w:r>
        <w:t xml:space="preserve">Customer portal</w:t>
      </w:r>
    </w:p>
    <w:p>
      <w:pPr>
        <w:pStyle w:val="Compact"/>
        <w:numPr>
          <w:ilvl w:val="0"/>
          <w:numId w:val="1024"/>
        </w:numPr>
      </w:pPr>
      <w:r>
        <w:t xml:space="preserve">Mobile application</w:t>
      </w:r>
    </w:p>
    <w:p>
      <w:pPr>
        <w:pStyle w:val="Compact"/>
        <w:numPr>
          <w:ilvl w:val="0"/>
          <w:numId w:val="1024"/>
        </w:numPr>
      </w:pPr>
      <w:r>
        <w:t xml:space="preserve">AI-assisted decision support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ummary"/>
    <w:p>
      <w:pPr>
        <w:pStyle w:val="Heading1"/>
      </w:pPr>
      <w:r>
        <w:t xml:space="preserve">5. Summary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Phase 1 is code-complete</w:t>
      </w:r>
      <w:r>
        <w:t xml:space="preserve"> </w:t>
      </w:r>
      <w:r>
        <w:t xml:space="preserve">across all 6 sprints, covering authentication, master data, SOW creation, capacity planning, assignments, burnt reports, change orders, integrations (mock), and deployment scaffolding.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Phase 2 is planned but not started</w:t>
      </w:r>
      <w:r>
        <w:t xml:space="preserve"> </w:t>
      </w:r>
      <w:r>
        <w:t xml:space="preserve">— it begins in July 2026 after Phase 1 goes live in June 2026.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The biggest Phase 2 risk</w:t>
      </w:r>
      <w:r>
        <w:t xml:space="preserve"> </w:t>
      </w:r>
      <w:r>
        <w:t xml:space="preserve">is that the application will have only 1 month of production data when Phase 2 starts; historical data from JobDiva needs to be imported retroactively to make the intelligence models meaningful.</w:t>
      </w:r>
    </w:p>
    <w:p>
      <w:pPr>
        <w:pStyle w:val="FirstParagraph"/>
      </w:pPr>
      <w:r>
        <w:t xml:space="preserve">For detailed tickets and sprint assignments, see</w:t>
      </w:r>
      <w:r>
        <w:t xml:space="preserve"> </w:t>
      </w:r>
      <w:r>
        <w:rPr>
          <w:rStyle w:val="VerbatimChar"/>
        </w:rPr>
        <w:t xml:space="preserve">docs/jira-project-setup.json</w:t>
      </w:r>
      <w:r>
        <w:t xml:space="preserve"> </w:t>
      </w:r>
      <w:r>
        <w:t xml:space="preserve">(Phase 1) and the business case document</w:t>
      </w:r>
      <w:r>
        <w:t xml:space="preserve"> </w:t>
      </w:r>
      <w:r>
        <w:rPr>
          <w:rStyle w:val="VerbatimChar"/>
        </w:rPr>
        <w:t xml:space="preserve">Project_Clarity_Business_Case_and_Solution_Approach.md</w:t>
      </w:r>
      <w:r>
        <w:t xml:space="preserve"> </w:t>
      </w:r>
      <w:r>
        <w:t xml:space="preserve">(full phase roadmap).</w:t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Clarity — Status Report</dc:title>
  <dc:creator>DynPro — Project Clarity Team</dc:creator>
  <cp:keywords/>
  <dcterms:created xsi:type="dcterms:W3CDTF">2026-04-21T16:39:33Z</dcterms:created>
  <dcterms:modified xsi:type="dcterms:W3CDTF">2026-04-21T16:39:33Z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April 21, 2026</vt:lpwstr>
  </property>
  <property fmtid="{D5CDD505-2E9C-101B-9397-08002B2CF9AE}" pid="3" name="subtitle">
    <vt:lpwstr>What’s Built (Phase 1) &amp; What’s Planned (Phase 2)</vt:lpwstr>
  </property>
</Properties>
</file>