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Object: Soldering Iron</w:t>
        <w:br w:type="textWrapping"/>
        <w:t xml:space="preserve">Input: Turn the power switch 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Output: The soldering Iron starts to get heated up.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Features: Changing the dial to increase/decrease the heat.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Object: Lamp</w:t>
        <w:br w:type="textWrapping"/>
        <w:t xml:space="preserve">Input: Press the button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Output: The light turns 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Features: Press the button once, low light. Twice for High lights. And once more to turn it off.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Object: Remote controller</w:t>
        <w:br w:type="textWrapping"/>
        <w:t xml:space="preserve">Input: Buttons pressed</w:t>
        <w:br w:type="textWrapping"/>
        <w:t xml:space="preserve">Output: The Remote controller send out waves to affect other stuff.</w:t>
        <w:br w:type="textWrapping"/>
        <w:t xml:space="preserve">Features: A remote controller for a radio controller car, when you press the buttons(joysticks) you can move the motor inside the car to let it move.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