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Up up down down left right left right B A Start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By: FanZhong Zeng and Robert Waller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Project uses buttons to trigger the movement of LED lights in the board. Four buttons, representing the arrow keys. A 2 by 2 grid for the movement.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In: Four 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Out: LED lights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Feature: We can control it so it can move depending on  the direction we press.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