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/>
        </w:rPr>
        <w:t>技术规格书 — 某型散货船管路安装</w:t>
      </w:r>
    </w:p>
    <w:p>
      <w:r>
        <w:rPr>
          <w:rFonts w:ascii="宋体" w:hAnsi="宋体"/>
          <w:sz w:val="22"/>
        </w:rPr>
        <w:t>文件编号：SPEC-2026-ME-001</w:t>
      </w:r>
    </w:p>
    <w:p>
      <w:r>
        <w:rPr>
          <w:rFonts w:ascii="宋体" w:hAnsi="宋体"/>
          <w:sz w:val="22"/>
        </w:rPr>
        <w:t>版本：Rev.0</w:t>
      </w:r>
    </w:p>
    <w:p>
      <w:r>
        <w:rPr>
          <w:rFonts w:ascii="宋体" w:hAnsi="宋体"/>
          <w:sz w:val="22"/>
        </w:rPr>
        <w:t>生效日期：2026年5月1日</w:t>
      </w:r>
    </w:p>
    <w:p>
      <w:pPr>
        <w:pStyle w:val="Heading1"/>
      </w:pPr>
      <w:r>
        <w:rPr>
          <w:rFonts w:ascii="黑体" w:hAnsi="黑体"/>
        </w:rPr>
        <w:t>1. 适用范围</w:t>
      </w:r>
    </w:p>
    <w:p>
      <w:r>
        <w:rPr>
          <w:rFonts w:ascii="宋体" w:hAnsi="宋体"/>
          <w:sz w:val="22"/>
        </w:rPr>
        <w:t>本规格适用于某型散货船机舱区域管路系统的预制与安装工程，包括但不限于：冷却水系统、压载水系统、消防水系统、舱底水系统、燃油系统及润滑油系统。</w:t>
      </w:r>
    </w:p>
    <w:p>
      <w:r>
        <w:rPr>
          <w:rFonts w:ascii="宋体" w:hAnsi="宋体"/>
          <w:sz w:val="22"/>
        </w:rPr>
        <w:t>管路系统设计压力：1.6 MPa</w:t>
      </w:r>
    </w:p>
    <w:p>
      <w:r>
        <w:rPr>
          <w:rFonts w:ascii="宋体" w:hAnsi="宋体"/>
          <w:sz w:val="22"/>
        </w:rPr>
        <w:t>管路系统设计温度：≤ 200°C</w:t>
      </w:r>
    </w:p>
    <w:p>
      <w:pPr>
        <w:pStyle w:val="Heading1"/>
      </w:pPr>
      <w:r>
        <w:rPr>
          <w:rFonts w:ascii="黑体" w:hAnsi="黑体"/>
        </w:rPr>
        <w:t>2. 管材要求</w:t>
      </w:r>
    </w:p>
    <w:p>
      <w:r>
        <w:rPr>
          <w:rFonts w:ascii="宋体" w:hAnsi="宋体"/>
          <w:sz w:val="22"/>
        </w:rPr>
        <w:t>2.1 碳钢管</w:t>
      </w:r>
    </w:p>
    <w:p>
      <w:r>
        <w:rPr>
          <w:rFonts w:ascii="宋体" w:hAnsi="宋体"/>
          <w:sz w:val="22"/>
        </w:rPr>
        <w:t>符合 GB/T 8163 标准，材质为 20# 钢，供货状态为热轧。用于冷却水、压载水、消防水及舱底水系统。管壁厚度计算按 CCS《钢质海船入级规范》第3篇第4章执行。</w:t>
      </w:r>
    </w:p>
    <w:p>
      <w:r>
        <w:rPr>
          <w:rFonts w:ascii="宋体" w:hAnsi="宋体"/>
          <w:sz w:val="22"/>
        </w:rPr>
        <w:t>2.2 不锈钢管</w:t>
      </w:r>
    </w:p>
    <w:p>
      <w:r>
        <w:rPr>
          <w:rFonts w:ascii="宋体" w:hAnsi="宋体"/>
          <w:sz w:val="22"/>
        </w:rPr>
        <w:t>符合 GB/T 14976 标准，材质为 316L，供货状态为固溶处理。用于介质有腐蚀性要求的管路。</w:t>
      </w:r>
    </w:p>
    <w:p>
      <w:r>
        <w:rPr>
          <w:rFonts w:ascii="宋体" w:hAnsi="宋体"/>
          <w:sz w:val="22"/>
        </w:rPr>
        <w:t>2.3 铜管</w:t>
      </w:r>
    </w:p>
    <w:p>
      <w:r>
        <w:rPr>
          <w:rFonts w:ascii="宋体" w:hAnsi="宋体"/>
          <w:sz w:val="22"/>
        </w:rPr>
        <w:t>符合 GB/T 1527 标准，材质为 T2，供货状态为软态。用于仪表管路及小口径润滑油管路。</w:t>
      </w:r>
    </w:p>
    <w:p>
      <w:pPr>
        <w:pStyle w:val="Heading1"/>
      </w:pPr>
      <w:r>
        <w:rPr>
          <w:rFonts w:ascii="黑体" w:hAnsi="黑体"/>
        </w:rPr>
        <w:t>3. 安装要求</w:t>
      </w:r>
    </w:p>
    <w:p>
      <w:r>
        <w:rPr>
          <w:rFonts w:ascii="宋体" w:hAnsi="宋体"/>
          <w:sz w:val="22"/>
        </w:rPr>
        <w:t>3.1 管路布置应满足 CCS《钢质海船入级规范》相关要求。</w:t>
      </w:r>
    </w:p>
    <w:p>
      <w:r>
        <w:rPr>
          <w:rFonts w:ascii="宋体" w:hAnsi="宋体"/>
          <w:sz w:val="22"/>
        </w:rPr>
        <w:t>3.2 法兰连接螺栓预紧力矩符合 CB/T 3766 要求，力矩值按下表执行：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螺栓规格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预紧力矩 (N·m)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M12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45~55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M16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90~110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M20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170~210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M24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290~360</w:t>
            </w:r>
          </w:p>
        </w:tc>
      </w:tr>
    </w:tbl>
    <w:p>
      <w:r>
        <w:rPr>
          <w:rFonts w:ascii="宋体" w:hAnsi="宋体"/>
          <w:sz w:val="22"/>
        </w:rPr>
        <w:t>3.3 管路支架间距不超过下表规定：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管径 (DN)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直管段最大间距 (m)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弯管段最大间距 (m)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DN15~DN25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1.5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1.0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DN32~DN50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1.5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DN65~DN100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3.0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2.0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DN125~DN200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4.0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3.0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DN200 以上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4.5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 w:val="0"/>
                <w:sz w:val="20"/>
              </w:rPr>
              <w:t>3.5</w:t>
            </w:r>
          </w:p>
        </w:tc>
      </w:tr>
    </w:tbl>
    <w:p>
      <w:r>
        <w:rPr>
          <w:rFonts w:ascii="宋体" w:hAnsi="宋体"/>
          <w:sz w:val="22"/>
        </w:rPr>
        <w:t>3.4 管路穿越水密舱壁时，必须使用经过船级社认可的水密贯通件。</w:t>
      </w:r>
    </w:p>
    <w:p>
      <w:pPr>
        <w:pStyle w:val="Heading1"/>
      </w:pPr>
      <w:r>
        <w:rPr>
          <w:rFonts w:ascii="黑体" w:hAnsi="黑体"/>
        </w:rPr>
        <w:t>4. 焊接要求</w:t>
      </w:r>
    </w:p>
    <w:p>
      <w:r>
        <w:rPr>
          <w:rFonts w:ascii="宋体" w:hAnsi="宋体"/>
          <w:sz w:val="22"/>
        </w:rPr>
        <w:t>4.1 碳钢管对接焊采用手工电弧焊（SMAW）或 CO₂气体保护焊（GMAW）。</w:t>
      </w:r>
    </w:p>
    <w:p>
      <w:r>
        <w:rPr>
          <w:rFonts w:ascii="宋体" w:hAnsi="宋体"/>
          <w:sz w:val="22"/>
        </w:rPr>
        <w:t>4.2 不锈钢管对接焊采用氩弧焊（GTAW）。</w:t>
      </w:r>
    </w:p>
    <w:p>
      <w:r>
        <w:rPr>
          <w:rFonts w:ascii="宋体" w:hAnsi="宋体"/>
          <w:sz w:val="22"/>
        </w:rPr>
        <w:t>4.3 焊接材料：碳钢焊条 E4303（J422），不锈钢焊条 A022。</w:t>
      </w:r>
    </w:p>
    <w:p>
      <w:r>
        <w:rPr>
          <w:rFonts w:ascii="宋体" w:hAnsi="宋体"/>
          <w:sz w:val="22"/>
        </w:rPr>
        <w:t>4.4 焊前预热：壁厚 ≥ 20mm 时预热温度 100~150°C。</w:t>
      </w:r>
    </w:p>
    <w:p>
      <w:pPr>
        <w:pStyle w:val="Heading1"/>
      </w:pPr>
      <w:r>
        <w:rPr>
          <w:rFonts w:ascii="黑体" w:hAnsi="黑体"/>
        </w:rPr>
        <w:t>5. 检验要求</w:t>
      </w:r>
    </w:p>
    <w:p>
      <w:r>
        <w:rPr>
          <w:rFonts w:ascii="宋体" w:hAnsi="宋体"/>
          <w:sz w:val="22"/>
        </w:rPr>
        <w:t>5.1 焊缝 100% 外观检查，外观质量符合 CB/T 3558 要求。</w:t>
      </w:r>
    </w:p>
    <w:p>
      <w:r>
        <w:rPr>
          <w:rFonts w:ascii="宋体" w:hAnsi="宋体"/>
          <w:sz w:val="22"/>
        </w:rPr>
        <w:t>5.2 对接焊缝射线检测（RT）或超声波检测（UT）抽检比例 ≥ 20%。</w:t>
      </w:r>
    </w:p>
    <w:p>
      <w:r>
        <w:rPr>
          <w:rFonts w:ascii="宋体" w:hAnsi="宋体"/>
          <w:sz w:val="22"/>
        </w:rPr>
        <w:t>5.3 系统压力试验：试验压力为设计压力的 1.5 倍。</w:t>
      </w:r>
    </w:p>
    <w:p>
      <w:r>
        <w:rPr>
          <w:rFonts w:ascii="宋体" w:hAnsi="宋体"/>
          <w:sz w:val="22"/>
        </w:rPr>
        <w:t>5.4 试验介质：水压试验采用洁净水，保压时间不少于 30 分钟。</w:t>
      </w:r>
    </w:p>
    <w:p>
      <w:pPr>
        <w:pStyle w:val="Heading1"/>
      </w:pPr>
      <w:r>
        <w:rPr>
          <w:rFonts w:ascii="黑体" w:hAnsi="黑体"/>
        </w:rPr>
        <w:t>6. 表面处理与涂装</w:t>
      </w:r>
    </w:p>
    <w:p>
      <w:r>
        <w:rPr>
          <w:rFonts w:ascii="宋体" w:hAnsi="宋体"/>
          <w:sz w:val="22"/>
        </w:rPr>
        <w:t>6.1 碳钢管外表面除锈等级 Sa2.5（近白级）。</w:t>
      </w:r>
    </w:p>
    <w:p>
      <w:r>
        <w:rPr>
          <w:rFonts w:ascii="宋体" w:hAnsi="宋体"/>
          <w:sz w:val="22"/>
        </w:rPr>
        <w:t>6.2 底漆：环氧富锌底漆一道，干膜厚度 ≥ 40μm。</w:t>
      </w:r>
    </w:p>
    <w:p>
      <w:r>
        <w:rPr>
          <w:rFonts w:ascii="宋体" w:hAnsi="宋体"/>
          <w:sz w:val="22"/>
        </w:rPr>
        <w:t>6.3 面漆：环氧面漆两道，干膜厚度 ≥ 160μm。</w:t>
      </w:r>
    </w:p>
    <w:p>
      <w:r>
        <w:rPr>
          <w:rFonts w:ascii="宋体" w:hAnsi="宋体"/>
          <w:sz w:val="22"/>
        </w:rPr>
        <w:t>6.4 总干膜厚度 ≥ 200μm。</w:t>
      </w:r>
    </w:p>
    <w:p>
      <w:pPr>
        <w:pStyle w:val="Heading1"/>
      </w:pPr>
      <w:r>
        <w:rPr>
          <w:rFonts w:ascii="黑体" w:hAnsi="黑体"/>
        </w:rPr>
        <w:t>7. 标识要求</w:t>
      </w:r>
    </w:p>
    <w:p>
      <w:r>
        <w:rPr>
          <w:rFonts w:ascii="宋体" w:hAnsi="宋体"/>
          <w:sz w:val="22"/>
        </w:rPr>
        <w:t>7.1 管路安装完成后，按系统图进行标识。</w:t>
      </w:r>
    </w:p>
    <w:p>
      <w:r>
        <w:rPr>
          <w:rFonts w:ascii="宋体" w:hAnsi="宋体"/>
          <w:sz w:val="22"/>
        </w:rPr>
        <w:t>7.2 标识内容：介质名称、流向箭头、管径、系统编号。</w:t>
      </w:r>
    </w:p>
    <w:p>
      <w:r>
        <w:rPr>
          <w:rFonts w:ascii="宋体" w:hAnsi="宋体"/>
          <w:sz w:val="22"/>
        </w:rPr>
        <w:t>7.3 标识方式：色标 + 文字标签，符合 GB 7231 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技术规格书 — 某型散货船管路安装</dc:title>
  <dc:subject/>
  <dc:creator>WFM Studio 测试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