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/>
        </w:rPr>
        <w:t>投标文件（修订稿）</w:t>
      </w:r>
    </w:p>
    <w:p>
      <w:r>
        <w:rPr>
          <w:rFonts w:ascii="宋体" w:hAnsi="宋体"/>
          <w:sz w:val="22"/>
        </w:rPr>
        <w:t>项目：某型散货船管路安装工程</w:t>
      </w:r>
    </w:p>
    <w:p>
      <w:r>
        <w:rPr>
          <w:rFonts w:ascii="宋体" w:hAnsi="宋体"/>
          <w:sz w:val="22"/>
        </w:rPr>
        <w:t>投标单位：XX船舶工程有限公司</w:t>
      </w:r>
    </w:p>
    <w:p>
      <w:r>
        <w:rPr>
          <w:rFonts w:ascii="宋体" w:hAnsi="宋体"/>
          <w:sz w:val="22"/>
        </w:rPr>
        <w:t>修订日期：2026年5月22日</w:t>
      </w:r>
    </w:p>
    <w:p>
      <w:pPr>
        <w:pStyle w:val="Heading1"/>
      </w:pPr>
      <w:r>
        <w:rPr>
          <w:rFonts w:ascii="黑体" w:hAnsi="黑体"/>
        </w:rPr>
        <w:t>第1章 投标函</w:t>
      </w:r>
    </w:p>
    <w:p>
      <w:r>
        <w:rPr>
          <w:rFonts w:ascii="宋体" w:hAnsi="宋体"/>
          <w:sz w:val="22"/>
        </w:rPr>
        <w:t>致：XX造船厂</w:t>
      </w:r>
    </w:p>
    <w:p>
      <w:r>
        <w:rPr>
          <w:rFonts w:ascii="宋体" w:hAnsi="宋体"/>
          <w:sz w:val="22"/>
        </w:rPr>
        <w:t>我方确认参与某型散货船管路安装工程的投标。</w:t>
      </w:r>
    </w:p>
    <w:p>
      <w:pPr>
        <w:pStyle w:val="Heading1"/>
      </w:pPr>
      <w:r>
        <w:rPr>
          <w:rFonts w:ascii="黑体" w:hAnsi="黑体"/>
        </w:rPr>
        <w:t>第2章 法定代表人授权书</w:t>
      </w:r>
    </w:p>
    <w:p>
      <w:r>
        <w:rPr>
          <w:rFonts w:ascii="宋体" w:hAnsi="宋体"/>
          <w:sz w:val="22"/>
        </w:rPr>
        <w:t>本授权书声明：注册于（地址）的（公司名称）的（法人姓名）代表本公司授权（被授权人姓名）为本公司的合法代理人，就某型散货船管路安装工程的投标、谈判、签约及执行，以本公司名义处理一切与之有关的事务。</w:t>
      </w:r>
    </w:p>
    <w:p>
      <w:pPr>
        <w:pStyle w:val="Heading1"/>
      </w:pPr>
      <w:r>
        <w:rPr>
          <w:rFonts w:ascii="黑体" w:hAnsi="黑体"/>
        </w:rPr>
        <w:t>第3章 报价明细表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单价(元)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合价(元)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无缝钢管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φ89×4.5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8,500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127,500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不锈钢管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φ60×3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28,000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140,000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紫铜管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φ22×1.5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千克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85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17,000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弯头 90°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φ89 DN80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个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2,250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小计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286,750</w:t>
            </w:r>
          </w:p>
        </w:tc>
      </w:tr>
    </w:tbl>
    <w:p>
      <w:pPr>
        <w:pStyle w:val="Heading1"/>
      </w:pPr>
      <w:r>
        <w:rPr>
          <w:rFonts w:ascii="黑体" w:hAnsi="黑体"/>
        </w:rPr>
        <w:t>第4章 技术规格响应</w:t>
      </w:r>
    </w:p>
    <w:p>
      <w:r>
        <w:rPr>
          <w:rFonts w:ascii="宋体" w:hAnsi="宋体"/>
          <w:sz w:val="22"/>
        </w:rPr>
        <w:t>4.1 管材响应</w:t>
      </w:r>
    </w:p>
    <w:p>
      <w:r>
        <w:rPr>
          <w:rFonts w:ascii="宋体" w:hAnsi="宋体"/>
          <w:sz w:val="22"/>
        </w:rPr>
        <w:t>我方提供的无缝钢管符合 GB/T 8163 标准，材质 20# 钢。不锈钢管符合 GB/T 14976，材质 316L。铜管符合 GB/T 1527，材质 T2。</w:t>
      </w:r>
    </w:p>
    <w:p>
      <w:r>
        <w:rPr>
          <w:rFonts w:ascii="宋体" w:hAnsi="宋体"/>
          <w:sz w:val="22"/>
        </w:rPr>
        <w:t>4.2 焊接工艺</w:t>
      </w:r>
    </w:p>
    <w:p>
      <w:r>
        <w:rPr>
          <w:rFonts w:ascii="宋体" w:hAnsi="宋体"/>
          <w:sz w:val="22"/>
        </w:rPr>
        <w:t>碳钢管对接焊采用 CO₂气体保护焊（GMAW），焊丝型号 ER50-6，保护气体为 80%Ar+20%CO₂。焊前进行工艺评定试验，焊接工艺规程（WPS）经船级社审核批准。</w:t>
      </w:r>
    </w:p>
    <w:p>
      <w:r>
        <w:rPr>
          <w:rFonts w:ascii="宋体" w:hAnsi="宋体"/>
          <w:sz w:val="22"/>
        </w:rPr>
        <w:t>4.3 检验试验</w:t>
      </w:r>
    </w:p>
    <w:p>
      <w:r>
        <w:rPr>
          <w:rFonts w:ascii="宋体" w:hAnsi="宋体"/>
          <w:sz w:val="22"/>
        </w:rPr>
        <w:t>焊缝100%外观检查，对接焊缝RT/UT抽检比例≥20%。系统压力试验为设计压力的1.5倍，保压时间不少于30分钟。</w:t>
      </w:r>
    </w:p>
    <w:p>
      <w:pPr>
        <w:pStyle w:val="Heading1"/>
      </w:pPr>
      <w:r>
        <w:rPr>
          <w:rFonts w:ascii="黑体" w:hAnsi="黑体"/>
        </w:rPr>
        <w:t>第5章 资质证明文件</w:t>
      </w:r>
    </w:p>
    <w:p>
      <w:r>
        <w:rPr>
          <w:rFonts w:ascii="宋体" w:hAnsi="宋体"/>
          <w:sz w:val="22"/>
        </w:rPr>
        <w:t>5.1 CCS 工厂认可证书</w:t>
      </w:r>
    </w:p>
    <w:p>
      <w:r>
        <w:rPr>
          <w:rFonts w:ascii="宋体" w:hAnsi="宋体"/>
          <w:sz w:val="22"/>
        </w:rPr>
        <w:t>5.2 ISO 9001 质量管理体系认证</w:t>
      </w:r>
    </w:p>
    <w:p>
      <w:r>
        <w:rPr>
          <w:rFonts w:ascii="宋体" w:hAnsi="宋体"/>
          <w:sz w:val="22"/>
        </w:rPr>
        <w:t>5.3 营业执照副本</w:t>
      </w:r>
    </w:p>
    <w:p>
      <w:pPr>
        <w:pStyle w:val="Heading1"/>
      </w:pPr>
      <w:r>
        <w:rPr>
          <w:rFonts w:ascii="黑体" w:hAnsi="黑体"/>
        </w:rPr>
        <w:t>第6章 业绩证明</w:t>
      </w:r>
    </w:p>
    <w:p>
      <w:r>
        <w:rPr>
          <w:rFonts w:ascii="宋体" w:hAnsi="宋体"/>
          <w:sz w:val="22"/>
        </w:rPr>
        <w:t>近三年主要业绩：</w:t>
      </w:r>
    </w:p>
    <w:p>
      <w:r>
        <w:rPr>
          <w:rFonts w:ascii="宋体" w:hAnsi="宋体"/>
          <w:sz w:val="22"/>
        </w:rPr>
        <w:t>1. 35,000DWT散货船管路安装工程 — XX船厂（2024年）</w:t>
      </w:r>
    </w:p>
    <w:p>
      <w:r>
        <w:rPr>
          <w:rFonts w:ascii="宋体" w:hAnsi="宋体"/>
          <w:sz w:val="22"/>
        </w:rPr>
        <w:t>2. 50,000DWT油船管路安装工程 — YY船厂（2023年）</w:t>
      </w:r>
    </w:p>
    <w:p>
      <w:pPr>
        <w:pStyle w:val="Heading1"/>
      </w:pPr>
      <w:r>
        <w:rPr>
          <w:rFonts w:ascii="黑体" w:hAnsi="黑体"/>
        </w:rPr>
        <w:t>第7章 售后服务方案</w:t>
      </w:r>
    </w:p>
    <w:p>
      <w:r>
        <w:rPr>
          <w:rFonts w:ascii="宋体" w:hAnsi="宋体"/>
          <w:sz w:val="22"/>
        </w:rPr>
        <w:t>7.1 质保承诺：验收合格后24个月。</w:t>
      </w:r>
    </w:p>
    <w:p>
      <w:r>
        <w:rPr>
          <w:rFonts w:ascii="宋体" w:hAnsi="宋体"/>
          <w:sz w:val="22"/>
        </w:rPr>
        <w:t>7.2 响应时间：接到质量问题通知后24小时内响应，48小时内到达现场。</w:t>
      </w:r>
    </w:p>
    <w:p>
      <w:r>
        <w:rPr>
          <w:rFonts w:ascii="宋体" w:hAnsi="宋体"/>
          <w:sz w:val="22"/>
        </w:rPr>
        <w:t>7.3 备品备件：在质保期内免费提供损坏零部件的更换。</w:t>
      </w:r>
    </w:p>
    <w:p>
      <w:r>
        <w:rPr>
          <w:rFonts w:ascii="宋体" w:hAnsi="宋体"/>
          <w:sz w:val="22"/>
        </w:rPr>
        <w:t>7.4 培训计划：为船厂操作人员提供2天的管路系统操作维护培训。</w:t>
      </w:r>
    </w:p>
    <w:p>
      <w:r>
        <w:rPr>
          <w:rFonts w:ascii="宋体" w:hAnsi="宋体"/>
          <w:sz w:val="22"/>
        </w:rPr>
        <w:t>7.5 应急响应预案</w:t>
      </w:r>
    </w:p>
    <w:p>
      <w:r>
        <w:rPr>
          <w:rFonts w:ascii="宋体" w:hAnsi="宋体"/>
          <w:sz w:val="22"/>
        </w:rPr>
        <w:t>（一）应急组织架构：成立由项目经理任组长的应急响应小组，下设技术组、物资组、后勤组。</w:t>
      </w:r>
    </w:p>
    <w:p>
      <w:r>
        <w:rPr>
          <w:rFonts w:ascii="宋体" w:hAnsi="宋体"/>
          <w:sz w:val="22"/>
        </w:rPr>
        <w:t>（二）应急响应流程：接到应急通知后1小时内启动应急预案，2小时内技术人员出发，4小时内到达现场。</w:t>
      </w:r>
    </w:p>
    <w:p>
      <w:r>
        <w:rPr>
          <w:rFonts w:ascii="宋体" w:hAnsi="宋体"/>
          <w:sz w:val="22"/>
        </w:rPr>
        <w:t>（三）应急物资储备：常备密封垫片、阀门、法兰、管材等易损件，库存量不低于工程总量的5%。</w:t>
      </w:r>
    </w:p>
    <w:p>
      <w:pPr>
        <w:pStyle w:val="Heading1"/>
      </w:pPr>
      <w:r>
        <w:rPr>
          <w:rFonts w:ascii="黑体" w:hAnsi="黑体"/>
        </w:rPr>
        <w:t>第8章 项目实施计划</w:t>
      </w:r>
    </w:p>
    <w:p>
      <w:r>
        <w:rPr>
          <w:rFonts w:ascii="宋体" w:hAnsi="宋体"/>
          <w:sz w:val="22"/>
        </w:rPr>
        <w:t>8.1 生产进度：合同签订后第1周开始备料，第4周开始预制，第8周完成全部安装。</w:t>
      </w:r>
    </w:p>
    <w:p>
      <w:r>
        <w:rPr>
          <w:rFonts w:ascii="宋体" w:hAnsi="宋体"/>
          <w:sz w:val="22"/>
        </w:rPr>
        <w:t>8.2 质量控制：建立三级检验制度（自检、互检、专检）。</w:t>
      </w:r>
    </w:p>
    <w:p>
      <w:r>
        <w:rPr>
          <w:rFonts w:ascii="宋体" w:hAnsi="宋体"/>
          <w:sz w:val="22"/>
        </w:rPr>
        <w:t>8.3 交付方案：分批交付，每批附带检验报告和材质证明书。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标书 — 修订稿</dc:title>
  <dc:subject/>
  <dc:creator>WFM Studio 测试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