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Set the screen to the users primary screen,  Display the splash screen on their second screen if they have one.</w:t>
      </w:r>
    </w:p>
    <w:p w14:paraId="7A62DD6E" w14:textId="77777777" w:rsidR="00A04703" w:rsidRDefault="00A04703" w:rsidP="00A04703">
      <w:r>
        <w:t>Use a qMessageBox in your application when an entry is incorrect.</w:t>
      </w:r>
    </w:p>
    <w:p w14:paraId="3DD5B3DB" w14:textId="77777777" w:rsidR="00A04703" w:rsidRDefault="00A04703" w:rsidP="00A04703">
      <w:r>
        <w:t>Modify the splashscreen to take up no more that 15% of the available desktop space</w:t>
      </w:r>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Chris Rodela</w:t>
      </w:r>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r w:rsidR="00ED0BC3" w:rsidRPr="00ED0BC3">
              <w:rPr>
                <w:rFonts w:ascii="Century Gothic" w:hAnsi="Century Gothic"/>
                <w:color w:val="000000"/>
                <w:sz w:val="18"/>
              </w:rPr>
              <w:t>adjustBookQuantityInInventory</w:t>
            </w:r>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AddBook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s, mainly the files named with main</w:t>
      </w:r>
      <w:r w:rsidR="00E627C4">
        <w:rPr>
          <w:rFonts w:ascii="Century Gothic" w:hAnsi="Century Gothic"/>
        </w:rPr>
        <w:t>m</w:t>
      </w:r>
      <w:r w:rsidR="00946E57">
        <w:rPr>
          <w:rFonts w:ascii="Century Gothic" w:hAnsi="Century Gothic"/>
        </w:rPr>
        <w:t>indow</w:t>
      </w:r>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.cpp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which is used for some of out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The user will need to have the RapidCSV,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SYSTEM FEATURE 7: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Instead of us using cout</w:t>
            </w:r>
            <w:r w:rsidR="00216196">
              <w:rPr>
                <w:rFonts w:ascii="Century Gothic" w:hAnsi="Century Gothic"/>
                <w:sz w:val="18"/>
                <w:szCs w:val="18"/>
              </w:rPr>
              <w:t xml:space="preserve">; and qDebug()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46BCBDC" w:rsidR="004A586E" w:rsidRPr="002D7B85" w:rsidRDefault="00793990" w:rsidP="00F21E4D">
            <w:pPr>
              <w:pStyle w:val="Standard"/>
              <w:rPr>
                <w:sz w:val="18"/>
                <w:szCs w:val="18"/>
              </w:rPr>
            </w:pPr>
            <w:r>
              <w:rPr>
                <w:sz w:val="18"/>
                <w:szCs w:val="18"/>
              </w:rPr>
              <w:t>(Fill this in before the turn in.)</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9E16B4B" w:rsidR="004A586E" w:rsidRDefault="00793990" w:rsidP="00F21E4D">
            <w:pPr>
              <w:pStyle w:val="Standard"/>
              <w:rPr>
                <w:rFonts w:ascii="Century Gothic" w:eastAsia="Times New Roman" w:hAnsi="Century Gothic" w:cs="Times New Roman"/>
                <w:color w:val="000000"/>
                <w:sz w:val="18"/>
                <w:szCs w:val="18"/>
              </w:rPr>
            </w:pPr>
            <w:r>
              <w:rPr>
                <w:sz w:val="18"/>
                <w:szCs w:val="18"/>
              </w:rPr>
              <w:t>(Fill this in before the turn in.)</w:t>
            </w: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The user will need to have the RapidCSV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ook.h</w:t>
      </w:r>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r>
        <w:rPr>
          <w:rFonts w:ascii="Century Gothic" w:hAnsi="Century Gothic"/>
        </w:rPr>
        <w:t>CMakeLists.txt.user</w:t>
      </w:r>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r>
        <w:rPr>
          <w:rFonts w:ascii="Century Gothic" w:hAnsi="Century Gothic"/>
        </w:rPr>
        <w:t>Dbmanager.h</w:t>
      </w:r>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r>
        <w:rPr>
          <w:rFonts w:ascii="Century Gothic" w:hAnsi="Century Gothic"/>
        </w:rPr>
        <w:t>hashpassword</w:t>
      </w:r>
      <w:r w:rsidR="00A12C38">
        <w:rPr>
          <w:rFonts w:ascii="Century Gothic" w:hAnsi="Century Gothic"/>
        </w:rPr>
        <w:t>encryptor</w:t>
      </w:r>
      <w:r>
        <w:rPr>
          <w:rFonts w:ascii="Century Gothic" w:hAnsi="Century Gothic"/>
        </w:rPr>
        <w:t>.h</w:t>
      </w:r>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r>
        <w:rPr>
          <w:rFonts w:ascii="Century Gothic" w:hAnsi="Century Gothic"/>
        </w:rPr>
        <w:t>loginscreen.h</w:t>
      </w:r>
    </w:p>
    <w:p w14:paraId="41012E9D" w14:textId="03BD740D" w:rsidR="004B49FE" w:rsidRPr="006226B0" w:rsidRDefault="004B49FE" w:rsidP="00805B31">
      <w:pPr>
        <w:pStyle w:val="Standard"/>
        <w:numPr>
          <w:ilvl w:val="0"/>
          <w:numId w:val="14"/>
        </w:numPr>
        <w:rPr>
          <w:rFonts w:ascii="Century Gothic" w:hAnsi="Century Gothic"/>
        </w:rPr>
      </w:pPr>
      <w:r>
        <w:rPr>
          <w:rFonts w:ascii="Century Gothic" w:hAnsi="Century Gothic"/>
        </w:rPr>
        <w:t>loginscreen.ui</w:t>
      </w:r>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r>
        <w:rPr>
          <w:rFonts w:ascii="Century Gothic" w:hAnsi="Century Gothic"/>
        </w:rPr>
        <w:t>mainwindow.h</w:t>
      </w:r>
    </w:p>
    <w:p w14:paraId="408CBB87" w14:textId="239144BC" w:rsidR="0064433D" w:rsidRDefault="0064433D" w:rsidP="00805B31">
      <w:pPr>
        <w:pStyle w:val="Standard"/>
        <w:numPr>
          <w:ilvl w:val="0"/>
          <w:numId w:val="14"/>
        </w:numPr>
        <w:rPr>
          <w:rFonts w:ascii="Century Gothic" w:hAnsi="Century Gothic"/>
        </w:rPr>
      </w:pPr>
      <w:r>
        <w:rPr>
          <w:rFonts w:ascii="Century Gothic" w:hAnsi="Century Gothic"/>
        </w:rPr>
        <w:t>mainwindow.ui</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r>
        <w:rPr>
          <w:rFonts w:ascii="Century Gothic" w:hAnsi="Century Gothic"/>
        </w:rPr>
        <w:t>rapidcsv.h</w:t>
      </w:r>
    </w:p>
    <w:p w14:paraId="0DBADF54" w14:textId="59AA4715" w:rsidR="00805B31" w:rsidRDefault="002B0CD3" w:rsidP="00805B31">
      <w:pPr>
        <w:pStyle w:val="Standard"/>
        <w:numPr>
          <w:ilvl w:val="0"/>
          <w:numId w:val="14"/>
        </w:numPr>
        <w:rPr>
          <w:rFonts w:ascii="Century Gothic" w:hAnsi="Century Gothic"/>
        </w:rPr>
      </w:pPr>
      <w:r>
        <w:rPr>
          <w:rFonts w:ascii="Century Gothic" w:hAnsi="Century Gothic"/>
        </w:rPr>
        <w:t>scrollRackSplash.png</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tilities.h</w:t>
      </w:r>
    </w:p>
    <w:p w14:paraId="67EEF672" w14:textId="5387D1B6" w:rsidR="00805B31" w:rsidRDefault="009E7A23" w:rsidP="00805B31">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2DA2D652" w14:textId="47DFADA9" w:rsidR="00805B31" w:rsidRDefault="000B456A" w:rsidP="008B25FF">
      <w:pPr>
        <w:pStyle w:val="Standard"/>
        <w:numPr>
          <w:ilvl w:val="0"/>
          <w:numId w:val="15"/>
        </w:numPr>
        <w:rPr>
          <w:rFonts w:ascii="Century Gothic" w:hAnsi="Century Gothic"/>
        </w:rPr>
      </w:pPr>
      <w:r>
        <w:rPr>
          <w:rFonts w:ascii="Century Gothic" w:hAnsi="Century Gothic"/>
        </w:rPr>
        <w:t xml:space="preserve">(Various other </w:t>
      </w:r>
      <w:r w:rsidR="008B25FF">
        <w:rPr>
          <w:rFonts w:ascii="Century Gothic" w:hAnsi="Century Gothic"/>
        </w:rPr>
        <w:t>files and folders that get automatically built</w:t>
      </w:r>
      <w:r>
        <w:rPr>
          <w:rFonts w:ascii="Century Gothic" w:hAnsi="Century Gothic"/>
        </w:rPr>
        <w:t>)</w:t>
      </w:r>
    </w:p>
    <w:p w14:paraId="497DE080" w14:textId="75FA9134" w:rsidR="008B25FF" w:rsidRDefault="00066952" w:rsidP="008B25FF">
      <w:pPr>
        <w:pStyle w:val="Standard"/>
        <w:numPr>
          <w:ilvl w:val="0"/>
          <w:numId w:val="15"/>
        </w:numPr>
        <w:rPr>
          <w:rFonts w:ascii="Century Gothic" w:hAnsi="Century Gothic"/>
        </w:rPr>
      </w:pPr>
      <w:r>
        <w:rPr>
          <w:rFonts w:ascii="Century Gothic" w:hAnsi="Century Gothic"/>
        </w:rPr>
        <w:t>bookstoreInventory.db</w:t>
      </w:r>
    </w:p>
    <w:p w14:paraId="51C60DB7" w14:textId="3809BE6E" w:rsidR="00066952" w:rsidRPr="008B25FF" w:rsidRDefault="00066952" w:rsidP="008B25FF">
      <w:pPr>
        <w:pStyle w:val="Standard"/>
        <w:numPr>
          <w:ilvl w:val="0"/>
          <w:numId w:val="15"/>
        </w:numPr>
        <w:rPr>
          <w:rFonts w:ascii="Century Gothic" w:hAnsi="Century Gothic"/>
        </w:rPr>
      </w:pPr>
      <w:r>
        <w:rPr>
          <w:rFonts w:ascii="Century Gothic" w:hAnsi="Century Gothic"/>
        </w:rPr>
        <w:t>logfile.txt</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915EA6">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915EA6">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915EA6">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5B43E7" w14:paraId="1F528604"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1164B7"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w:t>
            </w:r>
            <w:r w:rsidR="005B43E7">
              <w:rPr>
                <w:rFonts w:ascii="Century Gothic" w:hAnsi="Century Gothic"/>
                <w:color w:val="000000"/>
                <w:sz w:val="18"/>
                <w:szCs w:val="18"/>
              </w:rPr>
              <w:t>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44061768"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weren’t able to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3F37361B"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5B43E7" w14:paraId="778C8BCB"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65D5E84A"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058953AC"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54A8612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5B43E7" w14:paraId="48EFCED5"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B0ED35B"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767B74D9" w:rsidR="005B43E7" w:rsidRPr="006527B4" w:rsidRDefault="005B43E7"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52F414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915EA6" w14:paraId="2E77C14D"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841FE5"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27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29E08275"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 (This is fixed, this is just here for keeping track of counting the issues. Delete this before turning this in.)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3228E890"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915EA6" w14:paraId="4A7A2138" w14:textId="77777777" w:rsidTr="00915EA6">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DC971DC" w:rsidR="00915EA6" w:rsidRDefault="001B699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0B288949" w:rsidR="00915EA6" w:rsidRDefault="00A86650">
            <w:pPr>
              <w:pStyle w:val="TableText"/>
              <w:rPr>
                <w:rFonts w:ascii="Century Gothic" w:hAnsi="Century Gothic"/>
                <w:color w:val="000000"/>
                <w:sz w:val="18"/>
                <w:szCs w:val="18"/>
              </w:rPr>
            </w:pPr>
            <w:r>
              <w:rPr>
                <w:rFonts w:ascii="Century Gothic" w:hAnsi="Century Gothic"/>
                <w:color w:val="000000"/>
                <w:sz w:val="18"/>
                <w:szCs w:val="18"/>
              </w:rPr>
              <w:t xml:space="preserve">Our admin menu is currently available to all users, </w:t>
            </w:r>
            <w:r w:rsidR="00860DB0">
              <w:rPr>
                <w:rFonts w:ascii="Century Gothic" w:hAnsi="Century Gothic"/>
                <w:color w:val="000000"/>
                <w:sz w:val="18"/>
                <w:szCs w:val="18"/>
              </w:rPr>
              <w:t>it is not being disabled for non-admin users.</w:t>
            </w:r>
            <w:r w:rsidR="00894B3F">
              <w:rPr>
                <w:rFonts w:ascii="Century Gothic" w:hAnsi="Century Gothic"/>
                <w:color w:val="000000"/>
                <w:sz w:val="18"/>
                <w:szCs w:val="18"/>
              </w:rPr>
              <w:t xml:space="preserve"> Make it so that</w:t>
            </w:r>
            <w:r w:rsidR="00DE4364">
              <w:rPr>
                <w:rFonts w:ascii="Century Gothic" w:hAnsi="Century Gothic"/>
                <w:color w:val="000000"/>
                <w:sz w:val="18"/>
                <w:szCs w:val="18"/>
              </w:rPr>
              <w:t xml:space="preserve"> this menu </w:t>
            </w:r>
            <w:r w:rsidR="00A57C90">
              <w:rPr>
                <w:rFonts w:ascii="Century Gothic" w:hAnsi="Century Gothic"/>
                <w:color w:val="000000"/>
                <w:sz w:val="18"/>
                <w:szCs w:val="18"/>
              </w:rPr>
              <w:t xml:space="preserve">is disabled normally but is enabled if the user logs in as an Admin. Only solve this issue AFTER </w:t>
            </w:r>
            <w:r w:rsidR="004F4959">
              <w:rPr>
                <w:rFonts w:ascii="Century Gothic" w:hAnsi="Century Gothic"/>
                <w:color w:val="000000"/>
                <w:sz w:val="18"/>
                <w:szCs w:val="18"/>
              </w:rPr>
              <w:t>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AF0B6E3" w:rsidR="00915EA6" w:rsidRDefault="004F4959">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915EA6" w14:paraId="31758F56"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46DE501F"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59B48B0E"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E477119" w:rsidR="00915EA6" w:rsidRDefault="00915EA6">
            <w:pPr>
              <w:pStyle w:val="TableText"/>
              <w:rPr>
                <w:rFonts w:ascii="Century Gothic" w:hAnsi="Century Gothic"/>
                <w:color w:val="000000"/>
                <w:sz w:val="18"/>
                <w:szCs w:val="18"/>
              </w:rPr>
            </w:pPr>
          </w:p>
        </w:tc>
      </w:tr>
      <w:tr w:rsidR="00915EA6" w14:paraId="5982A4F3"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915EA6" w:rsidRDefault="00915EA6">
            <w:pPr>
              <w:pStyle w:val="TableText"/>
              <w:rPr>
                <w:rFonts w:ascii="Century Gothic" w:hAnsi="Century Gothic"/>
                <w:color w:val="000000"/>
                <w:sz w:val="18"/>
                <w:szCs w:val="18"/>
              </w:rPr>
            </w:pPr>
          </w:p>
        </w:tc>
      </w:tr>
      <w:tr w:rsidR="00915EA6" w14:paraId="3E72070B"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915EA6" w:rsidRDefault="00915EA6">
            <w:pPr>
              <w:pStyle w:val="TableText"/>
              <w:rPr>
                <w:rFonts w:ascii="Century Gothic" w:hAnsi="Century Gothic"/>
                <w:color w:val="000000"/>
                <w:sz w:val="18"/>
                <w:szCs w:val="18"/>
              </w:rPr>
            </w:pPr>
          </w:p>
        </w:tc>
      </w:tr>
      <w:tr w:rsidR="00915EA6" w14:paraId="32ABF826"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915EA6" w:rsidRDefault="00915EA6">
            <w:pPr>
              <w:pStyle w:val="TableText"/>
              <w:rPr>
                <w:rFonts w:ascii="Century Gothic" w:hAnsi="Century Gothic"/>
                <w:color w:val="000000"/>
                <w:sz w:val="18"/>
                <w:szCs w:val="18"/>
              </w:rPr>
            </w:pPr>
          </w:p>
        </w:tc>
      </w:tr>
      <w:tr w:rsidR="00915EA6" w14:paraId="1F14A3B0"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915EA6" w:rsidRDefault="00915EA6">
            <w:pPr>
              <w:pStyle w:val="TableText"/>
              <w:rPr>
                <w:rFonts w:ascii="Century Gothic" w:hAnsi="Century Gothic"/>
                <w:color w:val="000000"/>
                <w:sz w:val="18"/>
                <w:szCs w:val="18"/>
              </w:rPr>
            </w:pPr>
          </w:p>
        </w:tc>
      </w:tr>
      <w:tr w:rsidR="00915EA6" w14:paraId="31422AF4"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915EA6" w:rsidRDefault="00915EA6">
            <w:pPr>
              <w:pStyle w:val="TableText"/>
              <w:rPr>
                <w:rFonts w:ascii="Century Gothic" w:hAnsi="Century Gothic"/>
                <w:color w:val="000000"/>
                <w:sz w:val="18"/>
                <w:szCs w:val="18"/>
              </w:rPr>
            </w:pPr>
          </w:p>
        </w:tc>
      </w:tr>
      <w:tr w:rsidR="00915EA6" w14:paraId="23FC2B7B"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915EA6" w:rsidRDefault="00915EA6">
            <w:pPr>
              <w:pStyle w:val="TableText"/>
              <w:rPr>
                <w:rFonts w:ascii="Century Gothic" w:hAnsi="Century Gothic"/>
                <w:color w:val="000000"/>
                <w:sz w:val="18"/>
                <w:szCs w:val="18"/>
              </w:rPr>
            </w:pPr>
          </w:p>
        </w:tc>
      </w:tr>
      <w:tr w:rsidR="00915EA6" w14:paraId="7E5C9182"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915EA6" w:rsidRDefault="00915EA6">
            <w:pPr>
              <w:pStyle w:val="TableText"/>
              <w:rPr>
                <w:rFonts w:ascii="Century Gothic" w:hAnsi="Century Gothic"/>
                <w:color w:val="000000"/>
                <w:sz w:val="18"/>
                <w:szCs w:val="18"/>
              </w:rPr>
            </w:pPr>
          </w:p>
        </w:tc>
      </w:tr>
      <w:tr w:rsidR="00915EA6" w14:paraId="56211B95"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915EA6" w:rsidRDefault="00915EA6">
            <w:pPr>
              <w:pStyle w:val="TableText"/>
              <w:rPr>
                <w:rFonts w:ascii="Century Gothic" w:hAnsi="Century Gothic"/>
                <w:color w:val="000000"/>
                <w:sz w:val="18"/>
                <w:szCs w:val="18"/>
              </w:rPr>
            </w:pPr>
          </w:p>
        </w:tc>
      </w:tr>
      <w:tr w:rsidR="00915EA6" w14:paraId="081BAE20"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915EA6" w:rsidRDefault="00915EA6">
            <w:pPr>
              <w:pStyle w:val="TableText"/>
              <w:rPr>
                <w:rFonts w:ascii="Century Gothic" w:hAnsi="Century Gothic"/>
                <w:color w:val="000000"/>
                <w:sz w:val="18"/>
                <w:szCs w:val="18"/>
              </w:rPr>
            </w:pPr>
          </w:p>
        </w:tc>
      </w:tr>
      <w:tr w:rsidR="00915EA6" w14:paraId="759CF3E8"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915EA6" w:rsidRDefault="00915EA6">
            <w:pPr>
              <w:pStyle w:val="TableText"/>
              <w:rPr>
                <w:rFonts w:ascii="Century Gothic" w:hAnsi="Century Gothic"/>
                <w:color w:val="000000"/>
                <w:sz w:val="18"/>
                <w:szCs w:val="18"/>
              </w:rPr>
            </w:pPr>
          </w:p>
        </w:tc>
      </w:tr>
      <w:tr w:rsidR="00915EA6" w14:paraId="7ADC1804"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915EA6" w:rsidRDefault="00915EA6">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B4AA" w14:textId="77777777" w:rsidR="001555B1" w:rsidRDefault="001555B1">
      <w:r>
        <w:separator/>
      </w:r>
    </w:p>
  </w:endnote>
  <w:endnote w:type="continuationSeparator" w:id="0">
    <w:p w14:paraId="35AE2A91" w14:textId="77777777" w:rsidR="001555B1" w:rsidRDefault="001555B1">
      <w:r>
        <w:continuationSeparator/>
      </w:r>
    </w:p>
  </w:endnote>
  <w:endnote w:type="continuationNotice" w:id="1">
    <w:p w14:paraId="27ABCBAC" w14:textId="77777777" w:rsidR="001555B1" w:rsidRDefault="0015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203B" w14:textId="77777777" w:rsidR="001555B1" w:rsidRDefault="001555B1">
      <w:r>
        <w:rPr>
          <w:color w:val="000000"/>
        </w:rPr>
        <w:separator/>
      </w:r>
    </w:p>
  </w:footnote>
  <w:footnote w:type="continuationSeparator" w:id="0">
    <w:p w14:paraId="01A8546B" w14:textId="77777777" w:rsidR="001555B1" w:rsidRDefault="001555B1">
      <w:r>
        <w:continuationSeparator/>
      </w:r>
    </w:p>
  </w:footnote>
  <w:footnote w:type="continuationNotice" w:id="1">
    <w:p w14:paraId="78AE9BD8" w14:textId="77777777" w:rsidR="001555B1" w:rsidRDefault="001555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27812"/>
    <w:rsid w:val="00130549"/>
    <w:rsid w:val="00133B53"/>
    <w:rsid w:val="001555B1"/>
    <w:rsid w:val="0017551D"/>
    <w:rsid w:val="00185960"/>
    <w:rsid w:val="001B699A"/>
    <w:rsid w:val="001D6DFC"/>
    <w:rsid w:val="0020022C"/>
    <w:rsid w:val="00215601"/>
    <w:rsid w:val="00216196"/>
    <w:rsid w:val="00224810"/>
    <w:rsid w:val="002316F7"/>
    <w:rsid w:val="00240CD5"/>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4F4959"/>
    <w:rsid w:val="005038A4"/>
    <w:rsid w:val="0051383A"/>
    <w:rsid w:val="005162D9"/>
    <w:rsid w:val="00586551"/>
    <w:rsid w:val="005B43E7"/>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7138E3"/>
    <w:rsid w:val="00721349"/>
    <w:rsid w:val="00724B3A"/>
    <w:rsid w:val="00740E20"/>
    <w:rsid w:val="00745D10"/>
    <w:rsid w:val="00784F75"/>
    <w:rsid w:val="00786FE2"/>
    <w:rsid w:val="00793990"/>
    <w:rsid w:val="00794FB8"/>
    <w:rsid w:val="007B411E"/>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21E9"/>
    <w:rsid w:val="00A652C7"/>
    <w:rsid w:val="00A7423D"/>
    <w:rsid w:val="00A82E7A"/>
    <w:rsid w:val="00A86650"/>
    <w:rsid w:val="00AA3BEE"/>
    <w:rsid w:val="00AA7A40"/>
    <w:rsid w:val="00AB2DBA"/>
    <w:rsid w:val="00AB6BAE"/>
    <w:rsid w:val="00B14232"/>
    <w:rsid w:val="00B52B05"/>
    <w:rsid w:val="00B75FA0"/>
    <w:rsid w:val="00B778BB"/>
    <w:rsid w:val="00B8617C"/>
    <w:rsid w:val="00B8621D"/>
    <w:rsid w:val="00BA0B6E"/>
    <w:rsid w:val="00BE22D9"/>
    <w:rsid w:val="00BE70DD"/>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E4364"/>
    <w:rsid w:val="00DE7232"/>
    <w:rsid w:val="00DF2226"/>
    <w:rsid w:val="00E1157F"/>
    <w:rsid w:val="00E328A2"/>
    <w:rsid w:val="00E627C4"/>
    <w:rsid w:val="00E76EF4"/>
    <w:rsid w:val="00EA416F"/>
    <w:rsid w:val="00EB17AD"/>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144</cp:revision>
  <cp:lastPrinted>2016-11-18T18:21:00Z</cp:lastPrinted>
  <dcterms:created xsi:type="dcterms:W3CDTF">2023-03-15T18:20:00Z</dcterms:created>
  <dcterms:modified xsi:type="dcterms:W3CDTF">2023-03-29T01:11:00Z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