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http://www.washington.edu/accesscomputing/webd2/student/unit1/module4/lesson1.html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Information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Check.</w:t>
      </w:r>
      <w:r w:rsidDel="00000000" w:rsidR="00000000" w:rsidRPr="00000000">
        <w:rPr>
          <w:rtl w:val="0"/>
        </w:rPr>
        <w:t xml:space="preserve"> Type your responses to the following questions.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List the five basic steps to organizing information for a website.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Inventory your content: What do you have already? What do you need?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Establish a hierarchical outline of your content and create a controlled vocabulary so the major content, site structure, and navigation elements are always identified consistently;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Chunking: Divide your content into logical units with a consistent modular structure;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Draw diagrams that show the site structure and rough outlines of pages with a list of core navigation links; and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Analyze your system by testing the organization interactively with real users; revise as needed.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Briefly describe the three essential structures for organizing websites.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Sequence site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Hierarchical site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Web-linked site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How might programmer utilize site diagrams as they move a new website project from planning to production?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It’s the first place they go to gain understanding of how the site should be subdivided.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Lesson 6 Outline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when teacher has been asked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Resources/Online Documents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Web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webstyleguide.com/" TargetMode="External"/><Relationship Id="rId9" Type="http://schemas.openxmlformats.org/officeDocument/2006/relationships/hyperlink" Target="https://docs.google.com/document/d/1Xl1p76-8sS8f3jYfC3Awhn911-BJ99ZVSDhw_wxKZm0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1/module4/lesson1.html" TargetMode="External"/><Relationship Id="rId7" Type="http://schemas.openxmlformats.org/officeDocument/2006/relationships/hyperlink" Target="http://webstyleguide.com/wsg3/3-information-architecture/index.html" TargetMode="External"/><Relationship Id="rId8" Type="http://schemas.openxmlformats.org/officeDocument/2006/relationships/hyperlink" Target="http://www.google.com/url?q=http%3A%2F%2Fwebstyleguide.com%2Fwsg3%2F3-information-architecture%2Findex.html&amp;sa=D&amp;sntz=1&amp;usg=AFQjCNF9yrygMP90mKIbRWTkUEIJPNKo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