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sz w:val="40"/>
          <w:szCs w:val="40"/>
        </w:rPr>
      </w:pPr>
      <w:r>
        <w:rPr>
          <w:b/>
          <w:sz w:val="28"/>
          <w:szCs w:val="28"/>
        </w:rPr>
        <w:softHyphen/>
        <w:softHyphen/>
        <w:softHyphen/>
        <w:softHyphen/>
      </w:r>
      <w:r>
        <w:rPr>
          <w:b/>
          <w:sz w:val="40"/>
          <w:szCs w:val="40"/>
        </w:rPr>
        <w:t xml:space="preserve"> ChIMES LSQ and ChIMES MD User Guide</w:t>
      </w:r>
    </w:p>
    <w:p>
      <w:pPr>
        <w:pStyle w:val="Normal"/>
        <w:jc w:val="center"/>
        <w:rPr>
          <w:rFonts w:ascii="Cambria" w:hAnsi="Cambria"/>
          <w:b/>
          <w:b/>
          <w:sz w:val="40"/>
          <w:szCs w:val="40"/>
        </w:rPr>
      </w:pPr>
      <w:r>
        <w:rPr>
          <w:b/>
          <w:sz w:val="40"/>
          <w:szCs w:val="40"/>
        </w:rPr>
        <w:t>(4-body code)</w:t>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rPr>
          <w:rFonts w:ascii="Cambria" w:hAnsi="Cambria"/>
        </w:rPr>
      </w:pPr>
      <w:r>
        <w:rPr/>
      </w:r>
    </w:p>
    <w:p>
      <w:pPr>
        <w:pStyle w:val="Normal"/>
        <w:jc w:val="center"/>
        <w:rPr>
          <w:rFonts w:ascii="Cambria" w:hAnsi="Cambria"/>
          <w:b/>
          <w:b/>
          <w:sz w:val="28"/>
          <w:szCs w:val="28"/>
        </w:rPr>
      </w:pPr>
      <w:r>
        <w:rPr>
          <w:b/>
          <w:sz w:val="28"/>
          <w:szCs w:val="28"/>
        </w:rPr>
        <w:t>Contributing Authors:</w:t>
      </w:r>
    </w:p>
    <w:p>
      <w:pPr>
        <w:pStyle w:val="Normal"/>
        <w:jc w:val="center"/>
        <w:rPr>
          <w:rFonts w:ascii="Cambria" w:hAnsi="Cambria"/>
          <w:sz w:val="28"/>
          <w:szCs w:val="28"/>
        </w:rPr>
      </w:pPr>
      <w:r>
        <w:rPr>
          <w:sz w:val="28"/>
          <w:szCs w:val="28"/>
        </w:rPr>
      </w:r>
    </w:p>
    <w:p>
      <w:pPr>
        <w:pStyle w:val="Normal"/>
        <w:jc w:val="center"/>
        <w:rPr>
          <w:rFonts w:ascii="Cambria" w:hAnsi="Cambria"/>
          <w:i/>
          <w:i/>
          <w:sz w:val="28"/>
          <w:szCs w:val="28"/>
        </w:rPr>
      </w:pPr>
      <w:r>
        <w:rPr>
          <w:i/>
          <w:sz w:val="28"/>
          <w:szCs w:val="28"/>
        </w:rPr>
        <w:t>Rebecca Lindsey (RKL)</w:t>
      </w:r>
    </w:p>
    <w:p>
      <w:pPr>
        <w:pStyle w:val="Normal"/>
        <w:jc w:val="center"/>
        <w:rPr>
          <w:rFonts w:ascii="Cambria" w:hAnsi="Cambria"/>
          <w:i/>
          <w:i/>
          <w:sz w:val="28"/>
          <w:szCs w:val="28"/>
        </w:rPr>
      </w:pPr>
      <w:r>
        <w:rPr>
          <w:i/>
          <w:sz w:val="28"/>
          <w:szCs w:val="28"/>
        </w:rPr>
        <w:t>Laurence Fried (LEF)</w:t>
      </w:r>
    </w:p>
    <w:p>
      <w:pPr>
        <w:pStyle w:val="Normal"/>
        <w:jc w:val="center"/>
        <w:rPr>
          <w:rFonts w:ascii="Cambria" w:hAnsi="Cambria"/>
          <w:i/>
          <w:i/>
          <w:sz w:val="28"/>
          <w:szCs w:val="28"/>
        </w:rPr>
      </w:pPr>
      <w:r>
        <w:rPr>
          <w:i/>
          <w:sz w:val="28"/>
          <w:szCs w:val="28"/>
        </w:rPr>
        <w:t>Nir Goldman (NG)</w:t>
      </w:r>
    </w:p>
    <w:p>
      <w:pPr>
        <w:pStyle w:val="Normal"/>
        <w:jc w:val="center"/>
        <w:rPr>
          <w:rFonts w:ascii="Cambria" w:hAnsi="Cambria"/>
          <w:i/>
          <w:i/>
          <w:sz w:val="28"/>
          <w:szCs w:val="28"/>
        </w:rPr>
      </w:pPr>
      <w:r>
        <w:rPr>
          <w:i/>
          <w:sz w:val="28"/>
          <w:szCs w:val="28"/>
        </w:rPr>
        <w:t>Lukas Koziol (LK)</w:t>
      </w:r>
    </w:p>
    <w:p>
      <w:pPr>
        <w:pStyle w:val="Normal"/>
        <w:jc w:val="center"/>
        <w:rPr>
          <w:rFonts w:ascii="Cambria" w:hAnsi="Cambria"/>
          <w:i/>
          <w:i/>
          <w:sz w:val="28"/>
          <w:szCs w:val="28"/>
        </w:rPr>
      </w:pPr>
      <w:r>
        <w:rPr>
          <w:i/>
          <w:sz w:val="28"/>
          <w:szCs w:val="28"/>
        </w:rPr>
      </w:r>
    </w:p>
    <w:p>
      <w:pPr>
        <w:pStyle w:val="Normal"/>
        <w:rPr>
          <w:rFonts w:ascii="Cambria" w:hAnsi="Cambria"/>
          <w:i/>
          <w:i/>
        </w:rPr>
      </w:pPr>
      <w:r>
        <w:rPr>
          <w:i/>
        </w:rPr>
      </w:r>
    </w:p>
    <w:p>
      <w:pPr>
        <w:pStyle w:val="Normal"/>
        <w:jc w:val="center"/>
        <w:rPr/>
      </w:pPr>
      <w:r>
        <w:rPr>
          <w:i/>
        </w:rPr>
        <w:t xml:space="preserve">Manual last updated: </w:t>
      </w:r>
      <w:r>
        <w:rPr>
          <w:i/>
        </w:rPr>
        <w:t>Feb</w:t>
      </w:r>
      <w:r>
        <w:rPr>
          <w:i/>
        </w:rPr>
        <w:t>. 1</w:t>
      </w:r>
      <w:r>
        <w:rPr>
          <w:i/>
        </w:rPr>
        <w:t>8</w:t>
      </w:r>
      <w:r>
        <w:rPr>
          <w:i/>
        </w:rPr>
        <w:t xml:space="preserve"> 2022 (LEF)</w:t>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b/>
          <w:b/>
          <w:sz w:val="28"/>
          <w:szCs w:val="28"/>
        </w:rPr>
      </w:pPr>
      <w:r>
        <w:rPr>
          <w:b/>
          <w:sz w:val="28"/>
          <w:szCs w:val="28"/>
        </w:rPr>
      </w:r>
    </w:p>
    <w:p>
      <w:pPr>
        <w:pStyle w:val="Normal"/>
        <w:rPr>
          <w:b/>
          <w:b/>
          <w:sz w:val="28"/>
          <w:szCs w:val="28"/>
        </w:rPr>
      </w:pPr>
      <w:r>
        <w:rPr>
          <w:b/>
          <w:sz w:val="28"/>
          <w:szCs w:val="28"/>
        </w:rPr>
        <w:t>Limitations/To do:</w:t>
      </w:r>
    </w:p>
    <w:p>
      <w:pPr>
        <w:pStyle w:val="Normal"/>
        <w:rPr>
          <w:b/>
          <w:b/>
          <w:sz w:val="28"/>
          <w:szCs w:val="28"/>
        </w:rPr>
      </w:pPr>
      <w:r>
        <w:rPr>
          <w:b/>
          <w:sz w:val="28"/>
          <w:szCs w:val="28"/>
        </w:rPr>
      </w:r>
    </w:p>
    <w:p>
      <w:pPr>
        <w:pStyle w:val="ListParagraph"/>
        <w:numPr>
          <w:ilvl w:val="0"/>
          <w:numId w:val="1"/>
        </w:numPr>
        <w:rPr/>
      </w:pPr>
      <w:r>
        <w:rPr/>
        <w:t>Update the test suite/manual text surrounding test suite</w:t>
      </w:r>
    </w:p>
    <w:p>
      <w:pPr>
        <w:pStyle w:val="ListParagraph"/>
        <w:numPr>
          <w:ilvl w:val="0"/>
          <w:numId w:val="1"/>
        </w:numPr>
        <w:rPr/>
      </w:pPr>
      <w:r>
        <w:rPr/>
        <w:t>Add new tests to suite</w:t>
      </w:r>
    </w:p>
    <w:p>
      <w:pPr>
        <w:pStyle w:val="ListParagraph"/>
        <w:numPr>
          <w:ilvl w:val="0"/>
          <w:numId w:val="1"/>
        </w:numPr>
        <w:rPr/>
      </w:pPr>
      <w:r>
        <w:rPr/>
        <w:t>Test LAMMPS linking</w:t>
      </w:r>
    </w:p>
    <w:p>
      <w:pPr>
        <w:pStyle w:val="ListParagraph"/>
        <w:numPr>
          <w:ilvl w:val="0"/>
          <w:numId w:val="1"/>
        </w:numPr>
        <w:rPr/>
      </w:pPr>
      <w:r>
        <w:rPr/>
        <w:t>Clean up ancillary options/utilities:</w:t>
      </w:r>
    </w:p>
    <w:p>
      <w:pPr>
        <w:pStyle w:val="ListParagraph"/>
        <w:numPr>
          <w:ilvl w:val="1"/>
          <w:numId w:val="1"/>
        </w:numPr>
        <w:rPr/>
      </w:pPr>
      <w:r>
        <w:rPr/>
        <w:t>Excluding many-body interactions from (LSQ and MD Codes)</w:t>
      </w:r>
    </w:p>
    <w:p>
      <w:pPr>
        <w:pStyle w:val="ListParagraph"/>
        <w:numPr>
          <w:ilvl w:val="1"/>
          <w:numId w:val="1"/>
        </w:numPr>
        <w:rPr/>
      </w:pPr>
      <w:r>
        <w:rPr/>
        <w:t>Penalty function modification (LSQ and MD Codes)</w:t>
      </w:r>
    </w:p>
    <w:p>
      <w:pPr>
        <w:pStyle w:val="ListParagraph"/>
        <w:numPr>
          <w:ilvl w:val="1"/>
          <w:numId w:val="1"/>
        </w:numPr>
        <w:rPr/>
      </w:pPr>
      <w:r>
        <w:rPr/>
        <w:t>Self-consistent machinery in the LSQ code</w:t>
      </w:r>
    </w:p>
    <w:p>
      <w:pPr>
        <w:pStyle w:val="ListParagraph"/>
        <w:numPr>
          <w:ilvl w:val="1"/>
          <w:numId w:val="1"/>
        </w:numPr>
        <w:rPr/>
      </w:pPr>
      <w:r>
        <w:rPr/>
        <w:t xml:space="preserve">Ensembles </w:t>
      </w:r>
    </w:p>
    <w:p>
      <w:pPr>
        <w:pStyle w:val="ListParagraph"/>
        <w:numPr>
          <w:ilvl w:val="1"/>
          <w:numId w:val="1"/>
        </w:numPr>
        <w:rPr/>
      </w:pPr>
      <w:r>
        <w:rPr/>
        <w:t>PES Scan generator</w:t>
      </w:r>
    </w:p>
    <w:p>
      <w:pPr>
        <w:pStyle w:val="ListParagraph"/>
        <w:numPr>
          <w:ilvl w:val="1"/>
          <w:numId w:val="1"/>
        </w:numPr>
        <w:rPr/>
      </w:pPr>
      <w:r>
        <w:rPr/>
        <w:t>Small utilities</w:t>
      </w:r>
    </w:p>
    <w:p>
      <w:pPr>
        <w:pStyle w:val="ListParagraph"/>
        <w:numPr>
          <w:ilvl w:val="0"/>
          <w:numId w:val="1"/>
        </w:numPr>
        <w:rPr/>
      </w:pPr>
      <w:r>
        <w:rPr/>
        <w:t>Overbonding won’t work properly for non-H</w:t>
      </w:r>
      <w:r>
        <w:rPr>
          <w:vertAlign w:val="subscript"/>
        </w:rPr>
        <w:t>2</w:t>
      </w:r>
      <w:r>
        <w:rPr/>
        <w:t>O and when multiple “to” overbonding atom types are requested</w:t>
      </w:r>
    </w:p>
    <w:p>
      <w:pPr>
        <w:pStyle w:val="ListParagraph"/>
        <w:numPr>
          <w:ilvl w:val="0"/>
          <w:numId w:val="1"/>
        </w:numPr>
        <w:rPr/>
      </w:pPr>
      <w:r>
        <w:rPr/>
        <w:t xml:space="preserve">MD code functionality when parameter files has </w:t>
      </w:r>
      <w:r>
        <w:rPr>
          <w:rFonts w:ascii="Courier" w:hAnsi="Courier"/>
        </w:rPr>
        <w:t>USEPOVER</w:t>
      </w:r>
      <w:r>
        <w:rPr/>
        <w:t xml:space="preserve"> true but </w:t>
      </w:r>
      <w:r>
        <w:rPr>
          <w:rFonts w:ascii="Courier" w:hAnsi="Courier"/>
        </w:rPr>
        <w:t>FITPOVER</w:t>
      </w:r>
      <w:r>
        <w:rPr/>
        <w:t xml:space="preserve"> false is not working.  This needs to be fixed. </w:t>
      </w:r>
      <w:r>
        <w:br w:type="page"/>
      </w:r>
    </w:p>
    <w:p>
      <w:pPr>
        <w:pStyle w:val="Normal"/>
        <w:rPr>
          <w:b/>
          <w:b/>
          <w:sz w:val="32"/>
          <w:szCs w:val="32"/>
        </w:rPr>
      </w:pPr>
      <w:r>
        <w:rPr>
          <w:b/>
          <w:sz w:val="32"/>
          <w:szCs w:val="32"/>
        </w:rPr>
        <w:t>Quick Navigation:</w:t>
      </w:r>
    </w:p>
    <w:p>
      <w:pPr>
        <w:pStyle w:val="Normal"/>
        <w:rPr>
          <w:b/>
          <w:b/>
          <w:sz w:val="28"/>
          <w:szCs w:val="28"/>
        </w:rPr>
      </w:pPr>
      <w:r>
        <w:rPr>
          <w:b/>
          <w:sz w:val="28"/>
          <w:szCs w:val="28"/>
        </w:rPr>
      </w:r>
    </w:p>
    <w:p>
      <w:pPr>
        <w:pStyle w:val="Normal"/>
        <w:rPr>
          <w:b/>
          <w:b/>
          <w:sz w:val="28"/>
          <w:szCs w:val="28"/>
        </w:rPr>
      </w:pPr>
      <w:r>
        <w:rPr>
          <w:b/>
          <w:sz w:val="28"/>
          <w:szCs w:val="28"/>
        </w:rPr>
        <w:t>Getting Started</w:t>
      </w:r>
    </w:p>
    <w:p>
      <w:pPr>
        <w:pStyle w:val="ListParagraph"/>
        <w:numPr>
          <w:ilvl w:val="0"/>
          <w:numId w:val="5"/>
        </w:numPr>
        <w:rPr/>
      </w:pPr>
      <w:hyperlink w:anchor="Compiling/running the code:">
        <w:r>
          <w:rPr>
            <w:rStyle w:val="InternetLink"/>
            <w:sz w:val="28"/>
            <w:szCs w:val="28"/>
          </w:rPr>
          <w:t>Compiling/running the code</w:t>
        </w:r>
      </w:hyperlink>
    </w:p>
    <w:p>
      <w:pPr>
        <w:pStyle w:val="ListParagraph"/>
        <w:numPr>
          <w:ilvl w:val="0"/>
          <w:numId w:val="5"/>
        </w:numPr>
        <w:rPr/>
      </w:pPr>
      <w:hyperlink r:id="rId2">
        <w:r>
          <w:rPr>
            <w:rStyle w:val="InternetLink"/>
            <w:sz w:val="28"/>
            <w:szCs w:val="28"/>
          </w:rPr>
          <w:t>Running the test suites</w:t>
        </w:r>
      </w:hyperlink>
    </w:p>
    <w:p>
      <w:pPr>
        <w:pStyle w:val="ListParagraph"/>
        <w:numPr>
          <w:ilvl w:val="0"/>
          <w:numId w:val="5"/>
        </w:numPr>
        <w:rPr/>
      </w:pPr>
      <w:hyperlink w:anchor="Some Compiler options">
        <w:r>
          <w:rPr>
            <w:rStyle w:val="InternetLink"/>
            <w:sz w:val="28"/>
            <w:szCs w:val="28"/>
          </w:rPr>
          <w:t>Compiler options</w:t>
        </w:r>
      </w:hyperlink>
    </w:p>
    <w:p>
      <w:pPr>
        <w:pStyle w:val="ListParagraph"/>
        <w:numPr>
          <w:ilvl w:val="0"/>
          <w:numId w:val="5"/>
        </w:numPr>
        <w:rPr/>
      </w:pPr>
      <w:hyperlink w:anchor="Makefile 101">
        <w:r>
          <w:rPr>
            <w:rStyle w:val="InternetLink"/>
            <w:sz w:val="28"/>
            <w:szCs w:val="28"/>
          </w:rPr>
          <w:t>Makefile 101</w:t>
        </w:r>
      </w:hyperlink>
    </w:p>
    <w:p>
      <w:pPr>
        <w:pStyle w:val="Normal"/>
        <w:rPr>
          <w:b/>
          <w:b/>
          <w:sz w:val="28"/>
          <w:szCs w:val="28"/>
        </w:rPr>
      </w:pPr>
      <w:r>
        <w:rPr>
          <w:b/>
          <w:sz w:val="28"/>
          <w:szCs w:val="28"/>
        </w:rPr>
      </w:r>
    </w:p>
    <w:p>
      <w:pPr>
        <w:pStyle w:val="Normal"/>
        <w:rPr>
          <w:b/>
          <w:b/>
          <w:color w:val="00000A"/>
          <w:sz w:val="28"/>
          <w:szCs w:val="28"/>
          <w:u w:val="none"/>
        </w:rPr>
      </w:pPr>
      <w:r>
        <w:rPr>
          <w:b/>
          <w:color w:val="00000A"/>
          <w:sz w:val="28"/>
          <w:szCs w:val="28"/>
          <w:u w:val="none"/>
        </w:rPr>
        <w:t>Digressions</w:t>
      </w:r>
    </w:p>
    <w:p>
      <w:pPr>
        <w:pStyle w:val="ListParagraph"/>
        <w:numPr>
          <w:ilvl w:val="0"/>
          <w:numId w:val="4"/>
        </w:numPr>
        <w:rPr/>
      </w:pPr>
      <w:r>
        <w:fldChar w:fldCharType="begin"/>
      </w:r>
      <w:r>
        <w:instrText> HYPERLINK "file:///usr/WS1/fried/git/chimes_lsq.develop/doc/allowed" \l "_Determination_of_"</w:instrText>
      </w:r>
      <w:r>
        <w:fldChar w:fldCharType="separate"/>
      </w:r>
      <w:r>
        <w:rPr>
          <w:rStyle w:val="InternetLink"/>
          <w:sz w:val="28"/>
          <w:szCs w:val="28"/>
        </w:rPr>
        <w:t>Determination of “allowed” 3-body Power Sets</w:t>
      </w:r>
      <w:r>
        <w:fldChar w:fldCharType="end"/>
      </w:r>
    </w:p>
    <w:p>
      <w:pPr>
        <w:pStyle w:val="ListParagraph"/>
        <w:numPr>
          <w:ilvl w:val="0"/>
          <w:numId w:val="4"/>
        </w:numPr>
        <w:rPr>
          <w:color w:val="00000A"/>
          <w:sz w:val="28"/>
          <w:szCs w:val="28"/>
          <w:u w:val="none"/>
        </w:rPr>
      </w:pPr>
      <w:r>
        <w:rPr>
          <w:sz w:val="28"/>
          <w:szCs w:val="28"/>
        </w:rPr>
        <w:t>A Note on Units</w:t>
      </w:r>
    </w:p>
    <w:p>
      <w:pPr>
        <w:pStyle w:val="Normal"/>
        <w:rPr>
          <w:b/>
          <w:b/>
          <w:sz w:val="28"/>
          <w:szCs w:val="28"/>
        </w:rPr>
      </w:pPr>
      <w:r>
        <w:rPr>
          <w:b/>
          <w:sz w:val="28"/>
          <w:szCs w:val="28"/>
        </w:rPr>
      </w:r>
    </w:p>
    <w:p>
      <w:pPr>
        <w:pStyle w:val="Normal"/>
        <w:rPr>
          <w:b/>
          <w:b/>
          <w:sz w:val="28"/>
          <w:szCs w:val="28"/>
        </w:rPr>
      </w:pPr>
      <w:r>
        <w:rPr>
          <w:b/>
          <w:sz w:val="28"/>
          <w:szCs w:val="28"/>
        </w:rPr>
        <w:t>LSQ Code</w:t>
      </w:r>
    </w:p>
    <w:p>
      <w:pPr>
        <w:pStyle w:val="ListParagraph"/>
        <w:numPr>
          <w:ilvl w:val="0"/>
          <w:numId w:val="1"/>
        </w:numPr>
        <w:rPr/>
      </w:pPr>
      <w:hyperlink w:anchor="_LSQ_CODE:_Main">
        <w:r>
          <w:rPr>
            <w:rStyle w:val="InternetLink"/>
            <w:sz w:val="28"/>
            <w:szCs w:val="28"/>
          </w:rPr>
          <w:t>Main Control Variables</w:t>
        </w:r>
      </w:hyperlink>
    </w:p>
    <w:p>
      <w:pPr>
        <w:pStyle w:val="ListParagraph"/>
        <w:numPr>
          <w:ilvl w:val="0"/>
          <w:numId w:val="1"/>
        </w:numPr>
        <w:rPr/>
      </w:pPr>
      <w:hyperlink w:anchor="_LSQ_CODE:_Topology">
        <w:r>
          <w:rPr>
            <w:rStyle w:val="InternetLink"/>
            <w:sz w:val="28"/>
            <w:szCs w:val="28"/>
          </w:rPr>
          <w:t>Topology Variables</w:t>
        </w:r>
      </w:hyperlink>
    </w:p>
    <w:p>
      <w:pPr>
        <w:pStyle w:val="ListParagraph"/>
        <w:numPr>
          <w:ilvl w:val="0"/>
          <w:numId w:val="1"/>
        </w:numPr>
        <w:rPr/>
      </w:pPr>
      <w:hyperlink w:anchor="_Extras">
        <w:r>
          <w:rPr>
            <w:rStyle w:val="InternetLink"/>
            <w:sz w:val="28"/>
            <w:szCs w:val="28"/>
          </w:rPr>
          <w:t>Extras</w:t>
        </w:r>
      </w:hyperlink>
    </w:p>
    <w:p>
      <w:pPr>
        <w:pStyle w:val="ListParagraph"/>
        <w:numPr>
          <w:ilvl w:val="0"/>
          <w:numId w:val="1"/>
        </w:numPr>
        <w:rPr/>
      </w:pPr>
      <w:hyperlink w:anchor="LSQ Python Codes">
        <w:r>
          <w:rPr>
            <w:rStyle w:val="InternetLink"/>
            <w:sz w:val="28"/>
            <w:szCs w:val="28"/>
          </w:rPr>
          <w:t>The LSQ python script</w:t>
        </w:r>
      </w:hyperlink>
    </w:p>
    <w:p>
      <w:pPr>
        <w:pStyle w:val="Normal"/>
        <w:rPr>
          <w:b/>
          <w:b/>
          <w:sz w:val="28"/>
          <w:szCs w:val="28"/>
        </w:rPr>
      </w:pPr>
      <w:r>
        <w:rPr>
          <w:b/>
          <w:sz w:val="28"/>
          <w:szCs w:val="28"/>
        </w:rPr>
      </w:r>
    </w:p>
    <w:p>
      <w:pPr>
        <w:pStyle w:val="Normal"/>
        <w:rPr>
          <w:b/>
          <w:b/>
          <w:sz w:val="28"/>
          <w:szCs w:val="28"/>
        </w:rPr>
      </w:pPr>
      <w:r>
        <w:rPr>
          <w:b/>
          <w:sz w:val="28"/>
          <w:szCs w:val="28"/>
        </w:rPr>
        <w:t>MD Code</w:t>
      </w:r>
    </w:p>
    <w:p>
      <w:pPr>
        <w:pStyle w:val="ListParagraph"/>
        <w:numPr>
          <w:ilvl w:val="0"/>
          <w:numId w:val="1"/>
        </w:numPr>
        <w:rPr/>
      </w:pPr>
      <w:hyperlink w:anchor="_MD_CODE:_Main">
        <w:r>
          <w:rPr>
            <w:rStyle w:val="InternetLink"/>
            <w:sz w:val="28"/>
            <w:szCs w:val="28"/>
          </w:rPr>
          <w:t>Main Input File</w:t>
        </w:r>
      </w:hyperlink>
    </w:p>
    <w:p>
      <w:pPr>
        <w:pStyle w:val="ListParagraph"/>
        <w:numPr>
          <w:ilvl w:val="0"/>
          <w:numId w:val="1"/>
        </w:numPr>
        <w:rPr/>
      </w:pPr>
      <w:hyperlink w:anchor="_MD_CODE:_Parameter">
        <w:r>
          <w:rPr>
            <w:rStyle w:val="InternetLink"/>
            <w:sz w:val="28"/>
            <w:szCs w:val="28"/>
          </w:rPr>
          <w:t>Parameter file</w:t>
        </w:r>
      </w:hyperlink>
      <w:r>
        <w:rPr>
          <w:sz w:val="28"/>
          <w:szCs w:val="28"/>
        </w:rPr>
        <w:t xml:space="preserve"> (This section of the manual is under construction)</w:t>
      </w:r>
    </w:p>
    <w:p>
      <w:pPr>
        <w:pStyle w:val="Normal"/>
        <w:rPr>
          <w:b/>
          <w:b/>
          <w:sz w:val="28"/>
          <w:szCs w:val="28"/>
        </w:rPr>
      </w:pPr>
      <w:r>
        <w:rPr>
          <w:b/>
          <w:sz w:val="28"/>
          <w:szCs w:val="28"/>
        </w:rPr>
      </w:r>
    </w:p>
    <w:p>
      <w:pPr>
        <w:pStyle w:val="Normal"/>
        <w:rPr>
          <w:b/>
          <w:b/>
          <w:sz w:val="28"/>
          <w:szCs w:val="28"/>
        </w:rPr>
      </w:pPr>
      <w:r>
        <w:rPr>
          <w:b/>
          <w:sz w:val="28"/>
          <w:szCs w:val="28"/>
        </w:rPr>
        <w:t>Utilities</w:t>
      </w:r>
    </w:p>
    <w:p>
      <w:pPr>
        <w:pStyle w:val="ListParagraph"/>
        <w:numPr>
          <w:ilvl w:val="0"/>
          <w:numId w:val="1"/>
        </w:numPr>
        <w:rPr/>
      </w:pPr>
      <w:hyperlink w:anchor="_PES_Scan_generator">
        <w:r>
          <w:rPr>
            <w:rStyle w:val="InternetLink"/>
            <w:sz w:val="28"/>
            <w:szCs w:val="28"/>
          </w:rPr>
          <w:t>PES Scan generator</w:t>
        </w:r>
      </w:hyperlink>
    </w:p>
    <w:p>
      <w:pPr>
        <w:pStyle w:val="ListParagraph"/>
        <w:numPr>
          <w:ilvl w:val="0"/>
          <w:numId w:val="1"/>
        </w:numPr>
        <w:rPr/>
      </w:pPr>
      <w:hyperlink w:anchor="Small Utilities – ANCILLARY SUPPORT">
        <w:r>
          <w:rPr>
            <w:rStyle w:val="InternetLink"/>
            <w:sz w:val="28"/>
            <w:szCs w:val="28"/>
          </w:rPr>
          <w:t>Small utilities</w:t>
        </w:r>
      </w:hyperlink>
    </w:p>
    <w:p>
      <w:pPr>
        <w:pStyle w:val="Normal"/>
        <w:rPr>
          <w:b/>
          <w:b/>
          <w:color w:val="00000A"/>
          <w:sz w:val="28"/>
          <w:szCs w:val="28"/>
          <w:u w:val="none"/>
        </w:rPr>
      </w:pPr>
      <w:r>
        <w:rPr>
          <w:b/>
          <w:color w:val="00000A"/>
          <w:sz w:val="28"/>
          <w:szCs w:val="28"/>
          <w:u w:val="none"/>
        </w:rPr>
      </w:r>
    </w:p>
    <w:p>
      <w:pPr>
        <w:pStyle w:val="Normal"/>
        <w:rPr>
          <w:rFonts w:eastAsia="ＭＳ ゴシック" w:cs="" w:cstheme="majorBidi" w:eastAsiaTheme="majorEastAsia"/>
          <w:b/>
          <w:b/>
          <w:bCs/>
          <w:color w:val="00000A"/>
          <w:sz w:val="28"/>
          <w:szCs w:val="28"/>
          <w:u w:val="none"/>
        </w:rPr>
      </w:pPr>
      <w:bookmarkStart w:id="0" w:name="_Determination_of_“allowed”"/>
      <w:bookmarkStart w:id="1" w:name="_Determination_of_“allowed”"/>
      <w:bookmarkEnd w:id="1"/>
      <w:r>
        <w:rPr>
          <w:rFonts w:eastAsia="ＭＳ ゴシック" w:cs="" w:cstheme="majorBidi" w:eastAsiaTheme="majorEastAsia"/>
          <w:b/>
          <w:bCs/>
          <w:color w:val="00000A"/>
          <w:sz w:val="28"/>
          <w:szCs w:val="28"/>
          <w:u w:val="none"/>
        </w:rPr>
      </w:r>
      <w:r>
        <w:br w:type="page"/>
      </w:r>
    </w:p>
    <w:p>
      <w:pPr>
        <w:pStyle w:val="Heading1"/>
        <w:rPr>
          <w:rFonts w:ascii="Cambria" w:hAnsi="Cambria" w:asciiTheme="minorHAnsi" w:hAnsiTheme="minorHAnsi"/>
        </w:rPr>
      </w:pPr>
      <w:r>
        <w:rPr>
          <w:rFonts w:ascii="Cambria" w:hAnsi="Cambria" w:asciiTheme="minorHAnsi" w:hAnsiTheme="minorHAnsi"/>
        </w:rPr>
        <w:t>Compiling/running the code:</w:t>
      </w:r>
    </w:p>
    <w:p>
      <w:pPr>
        <w:pStyle w:val="Normal"/>
        <w:rPr>
          <w:b/>
          <w:b/>
          <w:sz w:val="28"/>
          <w:szCs w:val="28"/>
        </w:rPr>
      </w:pPr>
      <w:r>
        <w:rPr>
          <w:b/>
          <w:sz w:val="28"/>
          <w:szCs w:val="28"/>
        </w:rPr>
      </w:r>
    </w:p>
    <w:p>
      <w:pPr>
        <w:pStyle w:val="Normal"/>
        <w:rPr>
          <w:b w:val="false"/>
          <w:b w:val="false"/>
          <w:bCs w:val="false"/>
          <w:sz w:val="24"/>
          <w:szCs w:val="24"/>
        </w:rPr>
      </w:pPr>
      <w:r>
        <w:rPr>
          <w:b w:val="false"/>
          <w:bCs w:val="false"/>
          <w:sz w:val="24"/>
          <w:szCs w:val="24"/>
        </w:rPr>
        <w:t>The LSQ and MD programs are now installed with the script install.sh.  Please see notes in that file.  For general purpose use on LLNL TOSS3 computer systems, no arguments are required to install.sh.  The executables chimes_md and chimes_lsq are placed in a directory named build.</w:t>
      </w:r>
    </w:p>
    <w:p>
      <w:pPr>
        <w:pStyle w:val="Heading1"/>
        <w:rPr/>
      </w:pPr>
      <w:r>
        <w:rPr>
          <w:rFonts w:ascii="Cambria" w:hAnsi="Cambria" w:asciiTheme="minorHAnsi" w:hAnsiTheme="minorHAnsi"/>
        </w:rPr>
        <w:t xml:space="preserve">Running the test suites/generating “correct” test suite reference files </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Once the LSQ and MD programs have been built with install.sh, they may be tested.  There are programs to run the test suite and generate new reference output.</w:t>
      </w:r>
    </w:p>
    <w:p>
      <w:pPr>
        <w:pStyle w:val="ListParagraph"/>
        <w:numPr>
          <w:ilvl w:val="0"/>
          <w:numId w:val="1"/>
        </w:numPr>
        <w:rPr>
          <w:b w:val="false"/>
          <w:b w:val="false"/>
          <w:bCs w:val="false"/>
          <w:sz w:val="28"/>
          <w:szCs w:val="28"/>
        </w:rPr>
      </w:pPr>
      <w:r>
        <w:rPr>
          <w:b w:val="false"/>
          <w:bCs w:val="false"/>
          <w:sz w:val="28"/>
          <w:szCs w:val="28"/>
        </w:rPr>
        <w:t xml:space="preserve">Run from </w:t>
      </w:r>
      <w:r>
        <w:rPr>
          <w:rFonts w:ascii="Courier" w:hAnsi="Courier"/>
          <w:b w:val="false"/>
          <w:bCs w:val="false"/>
          <w:sz w:val="28"/>
          <w:szCs w:val="28"/>
        </w:rPr>
        <w:t>test_suite-xx</w:t>
      </w:r>
      <w:r>
        <w:rPr>
          <w:b w:val="false"/>
          <w:bCs w:val="false"/>
          <w:sz w:val="28"/>
          <w:szCs w:val="28"/>
        </w:rPr>
        <w:t xml:space="preserve"> with </w:t>
      </w:r>
      <w:r>
        <w:rPr>
          <w:rFonts w:ascii="Courier" w:hAnsi="Courier"/>
          <w:b w:val="false"/>
          <w:bCs w:val="false"/>
          <w:sz w:val="28"/>
          <w:szCs w:val="28"/>
        </w:rPr>
        <w:t>./run_test_suite.sh</w:t>
      </w:r>
    </w:p>
    <w:p>
      <w:pPr>
        <w:pStyle w:val="ListParagraph"/>
        <w:numPr>
          <w:ilvl w:val="0"/>
          <w:numId w:val="0"/>
        </w:numPr>
        <w:ind w:left="720" w:hanging="0"/>
        <w:rPr/>
      </w:pPr>
      <w:r>
        <w:rPr>
          <w:rFonts w:ascii="DejaVu Serif" w:hAnsi="DejaVu Serif"/>
          <w:b w:val="false"/>
          <w:bCs w:val="false"/>
          <w:sz w:val="24"/>
          <w:szCs w:val="24"/>
        </w:rPr>
        <w:t>All tests should normally pass in the master branch of the git repo.  This verifies a correct build of the code.  A single test can be run by specifying a command line argument to run_test_suite.sh.</w:t>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t>After editing the source code, run the test suites again to check for code regressions.  Some code changes may modify the correct output of tests.  Once the outputs in current_output directories have been inspected for correctness, the reference output may be changed as follows:</w:t>
      </w:r>
    </w:p>
    <w:p>
      <w:pPr>
        <w:pStyle w:val="ListParagraph"/>
        <w:numPr>
          <w:ilvl w:val="0"/>
          <w:numId w:val="1"/>
        </w:numPr>
        <w:rPr/>
      </w:pPr>
      <w:r>
        <w:rPr/>
        <w:t xml:space="preserve">Run from </w:t>
      </w:r>
      <w:r>
        <w:rPr>
          <w:rFonts w:ascii="Courier" w:hAnsi="Courier"/>
        </w:rPr>
        <w:t>test_suite-xx</w:t>
      </w:r>
      <w:r>
        <w:rPr/>
        <w:t xml:space="preserve"> with </w:t>
      </w:r>
      <w:r>
        <w:rPr>
          <w:rFonts w:ascii="Courier" w:hAnsi="Courier"/>
        </w:rPr>
        <w:t xml:space="preserve">./generate_test_suite.sh.  </w:t>
      </w:r>
      <w:r>
        <w:rPr>
          <w:rFonts w:ascii="DejaVu Serif" w:hAnsi="DejaVu Serif"/>
        </w:rPr>
        <w:t>A single test can be updated by specifying a command line argument to generate_test_suite.sh.</w:t>
      </w:r>
    </w:p>
    <w:p>
      <w:pPr>
        <w:pStyle w:val="Normal"/>
        <w:rPr>
          <w:rFonts w:ascii="DejaVu Serif" w:hAnsi="DejaVu Serif"/>
        </w:rPr>
      </w:pPr>
      <w:r>
        <w:rPr>
          <w:rFonts w:ascii="DejaVu Serif" w:hAnsi="DejaVu Serif"/>
        </w:rPr>
        <w:t>Changes to the reference output should incorporated into a git pull request to keep the test suite running without warnings.</w:t>
      </w:r>
    </w:p>
    <w:p>
      <w:pPr>
        <w:pStyle w:val="Normal"/>
        <w:rPr/>
      </w:pPr>
      <w:r>
        <w:rPr/>
      </w:r>
    </w:p>
    <w:p>
      <w:pPr>
        <w:pStyle w:val="Normal"/>
        <w:rPr>
          <w:b/>
          <w:b/>
          <w:sz w:val="28"/>
          <w:szCs w:val="28"/>
        </w:rPr>
      </w:pPr>
      <w:r>
        <w:rPr>
          <w:b/>
          <w:sz w:val="28"/>
          <w:szCs w:val="28"/>
        </w:rPr>
      </w:r>
      <w:r>
        <w:br w:type="page"/>
      </w:r>
    </w:p>
    <w:p>
      <w:pPr>
        <w:pStyle w:val="Normal"/>
        <w:rPr>
          <w:b/>
          <w:b/>
          <w:sz w:val="28"/>
          <w:szCs w:val="28"/>
        </w:rPr>
      </w:pPr>
      <w:r>
        <w:rPr>
          <w:b/>
          <w:sz w:val="28"/>
          <w:szCs w:val="28"/>
        </w:rPr>
        <w:t>Notes for Reading the Makefile</w:t>
      </w:r>
    </w:p>
    <w:p>
      <w:pPr>
        <w:pStyle w:val="Normal"/>
        <w:rPr/>
      </w:pPr>
      <w:r>
        <w:rPr/>
      </w:r>
    </w:p>
    <w:p>
      <w:pPr>
        <w:pStyle w:val="Normal"/>
        <w:rPr>
          <w:b/>
          <w:b/>
        </w:rPr>
      </w:pPr>
      <w:r>
        <w:rPr>
          <w:b/>
        </w:rPr>
        <w:t xml:space="preserve">Flags and options: </w:t>
      </w:r>
    </w:p>
    <w:p>
      <w:pPr>
        <w:pStyle w:val="Normal"/>
        <w:rPr/>
      </w:pPr>
      <w:r>
        <w:rPr/>
      </w:r>
    </w:p>
    <w:p>
      <w:pPr>
        <w:pStyle w:val="ListParagraph"/>
        <w:numPr>
          <w:ilvl w:val="0"/>
          <w:numId w:val="5"/>
        </w:numPr>
        <w:rPr/>
      </w:pPr>
      <w:r>
        <w:rPr/>
        <w:t>LINK2LMPS:</w:t>
        <w:br/>
        <w:t>no  Do not link MD code to LAMMPS</w:t>
        <w:br/>
        <w:t xml:space="preserve">yes Link MD code to LAMMPS </w:t>
        <w:br/>
      </w:r>
    </w:p>
    <w:p>
      <w:pPr>
        <w:pStyle w:val="ListParagraph"/>
        <w:numPr>
          <w:ilvl w:val="0"/>
          <w:numId w:val="5"/>
        </w:numPr>
        <w:rPr/>
      </w:pPr>
      <w:r>
        <w:rPr/>
        <w:t>FORCECHECK:</w:t>
        <w:br/>
        <w:t>1 Print out 3b forces on each atom at each time step (generally for debugging)</w:t>
        <w:br/>
        <w:t>0 Don't print out the aforementioned (default)</w:t>
      </w:r>
    </w:p>
    <w:p>
      <w:pPr>
        <w:pStyle w:val="Normal"/>
        <w:rPr/>
      </w:pPr>
      <w:r>
        <w:rPr/>
      </w:r>
    </w:p>
    <w:p>
      <w:pPr>
        <w:pStyle w:val="ListParagraph"/>
        <w:numPr>
          <w:ilvl w:val="0"/>
          <w:numId w:val="5"/>
        </w:numPr>
        <w:rPr/>
      </w:pPr>
      <w:r>
        <w:rPr/>
        <w:t>VERBOSITY:</w:t>
        <w:br/>
        <w:t>1 Verbose (default)</w:t>
        <w:br/>
        <w:t>0 Not verbose (not recommended)</w:t>
      </w:r>
    </w:p>
    <w:p>
      <w:pPr>
        <w:pStyle w:val="Normal"/>
        <w:rPr/>
      </w:pPr>
      <w:r>
        <w:rPr/>
      </w:r>
    </w:p>
    <w:p>
      <w:pPr>
        <w:pStyle w:val="ListParagraph"/>
        <w:numPr>
          <w:ilvl w:val="0"/>
          <w:numId w:val="5"/>
        </w:numPr>
        <w:rPr/>
      </w:pPr>
      <w:r>
        <w:rPr/>
        <w:t>FPENALTY_POWER</w:t>
        <w:br/>
        <w:t>(Any double) The power on the fpenalty function – 3.0 is typically default</w:t>
      </w:r>
    </w:p>
    <w:p>
      <w:pPr>
        <w:pStyle w:val="Normal"/>
        <w:rPr/>
      </w:pPr>
      <w:r>
        <w:rPr/>
      </w:r>
    </w:p>
    <w:p>
      <w:pPr>
        <w:pStyle w:val="ListParagraph"/>
        <w:numPr>
          <w:ilvl w:val="0"/>
          <w:numId w:val="5"/>
        </w:numPr>
        <w:rPr/>
      </w:pPr>
      <w:r>
        <w:rPr/>
        <w:t>CHECK_CHEBY_RANGE: (i.e. check for proper behavior of transformed distance at end of cheby interval)</w:t>
        <w:br/>
        <w:t>0 Do not check</w:t>
        <w:br/>
        <w:t>1 Check (default)</w:t>
      </w:r>
    </w:p>
    <w:p>
      <w:pPr>
        <w:pStyle w:val="Normal"/>
        <w:rPr/>
      </w:pPr>
      <w:r>
        <w:rPr/>
      </w:r>
    </w:p>
    <w:p>
      <w:pPr>
        <w:pStyle w:val="ListParagraph"/>
        <w:numPr>
          <w:ilvl w:val="0"/>
          <w:numId w:val="5"/>
        </w:numPr>
        <w:rPr/>
      </w:pPr>
      <w:r>
        <w:rPr/>
        <w:t>WARN:</w:t>
        <w:br/>
        <w:t>TRUE when potential problems are encountered, output a warning, but do not kill the code (default)</w:t>
        <w:br/>
        <w:t>FALSE kill the code when potential problems are encountered</w:t>
      </w:r>
    </w:p>
    <w:p>
      <w:pPr>
        <w:pStyle w:val="Normal"/>
        <w:rPr/>
      </w:pPr>
      <w:r>
        <w:rPr/>
      </w:r>
    </w:p>
    <w:p>
      <w:pPr>
        <w:pStyle w:val="Normal"/>
        <w:rPr/>
      </w:pPr>
      <w:r>
        <w:rPr/>
      </w:r>
    </w:p>
    <w:p>
      <w:pPr>
        <w:pStyle w:val="Normal"/>
        <w:rPr>
          <w:rFonts w:eastAsia="ＭＳ ゴシック" w:cs="" w:cstheme="majorBidi" w:eastAsiaTheme="majorEastAsia"/>
          <w:b/>
          <w:b/>
          <w:bCs/>
          <w:sz w:val="28"/>
          <w:szCs w:val="28"/>
        </w:rPr>
      </w:pPr>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Some Compiler options</w:t>
      </w:r>
    </w:p>
    <w:p>
      <w:pPr>
        <w:pStyle w:val="Normal"/>
        <w:rPr>
          <w:b/>
          <w:b/>
        </w:rPr>
      </w:pPr>
      <w:r>
        <w:rPr>
          <w:b/>
        </w:rPr>
      </w:r>
    </w:p>
    <w:p>
      <w:pPr>
        <w:pStyle w:val="Normal"/>
        <w:rPr/>
      </w:pPr>
      <w:r>
        <w:rPr/>
      </w:r>
    </w:p>
    <w:tbl>
      <w:tblPr>
        <w:tblStyle w:val="MediumShading1-Accent6"/>
        <w:tblW w:w="13428" w:type="dxa"/>
        <w:jc w:val="left"/>
        <w:tblInd w:w="388" w:type="dxa"/>
        <w:tblCellMar>
          <w:top w:w="0" w:type="dxa"/>
          <w:left w:w="27" w:type="dxa"/>
          <w:bottom w:w="0" w:type="dxa"/>
          <w:right w:w="108" w:type="dxa"/>
        </w:tblCellMar>
        <w:tblLook w:val="0480" w:noVBand="1" w:noHBand="0" w:lastColumn="0" w:firstColumn="1" w:lastRow="0" w:firstRow="0"/>
      </w:tblPr>
      <w:tblGrid>
        <w:gridCol w:w="8639"/>
        <w:gridCol w:w="4788"/>
      </w:tblGrid>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27" w:type="dxa"/>
            </w:tcMar>
            <w:vAlign w:val="center"/>
          </w:tcPr>
          <w:p>
            <w:pPr>
              <w:pStyle w:val="Normal"/>
              <w:rPr>
                <w:rFonts w:ascii="Courier" w:hAnsi="Courier"/>
                <w:b w:val="false"/>
                <w:b w:val="false"/>
              </w:rPr>
            </w:pPr>
            <w:r>
              <w:rPr>
                <w:rFonts w:ascii="Courier" w:hAnsi="Courier"/>
                <w:b w:val="false"/>
                <w:bCs/>
              </w:rPr>
              <w:t>CXX=mpiicc  -g -D USE_MPI -std=c++11</w:t>
            </w:r>
          </w:p>
        </w:tc>
        <w:tc>
          <w:tcPr>
            <w:tcW w:w="4788"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LLNL HPC; SLURM compatible;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7" w:type="dxa"/>
            </w:tcMar>
            <w:vAlign w:val="center"/>
          </w:tcPr>
          <w:p>
            <w:pPr>
              <w:pStyle w:val="Normal"/>
              <w:rPr>
                <w:rFonts w:ascii="Courier" w:hAnsi="Courier"/>
                <w:b w:val="false"/>
                <w:b w:val="false"/>
              </w:rPr>
            </w:pPr>
            <w:r>
              <w:rPr>
                <w:rFonts w:ascii="Courier" w:hAnsi="Courier"/>
                <w:b w:val="false"/>
                <w:bCs/>
              </w:rPr>
              <w:t>CXX=mpicc   -g -D USE_MPI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Use for GNU MPI</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7" w:type="dxa"/>
            </w:tcMar>
            <w:vAlign w:val="center"/>
          </w:tcPr>
          <w:p>
            <w:pPr>
              <w:pStyle w:val="Normal"/>
              <w:rPr>
                <w:rFonts w:ascii="Courier" w:hAnsi="Courier"/>
                <w:b w:val="false"/>
                <w:b w:val="false"/>
              </w:rPr>
            </w:pPr>
            <w:r>
              <w:rPr>
                <w:rFonts w:ascii="Courier" w:hAnsi="Courier"/>
                <w:b w:val="false"/>
                <w:bCs/>
              </w:rPr>
              <w:t>CXX=mpicxx  -g -D USE_MPI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Debian (OSX)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7" w:type="dxa"/>
            </w:tcMar>
            <w:vAlign w:val="center"/>
          </w:tcPr>
          <w:p>
            <w:pPr>
              <w:pStyle w:val="Normal"/>
              <w:rPr>
                <w:rFonts w:ascii="Courier" w:hAnsi="Courier"/>
                <w:b w:val="false"/>
                <w:b w:val="false"/>
              </w:rPr>
            </w:pPr>
            <w:r>
              <w:rPr>
                <w:rFonts w:ascii="Courier" w:hAnsi="Courier"/>
                <w:b w:val="false"/>
                <w:bCs/>
              </w:rPr>
              <w:t>CXX=g++ -g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with debugging information</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7" w:type="dxa"/>
            </w:tcMar>
            <w:vAlign w:val="center"/>
          </w:tcPr>
          <w:p>
            <w:pPr>
              <w:pStyle w:val="Normal"/>
              <w:rPr>
                <w:rFonts w:ascii="Courier" w:hAnsi="Courier"/>
                <w:b w:val="false"/>
                <w:b w:val="false"/>
              </w:rPr>
            </w:pPr>
            <w:r>
              <w:rPr>
                <w:rFonts w:ascii="Courier" w:hAnsi="Courier"/>
                <w:b w:val="false"/>
                <w:bCs/>
              </w:rPr>
              <w:t>CXX=g++ -O3 -std=c++11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extreme optimizations</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7" w:type="dxa"/>
            </w:tcMar>
            <w:vAlign w:val="center"/>
          </w:tcPr>
          <w:p>
            <w:pPr>
              <w:pStyle w:val="Normal"/>
              <w:rPr>
                <w:rFonts w:ascii="Courier" w:hAnsi="Courier"/>
                <w:b w:val="false"/>
                <w:b w:val="false"/>
              </w:rPr>
            </w:pPr>
            <w:r>
              <w:rPr>
                <w:rFonts w:ascii="Courier" w:hAnsi="Courier"/>
                <w:b w:val="false"/>
                <w:bCs/>
              </w:rPr>
              <w:t>CXX=g++ -g -std=c++11 -Wall -Wextra -Wuninitialized -O1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 xml:space="preserve">Serial Specialty debugging </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7" w:type="dxa"/>
            </w:tcMar>
            <w:vAlign w:val="center"/>
          </w:tcPr>
          <w:p>
            <w:pPr>
              <w:pStyle w:val="Normal"/>
              <w:rPr>
                <w:rFonts w:ascii="Courier" w:hAnsi="Courier"/>
                <w:b w:val="false"/>
                <w:b w:val="false"/>
              </w:rPr>
            </w:pPr>
            <w:r>
              <w:rPr>
                <w:rFonts w:ascii="Courier" w:hAnsi="Courier"/>
                <w:b w:val="false"/>
                <w:bCs/>
              </w:rPr>
              <w:t>CXX=g++ -g -std=c++11 -Wall –Wextra</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Specialty debugging</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27" w:type="dxa"/>
            </w:tcMar>
            <w:vAlign w:val="center"/>
          </w:tcPr>
          <w:p>
            <w:pPr>
              <w:pStyle w:val="Normal"/>
              <w:rPr>
                <w:rFonts w:ascii="Courier" w:hAnsi="Courier"/>
                <w:b w:val="false"/>
                <w:b w:val="false"/>
              </w:rPr>
            </w:pPr>
            <w:r>
              <w:rPr>
                <w:rFonts w:ascii="Courier" w:hAnsi="Courier"/>
                <w:b w:val="false"/>
                <w:bCs/>
              </w:rPr>
              <w:t>CXX=icpc -std=c++11 -fast -Wall</w:t>
            </w:r>
          </w:p>
        </w:tc>
        <w:tc>
          <w:tcPr>
            <w:tcW w:w="4788" w:type="dxa"/>
            <w:tcBorders>
              <w:top w:val="nil"/>
              <w:left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Specialty debugging</w:t>
            </w:r>
          </w:p>
        </w:tc>
      </w:tr>
    </w:tbl>
    <w:p>
      <w:pPr>
        <w:pStyle w:val="Normal"/>
        <w:rPr/>
      </w:pPr>
      <w:r>
        <w:rPr/>
      </w:r>
    </w:p>
    <w:p>
      <w:pPr>
        <w:pStyle w:val="Normal"/>
        <w:rPr/>
      </w:pPr>
      <w:r>
        <w:rPr/>
      </w:r>
    </w:p>
    <w:p>
      <w:pPr>
        <w:pStyle w:val="Normal"/>
        <w:rPr/>
      </w:pPr>
      <w:r>
        <w:rPr/>
      </w:r>
    </w:p>
    <w:p>
      <w:pPr>
        <w:pStyle w:val="Heading1"/>
        <w:rPr>
          <w:rFonts w:ascii="Cambria" w:hAnsi="Cambria" w:asciiTheme="minorHAnsi" w:hAnsiTheme="minorHAnsi"/>
        </w:rPr>
      </w:pPr>
      <w:r>
        <w:rPr>
          <w:rFonts w:ascii="Cambria" w:hAnsi="Cambria" w:asciiTheme="minorHAnsi" w:hAnsiTheme="minorHAnsi"/>
        </w:rPr>
        <w:t>Makefile 101</w:t>
      </w:r>
    </w:p>
    <w:p>
      <w:pPr>
        <w:pStyle w:val="Normal"/>
        <w:rPr/>
      </w:pPr>
      <w:r>
        <w:rPr/>
      </w:r>
    </w:p>
    <w:p>
      <w:pPr>
        <w:pStyle w:val="Normal"/>
        <w:rPr/>
      </w:pPr>
      <w:r>
        <w:rPr/>
      </w:r>
    </w:p>
    <w:tbl>
      <w:tblPr>
        <w:tblStyle w:val="MediumShading1-Accent6"/>
        <w:tblW w:w="13428" w:type="dxa"/>
        <w:jc w:val="left"/>
        <w:tblInd w:w="388" w:type="dxa"/>
        <w:tblCellMar>
          <w:top w:w="0" w:type="dxa"/>
          <w:left w:w="27" w:type="dxa"/>
          <w:bottom w:w="0" w:type="dxa"/>
          <w:right w:w="108" w:type="dxa"/>
        </w:tblCellMar>
        <w:tblLook w:val="0480" w:noVBand="1" w:noHBand="0" w:lastColumn="0" w:firstColumn="1" w:lastRow="0" w:firstRow="0"/>
      </w:tblPr>
      <w:tblGrid>
        <w:gridCol w:w="1662"/>
        <w:gridCol w:w="11765"/>
      </w:tblGrid>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27" w:type="dxa"/>
            </w:tcMar>
            <w:vAlign w:val="center"/>
          </w:tcPr>
          <w:p>
            <w:pPr>
              <w:pStyle w:val="Normal"/>
              <w:rPr>
                <w:b w:val="false"/>
                <w:b w:val="false"/>
              </w:rPr>
            </w:pPr>
            <w:r>
              <w:rPr>
                <w:b w:val="false"/>
                <w:bCs/>
              </w:rPr>
              <w:t>“</w:t>
            </w:r>
            <w:r>
              <w:rPr>
                <w:b w:val="false"/>
                <w:bCs/>
              </w:rPr>
              <w:t>Target”</w:t>
            </w:r>
          </w:p>
        </w:tc>
        <w:tc>
          <w:tcPr>
            <w:tcW w:w="11765"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name of a compiled object (i.e. the "*" of "*.o", or name of an exectuable)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7" w:type="dxa"/>
            </w:tcMar>
            <w:vAlign w:val="center"/>
          </w:tcPr>
          <w:p>
            <w:pPr>
              <w:pStyle w:val="Normal"/>
              <w:rPr>
                <w:b w:val="false"/>
                <w:b w:val="false"/>
              </w:rPr>
            </w:pPr>
            <w:r>
              <w:rPr>
                <w:b w:val="false"/>
                <w:bCs/>
              </w:rPr>
              <w:t>“</w:t>
            </w:r>
            <w:r>
              <w:rPr>
                <w:b w:val="false"/>
                <w:bCs/>
              </w:rPr>
              <w:t>Rule”</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How to compile something, for example, g++ -o my_exec file1.cpp file2.cpp is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7" w:type="dxa"/>
            </w:tcMar>
            <w:vAlign w:val="center"/>
          </w:tcPr>
          <w:p>
            <w:pPr>
              <w:pStyle w:val="Normal"/>
              <w:rPr>
                <w:b w:val="false"/>
                <w:b w:val="false"/>
              </w:rPr>
            </w:pPr>
            <w:r>
              <w:rPr>
                <w:b w:val="false"/>
                <w:bCs/>
              </w:rPr>
              <w:t>“</w:t>
            </w:r>
            <w:r>
              <w:rPr>
                <w:b w:val="false"/>
                <w:bCs/>
              </w:rPr>
              <w:t>Prerequisite”</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files that are required to make a target (the "file1.cpp and file2.cpp from above)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target of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7" w:type="dxa"/>
            </w:tcMar>
            <w:vAlign w:val="center"/>
          </w:tcPr>
          <w:p>
            <w:pPr>
              <w:pStyle w:val="Normal"/>
              <w:rPr>
                <w:rFonts w:ascii="Courier" w:hAnsi="Courier"/>
                <w:b w:val="false"/>
                <w:b w:val="false"/>
              </w:rPr>
            </w:pPr>
            <w:r>
              <w:rPr>
                <w:rFonts w:ascii="Courier" w:hAnsi="Courier"/>
                <w:b w:val="false"/>
                <w:bCs/>
              </w:rPr>
              <w:t>$&lt;</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Name of the first prerequisite of a rule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all prerequisites of a rule, with spaces between them</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27" w:type="dxa"/>
            </w:tcMar>
            <w:vAlign w:val="center"/>
          </w:tcPr>
          <w:p>
            <w:pPr>
              <w:pStyle w:val="Normal"/>
              <w:rPr>
                <w:rFonts w:ascii="Courier" w:hAnsi="Courier"/>
                <w:b w:val="false"/>
                <w:b w:val="false"/>
              </w:rPr>
            </w:pPr>
            <w:r>
              <w:rPr>
                <w:rFonts w:ascii="Courier" w:hAnsi="Courier"/>
                <w:b w:val="false"/>
                <w:bCs/>
              </w:rPr>
              <w:t>-c</w:t>
            </w:r>
          </w:p>
        </w:tc>
        <w:tc>
          <w:tcPr>
            <w:tcW w:w="11765" w:type="dxa"/>
            <w:tcBorders>
              <w:top w:val="nil"/>
              <w:left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Compile file directly into an object... i.e. g++ -c myfile.cpp produces myfile.o</w:t>
            </w:r>
          </w:p>
        </w:tc>
      </w:tr>
    </w:tbl>
    <w:p>
      <w:pPr>
        <w:pStyle w:val="Normal"/>
        <w:rPr>
          <w:b/>
          <w:b/>
          <w:sz w:val="32"/>
          <w:szCs w:val="32"/>
        </w:rPr>
      </w:pPr>
      <w:r>
        <w:rPr>
          <w:b/>
          <w:sz w:val="32"/>
          <w:szCs w:val="32"/>
        </w:rPr>
      </w:r>
      <w:r>
        <w:br w:type="page"/>
      </w:r>
    </w:p>
    <w:p>
      <w:pPr>
        <w:pStyle w:val="Heading1"/>
        <w:rPr>
          <w:rFonts w:ascii="Cambria" w:hAnsi="Cambria" w:asciiTheme="minorHAnsi" w:hAnsiTheme="minorHAnsi"/>
          <w:color w:val="00000A"/>
          <w:u w:val="none"/>
        </w:rPr>
      </w:pPr>
      <w:r>
        <w:rPr>
          <w:rFonts w:ascii="Cambria" w:hAnsi="Cambria" w:asciiTheme="minorHAnsi" w:hAnsiTheme="minorHAnsi"/>
          <w:color w:val="00000A"/>
          <w:u w:val="none"/>
        </w:rPr>
        <w:t>Determination of “Allowed” Many-body Power Sets</w:t>
      </w:r>
    </w:p>
    <w:p>
      <w:pPr>
        <w:pStyle w:val="Normal"/>
        <w:rPr/>
      </w:pPr>
      <w:r>
        <w:rPr/>
      </w:r>
    </w:p>
    <w:p>
      <w:pPr>
        <w:pStyle w:val="Normal"/>
        <w:rPr/>
      </w:pPr>
      <w:r>
        <w:rPr/>
        <w:t xml:space="preserve">ChIMES force fields are </w:t>
      </w:r>
      <w:r>
        <w:rPr>
          <w:i/>
        </w:rPr>
        <w:t>defined</w:t>
      </w:r>
      <w:r>
        <w:rPr/>
        <w:t xml:space="preserve"> on an </w:t>
      </w:r>
      <w:r>
        <w:rPr>
          <w:i/>
        </w:rPr>
        <w:t>atom-pair basis</w:t>
      </w:r>
      <w:r>
        <w:rPr/>
        <w:t xml:space="preserve">, but are invariant with respect to </w:t>
      </w:r>
      <w:r>
        <w:rPr>
          <w:i/>
        </w:rPr>
        <w:t>atom ordering</w:t>
      </w:r>
      <w:r>
        <w:rPr/>
        <w:t xml:space="preserve">.  Thus, in order to determine atom pairs that can be generated for a set of atoms </w:t>
      </w:r>
      <w:r>
        <w:rPr>
          <w:b/>
        </w:rPr>
        <w:t>a</w:t>
      </w:r>
      <w:r>
        <w:rPr/>
        <w:t xml:space="preserve"> = {</w:t>
      </w:r>
      <w:r>
        <w:rPr>
          <w:i/>
        </w:rPr>
        <w:t>a</w:t>
      </w:r>
      <w:r>
        <w:rPr>
          <w:vertAlign w:val="subscript"/>
        </w:rPr>
        <w:t>1</w:t>
      </w:r>
      <w:r>
        <w:rPr/>
        <w:t xml:space="preserve">, </w:t>
      </w:r>
      <w:r>
        <w:rPr>
          <w:i/>
        </w:rPr>
        <w:t>a</w:t>
      </w:r>
      <w:r>
        <w:rPr>
          <w:vertAlign w:val="subscript"/>
        </w:rPr>
        <w:t>2</w:t>
      </w:r>
      <w:r>
        <w:rPr/>
        <w:t xml:space="preserve">, </w:t>
      </w:r>
      <w:r>
        <w:rPr>
          <w:i/>
        </w:rPr>
        <w:t>a</w:t>
      </w:r>
      <w:r>
        <w:rPr>
          <w:vertAlign w:val="subscript"/>
        </w:rPr>
        <w:t xml:space="preserve">3, </w:t>
      </w:r>
      <w:r>
        <w:rPr/>
        <w:t xml:space="preserve">… , </w:t>
      </w:r>
      <w:r>
        <w:rPr>
          <w:i/>
        </w:rPr>
        <w:t>a</w:t>
      </w:r>
      <w:r>
        <w:rPr>
          <w:vertAlign w:val="subscript"/>
        </w:rPr>
        <w:t>n</w:t>
      </w:r>
      <w:r>
        <w:rPr/>
        <w:t xml:space="preserve">}, we first generate all permutations of a. Possible atom pairs are then generated from each permutation of </w:t>
      </w:r>
      <w:r>
        <w:rPr>
          <w:b/>
        </w:rPr>
        <w:t>a</w:t>
      </w:r>
      <w:r>
        <w:rPr/>
        <w:t xml:space="preserve">. </w:t>
      </w:r>
    </w:p>
    <w:p>
      <w:pPr>
        <w:pStyle w:val="Normal"/>
        <w:rPr/>
      </w:pPr>
      <w:r>
        <w:rPr/>
      </w:r>
    </w:p>
    <w:p>
      <w:pPr>
        <w:pStyle w:val="Normal"/>
        <w:rPr/>
      </w:pPr>
      <w:r>
        <w:rPr/>
        <w:t>For example:</w:t>
      </w:r>
    </w:p>
    <w:p>
      <w:pPr>
        <w:pStyle w:val="Normal"/>
        <w:rPr/>
      </w:pPr>
      <w:r>
        <w:rPr/>
      </w:r>
    </w:p>
    <w:p>
      <w:pPr>
        <w:pStyle w:val="Normal"/>
        <w:rPr/>
      </w:pPr>
      <w:r>
        <w:rPr>
          <w:b/>
        </w:rPr>
        <w:t>a</w:t>
      </w:r>
      <w:r>
        <w:rPr/>
        <w:t xml:space="preserve">    = {C,C,O} = </w:t>
      </w:r>
      <w:r>
        <w:rPr>
          <w:b/>
        </w:rPr>
        <w:t>a</w:t>
      </w:r>
      <w:r>
        <w:rPr>
          <w:vertAlign w:val="subscript"/>
        </w:rPr>
        <w:t>p0</w:t>
      </w:r>
      <w:r>
        <w:rPr/>
        <w:t>; which yields pairs {CC, CO, CO}; sorting pairs by alpha. Order: {CC, CO, CO}</w:t>
      </w:r>
    </w:p>
    <w:p>
      <w:pPr>
        <w:pStyle w:val="Normal"/>
        <w:rPr/>
      </w:pPr>
      <w:r>
        <w:rPr>
          <w:b/>
        </w:rPr>
        <w:t>a</w:t>
      </w:r>
      <w:r>
        <w:rPr>
          <w:vertAlign w:val="subscript"/>
        </w:rPr>
        <w:t>p1</w:t>
      </w:r>
      <w:r>
        <w:rPr/>
        <w:t xml:space="preserve"> = {C,O,C};           which yields pairs {CO, CC, OC}; sorting pairs by alpha. Order: {CO, CC, CO}</w:t>
      </w:r>
    </w:p>
    <w:p>
      <w:pPr>
        <w:pStyle w:val="Normal"/>
        <w:rPr/>
      </w:pPr>
      <w:r>
        <w:rPr>
          <w:b/>
        </w:rPr>
        <w:t>a</w:t>
      </w:r>
      <w:r>
        <w:rPr>
          <w:vertAlign w:val="subscript"/>
        </w:rPr>
        <w:t>p2</w:t>
      </w:r>
      <w:r>
        <w:rPr/>
        <w:t xml:space="preserve"> = {O,C,C};           which yields pairs {OC, OC, CC}; sorting pairs by alpha. Order: {CO, CO, CC}</w:t>
      </w:r>
    </w:p>
    <w:p>
      <w:pPr>
        <w:pStyle w:val="Normal"/>
        <w:rPr/>
      </w:pPr>
      <w:r>
        <w:rPr/>
      </w:r>
    </w:p>
    <w:p>
      <w:pPr>
        <w:pStyle w:val="Normal"/>
        <w:rPr/>
      </w:pPr>
      <w:r>
        <w:rPr/>
        <w:t>So for the set of 3 atoms, {C,C,O}, we determine the possible (equivalent) sets of pairs: {CC, CO, CO}, {CO, CC, CO},  {CO, CO, CC}.</w:t>
      </w:r>
    </w:p>
    <w:p>
      <w:pPr>
        <w:pStyle w:val="Normal"/>
        <w:rPr>
          <w:rFonts w:eastAsia="ＭＳ ゴシック" w:cs="" w:cstheme="majorBidi" w:eastAsiaTheme="majorEastAsia"/>
          <w:b/>
          <w:b/>
          <w:bCs/>
          <w:sz w:val="28"/>
          <w:szCs w:val="28"/>
        </w:rPr>
      </w:pPr>
      <w:bookmarkStart w:id="2" w:name="_Important_note_on"/>
      <w:bookmarkStart w:id="3" w:name="_Important_note_on"/>
      <w:bookmarkEnd w:id="3"/>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Important Note on Units:</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xml:space="preserve">, the LSQ C++ code expects the .xyzf file to have </w:t>
      </w:r>
      <w:r>
        <w:rPr>
          <w:b/>
          <w:color w:val="C0504D" w:themeColor="accent2"/>
        </w:rPr>
        <w:t>coordinates in Å</w:t>
      </w:r>
      <w:r>
        <w:rPr>
          <w:color w:val="C0504D" w:themeColor="accent2"/>
        </w:rPr>
        <w:t xml:space="preserve">, but </w:t>
      </w:r>
      <w:r>
        <w:rPr>
          <w:b/>
          <w:color w:val="C0504D" w:themeColor="accent2"/>
        </w:rPr>
        <w:t>forces in Hartree/Bohr</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C++/Python codes output forces/potential parameters in terms of kcal/mol/</w:t>
      </w:r>
      <w:r>
        <w:rPr>
          <w:b/>
          <w:color w:val="C0504D" w:themeColor="accent2"/>
        </w:rPr>
        <w:t xml:space="preserve"> Å</w:t>
      </w:r>
      <w:r>
        <w:rPr>
          <w:color w:val="C0504D" w:themeColor="accent2"/>
        </w:rPr>
        <w:t xml:space="preserve"> and Kcal/mol</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 code expects the .xyzf file to have tensors given in GPa. For DFTBPOLY, tensors are expected in atomic units (Hartree/Bohr</w:t>
      </w:r>
      <w:r>
        <w:rPr>
          <w:color w:val="C0504D" w:themeColor="accent2"/>
          <w:vertAlign w:val="superscript"/>
        </w:rPr>
        <w:t>3</w:t>
      </w:r>
      <w:r>
        <w:rPr>
          <w:color w:val="C0504D" w:themeColor="accent2"/>
        </w:rPr>
        <w:t>)</w:t>
      </w:r>
    </w:p>
    <w:p>
      <w:pPr>
        <w:pStyle w:val="Normal"/>
        <w:rPr>
          <w:color w:val="C0504D" w:themeColor="accent2"/>
        </w:rPr>
      </w:pPr>
      <w:r>
        <w:rPr>
          <w:color w:val="C0504D" w:themeColor="accent2"/>
        </w:rPr>
      </w:r>
    </w:p>
    <w:p>
      <w:pPr>
        <w:pStyle w:val="Normal"/>
        <w:rPr>
          <w:b/>
          <w:b/>
          <w:color w:val="000000" w:themeColor="text1"/>
          <w:sz w:val="28"/>
          <w:szCs w:val="28"/>
        </w:rPr>
      </w:pPr>
      <w:r>
        <w:rPr>
          <w:b/>
          <w:color w:val="000000" w:themeColor="text1"/>
          <w:sz w:val="28"/>
          <w:szCs w:val="28"/>
        </w:rPr>
        <w:t>Note on comments:</w:t>
      </w:r>
    </w:p>
    <w:p>
      <w:pPr>
        <w:pStyle w:val="Normal"/>
        <w:rPr>
          <w:color w:val="C0504D" w:themeColor="accent2"/>
        </w:rPr>
      </w:pPr>
      <w:r>
        <w:rPr>
          <w:color w:val="C0504D" w:themeColor="accent2"/>
        </w:rPr>
        <w:tab/>
        <w:t>The 4-body version of the code (v 399 and after) treats the character strings “!” or “##” as starting the beginning of a comment.</w:t>
      </w:r>
    </w:p>
    <w:p>
      <w:pPr>
        <w:pStyle w:val="Normal"/>
        <w:ind w:left="720" w:hanging="0"/>
        <w:rPr>
          <w:color w:val="C0504D" w:themeColor="accent2"/>
        </w:rPr>
      </w:pPr>
      <w:r>
        <w:rPr>
          <w:color w:val="C0504D" w:themeColor="accent2"/>
        </w:rPr>
        <w:t xml:space="preserve">Prior 4-body versions and the 3-body version do not have a clear concept of comment.  In 4 body v 399 and greater, a warning will be printed if input is not understood.  In prior versions of the code input that is not understood is silently passed over.    </w:t>
      </w:r>
    </w:p>
    <w:p>
      <w:pPr>
        <w:pStyle w:val="ListParagraph"/>
        <w:numPr>
          <w:ilvl w:val="0"/>
          <w:numId w:val="6"/>
        </w:numPr>
        <w:rPr/>
      </w:pPr>
      <w:bookmarkStart w:id="4" w:name="_On_LSQ,_MD,"/>
      <w:bookmarkStart w:id="5" w:name="_On_LSQ,_MD,"/>
      <w:bookmarkEnd w:id="5"/>
      <w:r>
        <w:rPr/>
      </w:r>
      <w:r>
        <w:br w:type="page"/>
      </w:r>
    </w:p>
    <w:p>
      <w:pPr>
        <w:pStyle w:val="Heading1"/>
        <w:rPr>
          <w:rFonts w:ascii="Cambria" w:hAnsi="Cambria" w:asciiTheme="minorHAnsi" w:hAnsiTheme="minorHAnsi"/>
          <w:color w:val="000000" w:themeColor="text1"/>
        </w:rPr>
      </w:pPr>
      <w:bookmarkStart w:id="6" w:name="_LSQ_CODE:_Main"/>
      <w:bookmarkEnd w:id="6"/>
      <w:r>
        <w:rPr>
          <w:rFonts w:ascii="Cambria" w:hAnsi="Cambria" w:asciiTheme="minorHAnsi" w:hAnsiTheme="minorHAnsi"/>
          <w:color w:val="000000" w:themeColor="text1"/>
        </w:rPr>
        <w:t>LSQ CODE: Main Control Variables</w:t>
      </w:r>
    </w:p>
    <w:p>
      <w:pPr>
        <w:pStyle w:val="Normal"/>
        <w:rPr>
          <w:b/>
          <w:b/>
          <w:sz w:val="28"/>
          <w:szCs w:val="28"/>
        </w:rPr>
      </w:pPr>
      <w:bookmarkStart w:id="7" w:name="_GoBack"/>
      <w:bookmarkStart w:id="8" w:name="_GoBack"/>
      <w:bookmarkEnd w:id="8"/>
      <w:r>
        <w:rPr>
          <w:b/>
          <w:sz w:val="28"/>
          <w:szCs w:val="28"/>
        </w:rPr>
      </w:r>
    </w:p>
    <w:p>
      <w:pPr>
        <w:pStyle w:val="Normal"/>
        <w:rPr>
          <w:b/>
          <w:b/>
          <w:sz w:val="28"/>
          <w:szCs w:val="28"/>
        </w:rPr>
      </w:pPr>
      <w:r>
        <w:rPr>
          <w:b/>
          <w:sz w:val="28"/>
          <w:szCs w:val="28"/>
        </w:rPr>
        <mc:AlternateContent>
          <mc:Choice Requires="wps">
            <w:drawing>
              <wp:anchor behindDoc="0" distT="0" distB="0" distL="114300" distR="114300" simplePos="0" locked="0" layoutInCell="1" allowOverlap="1" relativeHeight="2">
                <wp:simplePos x="0" y="0"/>
                <wp:positionH relativeFrom="page">
                  <wp:posOffset>680085</wp:posOffset>
                </wp:positionH>
                <wp:positionV relativeFrom="page">
                  <wp:posOffset>1143635</wp:posOffset>
                </wp:positionV>
                <wp:extent cx="8764905" cy="20478750"/>
                <wp:effectExtent l="0" t="0" r="0" b="0"/>
                <wp:wrapSquare wrapText="bothSides"/>
                <wp:docPr id="1" name="Frame1"/>
                <a:graphic xmlns:a="http://schemas.openxmlformats.org/drawingml/2006/main">
                  <a:graphicData uri="http://schemas.microsoft.com/office/word/2010/wordprocessingShape">
                    <wps:wsp>
                      <wps:cNvSpPr/>
                      <wps:spPr>
                        <a:xfrm>
                          <a:off x="0" y="0"/>
                          <a:ext cx="8764200" cy="20478240"/>
                        </a:xfrm>
                        <a:prstGeom prst="rect">
                          <a:avLst/>
                        </a:prstGeom>
                        <a:noFill/>
                        <a:ln>
                          <a:noFill/>
                        </a:ln>
                      </wps:spPr>
                      <wps:style>
                        <a:lnRef idx="0"/>
                        <a:fillRef idx="0"/>
                        <a:effectRef idx="0"/>
                        <a:fontRef idx="minor"/>
                      </wps:style>
                      <wps:txbx>
                        <w:txbxContent>
                          <w:tbl>
                            <w:tblPr>
                              <w:tblStyle w:val="MediumShading1-Accent6"/>
                              <w:tblW w:w="13795" w:type="dxa"/>
                              <w:jc w:val="left"/>
                              <w:tblInd w:w="38" w:type="dxa"/>
                              <w:tblCellMar>
                                <w:top w:w="115" w:type="dxa"/>
                                <w:left w:w="25" w:type="dxa"/>
                                <w:bottom w:w="115" w:type="dxa"/>
                                <w:right w:w="115" w:type="dxa"/>
                              </w:tblCellMar>
                              <w:tblLook w:val="04a0" w:noVBand="1" w:noHBand="0" w:lastColumn="0" w:firstColumn="1" w:lastRow="0" w:firstRow="1"/>
                            </w:tblPr>
                            <w:tblGrid>
                              <w:gridCol w:w="3090"/>
                              <w:gridCol w:w="3505"/>
                              <w:gridCol w:w="7200"/>
                            </w:tblGrid>
                            <w:tr>
                              <w:trPr>
                                <w:cantSplit w:val="true"/>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2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2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2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FreeMono" w:hAnsi="FreeMono"/>
                                      <w:sz w:val="20"/>
                                      <w:szCs w:val="20"/>
                                    </w:rPr>
                                  </w:pPr>
                                  <w:r>
                                    <w:rPr>
                                      <w:rFonts w:ascii="FreeMono" w:hAnsi="FreeMono"/>
                                      <w:b/>
                                      <w:bCs/>
                                      <w:sz w:val="20"/>
                                      <w:szCs w:val="20"/>
                                    </w:rPr>
                                    <w:t># SKIP_FRAMES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FreeMono" w:hAnsi="FreeMono"/>
                                      <w:sz w:val="20"/>
                                      <w:szCs w:val="20"/>
                                    </w:rPr>
                                    <w:t>Any integer</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FreeMono" w:hAnsi="FreeMono"/>
                                      <w:sz w:val="20"/>
                                      <w:szCs w:val="20"/>
                                    </w:rPr>
                                    <w:t xml:space="preserve">If </w:t>
                                  </w:r>
                                  <w:r>
                                    <w:rPr>
                                      <w:rFonts w:ascii="FreeMono" w:hAnsi="FreeMono"/>
                                      <w:sz w:val="20"/>
                                      <w:szCs w:val="20"/>
                                    </w:rPr>
                                    <w:t>&gt;= 1</w:t>
                                  </w:r>
                                  <w:r>
                                    <w:rPr>
                                      <w:rFonts w:ascii="FreeMono" w:hAnsi="FreeMono"/>
                                      <w:sz w:val="20"/>
                                      <w:szCs w:val="20"/>
                                    </w:rPr>
                                    <w:t xml:space="preserve">, use round-robin ordering in parallel execution of frames </w:t>
                                  </w:r>
                                  <w:r>
                                    <w:rPr>
                                      <w:rFonts w:ascii="FreeMono" w:hAnsi="FreeMono"/>
                                      <w:sz w:val="20"/>
                                      <w:szCs w:val="20"/>
                                    </w:rPr>
                                    <w:t>while skipping every nth frame.  If &lt;= 0, use contiguous ordering with no skipping (default).</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53.55pt;margin-top:90.05pt;width:690.05pt;height:1612.4pt;mso-position-horizontal-relative:page;mso-position-vertical-relative:page">
                <w10:wrap type="none"/>
                <v:fill o:detectmouseclick="t" on="false"/>
                <v:stroke color="#3465a4" joinstyle="round" endcap="flat"/>
                <v:textbox>
                  <w:txbxContent>
                    <w:tbl>
                      <w:tblPr>
                        <w:tblStyle w:val="MediumShading1-Accent6"/>
                        <w:tblW w:w="13795" w:type="dxa"/>
                        <w:jc w:val="left"/>
                        <w:tblInd w:w="38" w:type="dxa"/>
                        <w:tblCellMar>
                          <w:top w:w="115" w:type="dxa"/>
                          <w:left w:w="25" w:type="dxa"/>
                          <w:bottom w:w="115" w:type="dxa"/>
                          <w:right w:w="115" w:type="dxa"/>
                        </w:tblCellMar>
                        <w:tblLook w:val="04a0" w:noVBand="1" w:noHBand="0" w:lastColumn="0" w:firstColumn="1" w:lastRow="0" w:firstRow="1"/>
                      </w:tblPr>
                      <w:tblGrid>
                        <w:gridCol w:w="3090"/>
                        <w:gridCol w:w="3505"/>
                        <w:gridCol w:w="7200"/>
                      </w:tblGrid>
                      <w:tr>
                        <w:trPr>
                          <w:cantSplit w:val="true"/>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2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2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2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FreeMono" w:hAnsi="FreeMono"/>
                                <w:sz w:val="20"/>
                                <w:szCs w:val="20"/>
                              </w:rPr>
                            </w:pPr>
                            <w:r>
                              <w:rPr>
                                <w:rFonts w:ascii="FreeMono" w:hAnsi="FreeMono"/>
                                <w:b/>
                                <w:bCs/>
                                <w:sz w:val="20"/>
                                <w:szCs w:val="20"/>
                              </w:rPr>
                              <w:t># SKIP_FRAMES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FreeMono" w:hAnsi="FreeMono"/>
                                <w:sz w:val="20"/>
                                <w:szCs w:val="20"/>
                              </w:rPr>
                              <w:t>Any integer</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FreeMono" w:hAnsi="FreeMono"/>
                                <w:sz w:val="20"/>
                                <w:szCs w:val="20"/>
                              </w:rPr>
                              <w:t xml:space="preserve">If </w:t>
                            </w:r>
                            <w:r>
                              <w:rPr>
                                <w:rFonts w:ascii="FreeMono" w:hAnsi="FreeMono"/>
                                <w:sz w:val="20"/>
                                <w:szCs w:val="20"/>
                              </w:rPr>
                              <w:t>&gt;= 1</w:t>
                            </w:r>
                            <w:r>
                              <w:rPr>
                                <w:rFonts w:ascii="FreeMono" w:hAnsi="FreeMono"/>
                                <w:sz w:val="20"/>
                                <w:szCs w:val="20"/>
                              </w:rPr>
                              <w:t xml:space="preserve">, use round-robin ordering in parallel execution of frames </w:t>
                            </w:r>
                            <w:r>
                              <w:rPr>
                                <w:rFonts w:ascii="FreeMono" w:hAnsi="FreeMono"/>
                                <w:sz w:val="20"/>
                                <w:szCs w:val="20"/>
                              </w:rPr>
                              <w:t>while skipping every nth frame.  If &lt;= 0, use contiguous ordering with no skipping (default).</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color w:val="000000"/>
                        </w:rPr>
                      </w:pPr>
                      <w:r>
                        <w:rPr>
                          <w:color w:val="000000"/>
                        </w:rPr>
                      </w:r>
                    </w:p>
                  </w:txbxContent>
                </v:textbox>
              </v:rect>
            </w:pict>
          </mc:Fallback>
        </mc:AlternateContent>
      </w:r>
    </w:p>
    <w:p>
      <w:pPr>
        <w:pStyle w:val="Normal"/>
        <w:rPr>
          <w:b/>
          <w:b/>
          <w:sz w:val="28"/>
          <w:szCs w:val="28"/>
        </w:rPr>
      </w:pPr>
      <w:r>
        <w:rPr>
          <w:b/>
          <w:sz w:val="28"/>
          <w:szCs w:val="28"/>
        </w:rPr>
        <w:softHyphen/>
        <w:softHyphen/>
        <w:softHyphen/>
        <w:softHyphen/>
      </w:r>
      <w:r>
        <w:br w:type="page"/>
      </w:r>
    </w:p>
    <w:p>
      <w:pPr>
        <w:pStyle w:val="Heading1"/>
        <w:rPr/>
      </w:pPr>
      <w:bookmarkStart w:id="9" w:name="_LSQ_CODE:_Topology"/>
      <w:bookmarkEnd w:id="9"/>
      <w:r>
        <w:rPr>
          <w:rFonts w:ascii="Cambria" w:hAnsi="Cambria" w:asciiTheme="minorHAnsi" w:hAnsiTheme="minorHAnsi"/>
          <w:color w:val="000000" w:themeColor="text1"/>
        </w:rPr>
        <w:t>LSQ CODE: Topology Variables</w:t>
      </w:r>
    </w:p>
    <w:p>
      <w:pPr>
        <w:pStyle w:val="Normal"/>
        <w:rPr>
          <w:b/>
          <w:b/>
          <w:sz w:val="28"/>
          <w:szCs w:val="28"/>
        </w:rPr>
      </w:pPr>
      <w:r>
        <w:rPr>
          <w:b/>
          <w:sz w:val="28"/>
          <w:szCs w:val="28"/>
        </w:rPr>
      </w:r>
    </w:p>
    <w:p>
      <w:pPr>
        <w:pStyle w:val="Heading1"/>
        <w:rPr>
          <w:rFonts w:ascii="Cambria" w:hAnsi="Cambria" w:asciiTheme="minorHAnsi" w:hAnsiTheme="minorHAnsi"/>
        </w:rPr>
      </w:pPr>
      <w:bookmarkStart w:id="10" w:name="_Extras"/>
      <w:bookmarkStart w:id="11" w:name="_LSQ_Python_Codes_3"/>
      <w:bookmarkStart w:id="12" w:name="_LSQ_Python_Codes_2"/>
      <w:bookmarkStart w:id="13" w:name="_LSQ_Python_Codes_1"/>
      <w:bookmarkStart w:id="14" w:name="_LSQ_Python_Codes"/>
      <w:bookmarkStart w:id="15" w:name="_Extras"/>
      <w:bookmarkStart w:id="16" w:name="_LSQ_Python_Codes_3"/>
      <w:bookmarkStart w:id="17" w:name="_LSQ_Python_Codes_2"/>
      <w:bookmarkStart w:id="18" w:name="_LSQ_Python_Codes_1"/>
      <w:bookmarkStart w:id="19" w:name="_LSQ_Python_Codes"/>
      <w:bookmarkEnd w:id="15"/>
      <w:bookmarkEnd w:id="16"/>
      <w:bookmarkEnd w:id="17"/>
      <w:bookmarkEnd w:id="18"/>
      <w:bookmarkEnd w:id="19"/>
      <w:r>
        <w:rPr>
          <w:rFonts w:asciiTheme="minorHAnsi" w:hAnsiTheme="minorHAnsi" w:ascii="Cambria" w:hAnsi="Cambria"/>
        </w:rPr>
      </w:r>
      <w:r>
        <w:br w:type="page"/>
      </w:r>
    </w:p>
    <w:p>
      <w:pPr>
        <w:pStyle w:val="Normal"/>
        <w:rPr/>
      </w:pPr>
      <w:r>
        <w:rPr/>
        <mc:AlternateContent>
          <mc:Choice Requires="wps">
            <w:drawing>
              <wp:anchor behindDoc="0" distT="0" distB="0" distL="114300" distR="114300" simplePos="0" locked="0" layoutInCell="1" allowOverlap="1" relativeHeight="3">
                <wp:simplePos x="0" y="0"/>
                <wp:positionH relativeFrom="page">
                  <wp:posOffset>680085</wp:posOffset>
                </wp:positionH>
                <wp:positionV relativeFrom="page">
                  <wp:posOffset>1143635</wp:posOffset>
                </wp:positionV>
                <wp:extent cx="8764905" cy="11678920"/>
                <wp:effectExtent l="0" t="0" r="0" b="0"/>
                <wp:wrapSquare wrapText="bothSides"/>
                <wp:docPr id="3" name="Frame2"/>
                <a:graphic xmlns:a="http://schemas.openxmlformats.org/drawingml/2006/main">
                  <a:graphicData uri="http://schemas.microsoft.com/office/word/2010/wordprocessingShape">
                    <wps:wsp>
                      <wps:cNvSpPr/>
                      <wps:spPr>
                        <a:xfrm>
                          <a:off x="0" y="0"/>
                          <a:ext cx="8764200" cy="11678400"/>
                        </a:xfrm>
                        <a:prstGeom prst="rect">
                          <a:avLst/>
                        </a:prstGeom>
                        <a:noFill/>
                        <a:ln>
                          <a:noFill/>
                        </a:ln>
                      </wps:spPr>
                      <wps:style>
                        <a:lnRef idx="0"/>
                        <a:fillRef idx="0"/>
                        <a:effectRef idx="0"/>
                        <a:fontRef idx="minor"/>
                      </wps:style>
                      <wps:txbx>
                        <w:txbxContent>
                          <w:tbl>
                            <w:tblPr>
                              <w:tblStyle w:val="MediumShading1-Accent6"/>
                              <w:tblW w:w="13795" w:type="dxa"/>
                              <w:jc w:val="left"/>
                              <w:tblInd w:w="38" w:type="dxa"/>
                              <w:tblCellMar>
                                <w:top w:w="115" w:type="dxa"/>
                                <w:left w:w="25" w:type="dxa"/>
                                <w:bottom w:w="115" w:type="dxa"/>
                                <w:right w:w="115" w:type="dxa"/>
                              </w:tblCellMar>
                              <w:tblLook w:val="04a0" w:noVBand="1" w:noHBand="0" w:lastColumn="0" w:firstColumn="1" w:lastRow="0" w:firstRow="1"/>
                            </w:tblPr>
                            <w:tblGrid>
                              <w:gridCol w:w="3090"/>
                              <w:gridCol w:w="3505"/>
                              <w:gridCol w:w="7200"/>
                            </w:tblGrid>
                            <w:tr>
                              <w:trPr>
                                <w:cantSplit w:val="true"/>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2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2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2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 w:val="false"/>
                                      <w:b w:val="false"/>
                                      <w:bCs w:val="false"/>
                                    </w:rPr>
                                  </w:pPr>
                                  <w:r>
                                    <w:rPr>
                                      <w:b/>
                                      <w:bCs/>
                                    </w:rPr>
                                    <w:t xml:space="preserve"># </w:t>
                                  </w:r>
                                  <w:r>
                                    <w:rPr>
                                      <w:b/>
                                      <w:bCs/>
                                      <w:sz w:val="20"/>
                                      <w:szCs w:val="20"/>
                                    </w:rPr>
                                    <w:t>CHEBYFIX</w:t>
                                  </w:r>
                                  <w:r>
                                    <w:rPr>
                                      <w:b/>
                                      <w:bCs/>
                                    </w:rPr>
                                    <w:t xml:space="preserve">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ZERO_DERIV, CONSTANT_DERIV, or SMOOTH</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pPr>
                                  <w:r>
                                    <w:rPr/>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2" stroked="f" style="position:absolute;margin-left:53.55pt;margin-top:90.05pt;width:690.05pt;height:919.5pt;mso-position-horizontal-relative:page;mso-position-vertical-relative:page">
                <w10:wrap type="none"/>
                <v:fill o:detectmouseclick="t" on="false"/>
                <v:stroke color="#3465a4" joinstyle="round" endcap="flat"/>
                <v:textbox>
                  <w:txbxContent>
                    <w:tbl>
                      <w:tblPr>
                        <w:tblStyle w:val="MediumShading1-Accent6"/>
                        <w:tblW w:w="13795" w:type="dxa"/>
                        <w:jc w:val="left"/>
                        <w:tblInd w:w="38" w:type="dxa"/>
                        <w:tblCellMar>
                          <w:top w:w="115" w:type="dxa"/>
                          <w:left w:w="25" w:type="dxa"/>
                          <w:bottom w:w="115" w:type="dxa"/>
                          <w:right w:w="115" w:type="dxa"/>
                        </w:tblCellMar>
                        <w:tblLook w:val="04a0" w:noVBand="1" w:noHBand="0" w:lastColumn="0" w:firstColumn="1" w:lastRow="0" w:firstRow="1"/>
                      </w:tblPr>
                      <w:tblGrid>
                        <w:gridCol w:w="3090"/>
                        <w:gridCol w:w="3505"/>
                        <w:gridCol w:w="7200"/>
                      </w:tblGrid>
                      <w:tr>
                        <w:trPr>
                          <w:cantSplit w:val="true"/>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2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2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2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 w:val="false"/>
                                <w:b w:val="false"/>
                                <w:bCs w:val="false"/>
                              </w:rPr>
                            </w:pPr>
                            <w:r>
                              <w:rPr>
                                <w:b/>
                                <w:bCs/>
                              </w:rPr>
                              <w:t xml:space="preserve"># </w:t>
                            </w:r>
                            <w:r>
                              <w:rPr>
                                <w:b/>
                                <w:bCs/>
                                <w:sz w:val="20"/>
                                <w:szCs w:val="20"/>
                              </w:rPr>
                              <w:t>CHEBYFIX</w:t>
                            </w:r>
                            <w:r>
                              <w:rPr>
                                <w:b/>
                                <w:bCs/>
                              </w:rPr>
                              <w:t xml:space="preserve">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ZERO_DERIV, CONSTANT_DERIV, or SMOOTH</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pPr>
                            <w:r>
                              <w:rPr/>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2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color w:val="000000"/>
                        </w:rPr>
                      </w:pPr>
                      <w:r>
                        <w:rPr>
                          <w:color w:val="000000"/>
                        </w:rPr>
                      </w:r>
                    </w:p>
                  </w:txbxContent>
                </v:textbox>
              </v:rect>
            </w:pict>
          </mc:Fallback>
        </mc:AlternateContent>
      </w:r>
    </w:p>
    <w:p>
      <w:pPr>
        <w:pStyle w:val="Heading1"/>
        <w:rPr/>
      </w:pPr>
      <w:r>
        <w:rPr>
          <w:rFonts w:ascii="Cambria" w:hAnsi="Cambria" w:asciiTheme="minorHAnsi" w:hAnsiTheme="minorHAnsi"/>
        </w:rPr>
        <w:t>Extras</w:t>
      </w:r>
    </w:p>
    <w:p>
      <w:pPr>
        <w:pStyle w:val="Normal"/>
        <w:rPr/>
      </w:pPr>
      <w:r>
        <w:rPr/>
      </w:r>
    </w:p>
    <w:p>
      <w:pPr>
        <w:pStyle w:val="Normal"/>
        <w:rPr>
          <w:b/>
          <w:b/>
          <w:sz w:val="28"/>
          <w:szCs w:val="28"/>
        </w:rPr>
      </w:pPr>
      <w:r>
        <w:rPr>
          <w:b/>
          <w:sz w:val="28"/>
          <w:szCs w:val="28"/>
        </w:rPr>
        <w:t>Including Stress Tensors in Fit</w:t>
      </w:r>
    </w:p>
    <w:p>
      <w:pPr>
        <w:pStyle w:val="Normal"/>
        <w:rPr>
          <w:b/>
          <w:b/>
          <w:sz w:val="28"/>
          <w:szCs w:val="28"/>
        </w:rPr>
      </w:pPr>
      <w:r>
        <w:rPr>
          <w:b/>
          <w:sz w:val="28"/>
          <w:szCs w:val="28"/>
        </w:rPr>
      </w:r>
    </w:p>
    <w:p>
      <w:pPr>
        <w:pStyle w:val="Normal"/>
        <w:rPr/>
      </w:pPr>
      <w:r>
        <w:rPr/>
        <w:t>This functionality allows the XX, YY, and ZZ (or XX, YY, ZZ, XY, XZ, YZ) components of the stress to be included in the least squares fit. Weighting is generally required due to the imbalance between atomic forces and stress tensors in. Weights can be quickly generated using a bash command something like the following, where 50 is the number of frames, and 600 is 3 times the number of atoms in the system.</w:t>
      </w:r>
    </w:p>
    <w:p>
      <w:pPr>
        <w:pStyle w:val="Normal"/>
        <w:rPr>
          <w:b/>
          <w:b/>
          <w:sz w:val="28"/>
          <w:szCs w:val="28"/>
        </w:rPr>
      </w:pPr>
      <w:r>
        <w:rPr>
          <w:b/>
          <w:sz w:val="28"/>
          <w:szCs w:val="28"/>
        </w:rPr>
      </w:r>
    </w:p>
    <w:p>
      <w:pPr>
        <w:pStyle w:val="Normal"/>
        <w:ind w:left="720" w:hanging="0"/>
        <w:rPr>
          <w:b/>
          <w:b/>
        </w:rPr>
      </w:pPr>
      <w:r>
        <w:rPr>
          <w:rFonts w:cs="Courier" w:ascii="Courier" w:hAnsi="Courier"/>
          <w:color w:val="262626"/>
        </w:rPr>
        <w:t>factor=500.0; rm -f ${factor}-weights.dat; for i in {1..50}; do for j in {1..600}; do echo "1.0" &gt;&gt; ${factor}-weights.dat; done; for j in {1..3}; do echo $factor &gt;&gt; ${factor}-weights.dat; done; done</w:t>
      </w:r>
    </w:p>
    <w:p>
      <w:pPr>
        <w:pStyle w:val="Normal"/>
        <w:rPr>
          <w:b/>
          <w:b/>
          <w:sz w:val="28"/>
          <w:szCs w:val="28"/>
        </w:rPr>
      </w:pPr>
      <w:r>
        <w:rPr>
          <w:b/>
          <w:sz w:val="28"/>
          <w:szCs w:val="28"/>
        </w:rPr>
      </w:r>
    </w:p>
    <w:p>
      <w:pPr>
        <w:pStyle w:val="Normal"/>
        <w:rPr>
          <w:b/>
          <w:b/>
          <w:sz w:val="28"/>
          <w:szCs w:val="28"/>
        </w:rPr>
      </w:pPr>
      <w:r>
        <w:rPr>
          <w:b/>
          <w:sz w:val="28"/>
          <w:szCs w:val="28"/>
        </w:rPr>
        <w:t xml:space="preserve">Excluding 3-body Interactions – </w:t>
      </w:r>
      <w:r>
        <w:rPr>
          <w:b/>
          <w:color w:val="FF0000"/>
          <w:sz w:val="28"/>
          <w:szCs w:val="28"/>
        </w:rPr>
        <w:t>ANCILLARY SUPPORT</w:t>
      </w:r>
    </w:p>
    <w:p>
      <w:pPr>
        <w:pStyle w:val="Normal"/>
        <w:rPr>
          <w:b/>
          <w:b/>
          <w:sz w:val="28"/>
          <w:szCs w:val="28"/>
        </w:rPr>
      </w:pPr>
      <w:r>
        <w:rPr>
          <w:b/>
          <w:sz w:val="28"/>
          <w:szCs w:val="28"/>
        </w:rPr>
      </w:r>
    </w:p>
    <w:p>
      <w:pPr>
        <w:pStyle w:val="Normal"/>
        <w:rPr/>
      </w:pPr>
      <w:r>
        <w:rPr/>
        <w:t xml:space="preserve">Interactions corresponding to specific atom triplets can be excluded from the fitting process by including the following lines above the </w:t>
      </w:r>
      <w:r>
        <w:rPr>
          <w:rFonts w:cs="Courier" w:ascii="Courier" w:hAnsi="Courier"/>
          <w:color w:val="262626"/>
        </w:rPr>
        <w:t># NATMTYP #</w:t>
      </w:r>
      <w:r>
        <w:rPr/>
        <w:t xml:space="preserve"> entry in the input file:</w:t>
      </w:r>
    </w:p>
    <w:p>
      <w:pPr>
        <w:pStyle w:val="Normal"/>
        <w:rPr/>
      </w:pPr>
      <w:r>
        <w:rPr/>
      </w:r>
    </w:p>
    <w:p>
      <w:pPr>
        <w:pStyle w:val="Normal"/>
        <w:ind w:left="720" w:hanging="0"/>
        <w:rPr>
          <w:rFonts w:ascii="Courier" w:hAnsi="Courier"/>
        </w:rPr>
      </w:pPr>
      <w:r>
        <w:rPr>
          <w:rFonts w:ascii="Courier" w:hAnsi="Courier"/>
        </w:rPr>
        <w:t>EXCLUDE 3B INTERACTION: 2</w:t>
      </w:r>
    </w:p>
    <w:p>
      <w:pPr>
        <w:pStyle w:val="Normal"/>
        <w:ind w:left="720" w:hanging="0"/>
        <w:rPr>
          <w:rFonts w:ascii="Courier" w:hAnsi="Courier"/>
        </w:rPr>
      </w:pPr>
      <w:r>
        <w:rPr>
          <w:rFonts w:ascii="Courier" w:hAnsi="Courier"/>
        </w:rPr>
        <w:t>OOOOOO</w:t>
      </w:r>
    </w:p>
    <w:p>
      <w:pPr>
        <w:pStyle w:val="Normal"/>
        <w:ind w:left="720" w:hanging="0"/>
        <w:rPr>
          <w:rFonts w:ascii="Courier" w:hAnsi="Courier"/>
        </w:rPr>
      </w:pPr>
      <w:r>
        <w:rPr>
          <w:rFonts w:ascii="Courier" w:hAnsi="Courier"/>
        </w:rPr>
        <w:t>COCOOO</w:t>
      </w:r>
    </w:p>
    <w:p>
      <w:pPr>
        <w:pStyle w:val="Normal"/>
        <w:rPr/>
      </w:pPr>
      <w:r>
        <w:rPr/>
      </w:r>
    </w:p>
    <w:p>
      <w:pPr>
        <w:pStyle w:val="Normal"/>
        <w:rPr>
          <w:b/>
          <w:b/>
          <w:sz w:val="28"/>
          <w:szCs w:val="28"/>
        </w:rPr>
      </w:pPr>
      <w:r>
        <w:rPr>
          <w:b/>
          <w:sz w:val="28"/>
          <w:szCs w:val="28"/>
        </w:rPr>
        <w:t>Adding Charge Constraints</w:t>
      </w:r>
    </w:p>
    <w:p>
      <w:pPr>
        <w:pStyle w:val="Normal"/>
        <w:rPr/>
      </w:pPr>
      <w:r>
        <w:rPr/>
      </w:r>
    </w:p>
    <w:p>
      <w:pPr>
        <w:pStyle w:val="Normal"/>
        <w:rPr/>
      </w:pPr>
      <w:r>
        <w:rPr/>
        <w:t>If the user desires to fit charges during the force matching process, they can either do so with no constraints (the default option), or by specifying n_atom_pairs -1 constraints.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pPr>
        <w:pStyle w:val="Normal"/>
        <w:rPr/>
      </w:pPr>
      <w:r>
        <w:rPr/>
      </w:r>
    </w:p>
    <w:p>
      <w:pPr>
        <w:pStyle w:val="Normal"/>
        <w:rPr>
          <w:rFonts w:ascii="Courier" w:hAnsi="Courier"/>
        </w:rPr>
      </w:pPr>
      <w:r>
        <w:rPr/>
        <w:tab/>
      </w:r>
      <w:r>
        <w:rPr>
          <w:rFonts w:ascii="Courier" w:hAnsi="Courier"/>
        </w:rPr>
        <w:t>CHARGE CONSTRAINTS:</w:t>
      </w:r>
    </w:p>
    <w:p>
      <w:pPr>
        <w:pStyle w:val="Normal"/>
        <w:ind w:left="720" w:hanging="0"/>
        <w:rPr>
          <w:rFonts w:ascii="Courier" w:hAnsi="Courier"/>
        </w:rPr>
      </w:pPr>
      <w:r>
        <w:rPr>
          <w:rFonts w:ascii="Courier" w:hAnsi="Courier"/>
        </w:rPr>
        <w:t>OO</w:t>
        <w:tab/>
        <w:t>HH</w:t>
        <w:tab/>
        <w:t>OH</w:t>
        <w:tab/>
        <w:t>1000.0</w:t>
        <w:tab/>
        <w:tab/>
        <w:t>-4000.0</w:t>
        <w:tab/>
        <w:t>0.0</w:t>
        <w:tab/>
        <w:tab/>
        <w:t>0.0</w:t>
      </w:r>
    </w:p>
    <w:p>
      <w:pPr>
        <w:pStyle w:val="Normal"/>
        <w:ind w:left="720" w:hanging="0"/>
        <w:rPr>
          <w:rFonts w:ascii="Courier" w:hAnsi="Courier"/>
        </w:rPr>
      </w:pPr>
      <w:r>
        <w:rPr>
          <w:rFonts w:ascii="Courier" w:hAnsi="Courier"/>
        </w:rPr>
        <w:t>OO</w:t>
        <w:tab/>
        <w:t>HH</w:t>
        <w:tab/>
        <w:t>OH</w:t>
        <w:tab/>
        <w:t>1000.0</w:t>
        <w:tab/>
        <w:tab/>
        <w:t xml:space="preserve"> 4000.0</w:t>
        <w:tab/>
        <w:t>4000.0</w:t>
        <w:tab/>
        <w:t>0.0</w:t>
      </w:r>
    </w:p>
    <w:p>
      <w:pPr>
        <w:pStyle w:val="Normal"/>
        <w:rPr/>
      </w:pPr>
      <w:r>
        <w:rPr/>
      </w:r>
    </w:p>
    <w:p>
      <w:pPr>
        <w:pStyle w:val="Normal"/>
        <w:rPr/>
      </w:pPr>
      <w:r>
        <w:rPr/>
        <w:t xml:space="preserve">The first line can be re-written as the equation: </w:t>
      </w:r>
      <w:r>
        <w:rPr>
          <w:rFonts w:ascii="Courier" w:hAnsi="Courier"/>
        </w:rPr>
        <w:t xml:space="preserve">1000*qOqO - 4000*qHqH = 0, </w:t>
      </w:r>
      <w:r>
        <w:rPr/>
        <w:t>and enforces the relationship that |q</w:t>
      </w:r>
      <w:r>
        <w:rPr>
          <w:vertAlign w:val="subscript"/>
        </w:rPr>
        <w:t>O</w:t>
      </w:r>
      <w:r>
        <w:rPr/>
        <w:t>| = 2|q</w:t>
      </w:r>
      <w:r>
        <w:rPr>
          <w:vertAlign w:val="subscript"/>
        </w:rPr>
        <w:t>H</w:t>
      </w:r>
      <w:r>
        <w:rPr/>
        <w:t>|.</w:t>
      </w:r>
    </w:p>
    <w:p>
      <w:pPr>
        <w:pStyle w:val="Normal"/>
        <w:rPr/>
      </w:pPr>
      <w:r>
        <w:rPr/>
        <w:t xml:space="preserve">The second line can be re-written as the equation: </w:t>
      </w:r>
      <w:r>
        <w:rPr>
          <w:rFonts w:ascii="Courier" w:hAnsi="Courier"/>
        </w:rPr>
        <w:t>1000*qOqO + 4000*qHqH + 4000*qOqH = 0</w:t>
      </w:r>
      <w:r>
        <w:rPr/>
        <w:t>, and enforces that the sign of qOH needs to be opposite of qHH and qOH (i.e. negative), and the relationship |q</w:t>
      </w:r>
      <w:r>
        <w:rPr>
          <w:vertAlign w:val="subscript"/>
        </w:rPr>
        <w:t>OH</w:t>
      </w:r>
      <w:r>
        <w:rPr/>
        <w:t>| = 2|q</w:t>
      </w:r>
      <w:r>
        <w:rPr>
          <w:vertAlign w:val="subscript"/>
        </w:rPr>
        <w:t>HH</w:t>
      </w:r>
      <w:r>
        <w:rPr/>
        <w:t xml:space="preserve">|. Note that each line needs entries for all atom pairs. </w:t>
      </w:r>
    </w:p>
    <w:p>
      <w:pPr>
        <w:pStyle w:val="Normal"/>
        <w:rPr/>
      </w:pPr>
      <w:r>
        <w:rPr/>
      </w:r>
    </w:p>
    <w:p>
      <w:pPr>
        <w:pStyle w:val="Normal"/>
        <w:rPr>
          <w:b/>
          <w:b/>
          <w:sz w:val="28"/>
          <w:szCs w:val="28"/>
        </w:rPr>
      </w:pPr>
      <w:bookmarkStart w:id="20" w:name="_LSQ_Python_Codes_7"/>
      <w:bookmarkStart w:id="21" w:name="_LSQ_Python_Codes_6"/>
      <w:bookmarkStart w:id="22" w:name="_LSQ_Python_Codes_5"/>
      <w:bookmarkStart w:id="23" w:name="_LSQ_Python_Codes_4"/>
      <w:bookmarkEnd w:id="20"/>
      <w:bookmarkEnd w:id="21"/>
      <w:bookmarkEnd w:id="22"/>
      <w:bookmarkEnd w:id="23"/>
      <w:r>
        <w:rPr>
          <w:b/>
          <w:sz w:val="28"/>
          <w:szCs w:val="28"/>
        </w:rPr>
        <w:t>Separating 2-body and 3-body  inner and outer cutoffs</w:t>
      </w:r>
    </w:p>
    <w:p>
      <w:pPr>
        <w:pStyle w:val="Normal"/>
        <w:rPr/>
      </w:pPr>
      <w:r>
        <w:rPr/>
      </w:r>
    </w:p>
    <w:p>
      <w:pPr>
        <w:pStyle w:val="Normal"/>
        <w:rPr/>
      </w:pPr>
      <w:r>
        <w:rPr/>
        <w:t xml:space="preserve">Currently, 3-body outer cutoffs are taken to be equivalent to the constituent 2-body outer cutoffs, by default. One has the option of setting all outer cutoffs to an equivalent value by adding the following line to the end of the fm_setup,in file: </w:t>
      </w:r>
    </w:p>
    <w:p>
      <w:pPr>
        <w:pStyle w:val="Normal"/>
        <w:rPr/>
      </w:pPr>
      <w:r>
        <w:rPr/>
      </w:r>
    </w:p>
    <w:p>
      <w:pPr>
        <w:pStyle w:val="Normal"/>
        <w:rPr>
          <w:rFonts w:ascii="Courier" w:hAnsi="Courier"/>
        </w:rPr>
      </w:pPr>
      <w:r>
        <w:rPr>
          <w:rFonts w:ascii="Courier" w:hAnsi="Courier"/>
        </w:rPr>
        <w:t>SPECIAL 3B S_MAXIM: ALL 4.0</w:t>
      </w:r>
    </w:p>
    <w:p>
      <w:pPr>
        <w:pStyle w:val="Normal"/>
        <w:rPr/>
      </w:pPr>
      <w:r>
        <w:rPr/>
      </w:r>
    </w:p>
    <w:p>
      <w:pPr>
        <w:pStyle w:val="Normal"/>
        <w:rPr/>
      </w:pPr>
      <w:r>
        <w:rPr/>
        <w:t>Otherwise, if one wants to specify each cutoff separately, syntax similar to the following should be used:</w:t>
      </w:r>
    </w:p>
    <w:p>
      <w:pPr>
        <w:pStyle w:val="Normal"/>
        <w:rPr/>
      </w:pPr>
      <w:r>
        <w:rPr/>
      </w:r>
    </w:p>
    <w:p>
      <w:pPr>
        <w:pStyle w:val="Normal"/>
        <w:rPr>
          <w:rFonts w:ascii="Courier" w:hAnsi="Courier"/>
        </w:rPr>
      </w:pPr>
      <w:r>
        <w:rPr>
          <w:rFonts w:ascii="Courier" w:hAnsi="Courier"/>
        </w:rPr>
        <w:t>SPECIAL 3B S_MAXIM: SPECIFIC 4</w:t>
      </w:r>
    </w:p>
    <w:p>
      <w:pPr>
        <w:pStyle w:val="Normal"/>
        <w:rPr>
          <w:rFonts w:ascii="Courier" w:hAnsi="Courier"/>
        </w:rPr>
      </w:pPr>
      <w:r>
        <w:rPr>
          <w:rFonts w:ascii="Courier" w:hAnsi="Courier"/>
        </w:rPr>
        <w:t>CCCCCC CC CC CC 4.4 4.4 4.4</w:t>
      </w:r>
    </w:p>
    <w:p>
      <w:pPr>
        <w:pStyle w:val="Normal"/>
        <w:rPr>
          <w:rFonts w:ascii="Courier" w:hAnsi="Courier"/>
        </w:rPr>
      </w:pPr>
      <w:r>
        <w:rPr>
          <w:rFonts w:ascii="Courier" w:hAnsi="Courier"/>
        </w:rPr>
        <w:t>COCOCC CC CO CO 4.4 4.0 4.0</w:t>
      </w:r>
    </w:p>
    <w:p>
      <w:pPr>
        <w:pStyle w:val="Normal"/>
        <w:rPr>
          <w:rFonts w:ascii="Courier" w:hAnsi="Courier"/>
        </w:rPr>
      </w:pPr>
      <w:r>
        <w:rPr>
          <w:rFonts w:ascii="Courier" w:hAnsi="Courier"/>
        </w:rPr>
        <w:t>OOCOCO CO CO OO 4.0 4.0 6.5</w:t>
      </w:r>
    </w:p>
    <w:p>
      <w:pPr>
        <w:pStyle w:val="Normal"/>
        <w:rPr>
          <w:rFonts w:ascii="Courier" w:hAnsi="Courier"/>
        </w:rPr>
      </w:pPr>
      <w:r>
        <w:rPr>
          <w:rFonts w:ascii="Courier" w:hAnsi="Courier"/>
        </w:rPr>
        <w:t>OOOOOO OO OO OO 6.5 6.5 6.5</w:t>
      </w:r>
    </w:p>
    <w:p>
      <w:pPr>
        <w:pStyle w:val="Normal"/>
        <w:rPr/>
      </w:pPr>
      <w:r>
        <w:rPr/>
      </w:r>
    </w:p>
    <w:p>
      <w:pPr>
        <w:pStyle w:val="Normal"/>
        <w:rPr/>
      </w:pPr>
      <w:r>
        <w:rPr/>
        <w:t>Where the “4” is the number of cutoffs to be listed. Any 3-body type for which a line is not provided will use the same S_MAXIM as the 2-body interactions, where constituent pairs determine the cutoff. Similar syntax is used for 4-body interactions.</w:t>
      </w:r>
    </w:p>
    <w:p>
      <w:pPr>
        <w:pStyle w:val="Normal"/>
        <w:rPr/>
      </w:pPr>
      <w:r>
        <w:rPr/>
      </w:r>
    </w:p>
    <w:p>
      <w:pPr>
        <w:pStyle w:val="Normal"/>
        <w:rPr/>
      </w:pPr>
      <w:r>
        <w:rPr/>
        <w:t>Similarly, special inner cutoffs can be requested, which is particularly useful when extrapolating the 2-body interactions. Keep in mind that separate values need to be specified for each pair within the triplet, when the “</w:t>
      </w:r>
      <w:r>
        <w:rPr>
          <w:rFonts w:ascii="Courier" w:hAnsi="Courier"/>
        </w:rPr>
        <w:t>SPECIFIC</w:t>
      </w:r>
      <w:r>
        <w:rPr/>
        <w:t>” keyword is used:</w:t>
      </w:r>
    </w:p>
    <w:p>
      <w:pPr>
        <w:pStyle w:val="Normal"/>
        <w:rPr/>
      </w:pPr>
      <w:r>
        <w:rPr/>
      </w:r>
    </w:p>
    <w:p>
      <w:pPr>
        <w:pStyle w:val="Normal"/>
        <w:rPr>
          <w:rFonts w:ascii="Courier" w:hAnsi="Courier"/>
        </w:rPr>
      </w:pPr>
      <w:r>
        <w:rPr>
          <w:rFonts w:ascii="Courier" w:hAnsi="Courier"/>
        </w:rPr>
        <w:t>SPECIAL 3B S_MINIM: ALL 0.0</w:t>
      </w:r>
    </w:p>
    <w:p>
      <w:pPr>
        <w:pStyle w:val="Normal"/>
        <w:rPr/>
      </w:pPr>
      <w:r>
        <w:rPr/>
      </w:r>
    </w:p>
    <w:p>
      <w:pPr>
        <w:pStyle w:val="Normal"/>
        <w:rPr/>
      </w:pPr>
      <w:r>
        <w:rPr/>
        <w:t>or</w:t>
      </w:r>
    </w:p>
    <w:p>
      <w:pPr>
        <w:pStyle w:val="Normal"/>
        <w:rPr/>
      </w:pPr>
      <w:r>
        <w:rPr/>
      </w:r>
    </w:p>
    <w:p>
      <w:pPr>
        <w:pStyle w:val="Normal"/>
        <w:rPr>
          <w:rFonts w:ascii="Courier" w:hAnsi="Courier"/>
        </w:rPr>
      </w:pPr>
      <w:r>
        <w:rPr>
          <w:rFonts w:ascii="Courier" w:hAnsi="Courier"/>
        </w:rPr>
        <w:t>SPECIAL 3B S_MINIM: SPECIFIC 4</w:t>
      </w:r>
    </w:p>
    <w:p>
      <w:pPr>
        <w:pStyle w:val="Normal"/>
        <w:rPr>
          <w:rFonts w:ascii="Courier" w:hAnsi="Courier"/>
        </w:rPr>
      </w:pPr>
      <w:r>
        <w:rPr>
          <w:rFonts w:ascii="Courier" w:hAnsi="Courier"/>
        </w:rPr>
        <w:t>OOOOOO OO OO OO 2.00000 2.00000 2.00000</w:t>
      </w:r>
    </w:p>
    <w:p>
      <w:pPr>
        <w:pStyle w:val="Normal"/>
        <w:rPr>
          <w:rFonts w:ascii="Courier" w:hAnsi="Courier"/>
        </w:rPr>
      </w:pPr>
      <w:r>
        <w:rPr>
          <w:rFonts w:ascii="Courier" w:hAnsi="Courier"/>
        </w:rPr>
        <w:t>OOOHOH OO OH OH 2.00000 0.80000 0.80000</w:t>
      </w:r>
    </w:p>
    <w:p>
      <w:pPr>
        <w:pStyle w:val="Normal"/>
        <w:rPr>
          <w:rFonts w:ascii="Courier" w:hAnsi="Courier"/>
        </w:rPr>
      </w:pPr>
      <w:r>
        <w:rPr>
          <w:rFonts w:ascii="Courier" w:hAnsi="Courier"/>
        </w:rPr>
        <w:t>HHOHOH OH OH HH 0.80000 0.80000 1.00000</w:t>
      </w:r>
    </w:p>
    <w:p>
      <w:pPr>
        <w:pStyle w:val="Normal"/>
        <w:rPr/>
      </w:pPr>
      <w:r>
        <w:rPr>
          <w:rFonts w:ascii="Courier" w:hAnsi="Courier"/>
        </w:rPr>
        <w:t>HHHHHH HH HH HH 1.00000 1.00000 1.00000</w:t>
      </w:r>
    </w:p>
    <w:p>
      <w:pPr>
        <w:pStyle w:val="Normal"/>
        <w:rPr/>
      </w:pPr>
      <w:r>
        <w:rPr/>
      </w:r>
    </w:p>
    <w:p>
      <w:pPr>
        <w:pStyle w:val="Normal"/>
        <w:rPr/>
      </w:pPr>
      <w:r>
        <w:rPr/>
        <w:t>Similar syntax is used for 4-body interactions.</w:t>
      </w:r>
      <w:r>
        <w:br w:type="page"/>
      </w:r>
    </w:p>
    <w:p>
      <w:pPr>
        <w:pStyle w:val="Heading1"/>
        <w:rPr>
          <w:rFonts w:ascii="Cambria" w:hAnsi="Cambria" w:asciiTheme="minorHAnsi" w:hAnsiTheme="minorHAnsi"/>
        </w:rPr>
      </w:pPr>
      <w:r>
        <w:rPr>
          <w:rFonts w:ascii="Cambria" w:hAnsi="Cambria" w:asciiTheme="minorHAnsi" w:hAnsiTheme="minorHAnsi"/>
        </w:rPr>
        <w:t>LSQ Python Codes</w:t>
      </w:r>
    </w:p>
    <w:p>
      <w:pPr>
        <w:pStyle w:val="Normal"/>
        <w:rPr/>
      </w:pPr>
      <w:r>
        <w:rPr/>
      </w:r>
    </w:p>
    <w:p>
      <w:pPr>
        <w:pStyle w:val="Normal"/>
        <w:rPr/>
      </w:pPr>
      <w:r>
        <w:rPr/>
      </w:r>
    </w:p>
    <w:tbl>
      <w:tblPr>
        <w:tblStyle w:val="LightList-Accent6"/>
        <w:tblW w:w="13878" w:type="dxa"/>
        <w:jc w:val="left"/>
        <w:tblInd w:w="-79" w:type="dxa"/>
        <w:tblCellMar>
          <w:top w:w="0" w:type="dxa"/>
          <w:left w:w="27" w:type="dxa"/>
          <w:bottom w:w="0" w:type="dxa"/>
          <w:right w:w="108" w:type="dxa"/>
        </w:tblCellMar>
        <w:tblLook w:val="04a0" w:noVBand="1" w:noHBand="0" w:lastColumn="0" w:firstColumn="1" w:lastRow="0" w:firstRow="1"/>
      </w:tblPr>
      <w:tblGrid>
        <w:gridCol w:w="3708"/>
        <w:gridCol w:w="6106"/>
        <w:gridCol w:w="4064"/>
      </w:tblGrid>
      <w:tr>
        <w:trPr>
          <w:cnfStyle w:val="100000000000" w:firstRow="1" w:lastRow="0" w:firstColumn="0" w:lastColumn="0" w:oddVBand="0" w:evenVBand="0" w:oddHBand="0"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27" w:type="dxa"/>
            </w:tcMar>
          </w:tcPr>
          <w:p>
            <w:pPr>
              <w:pStyle w:val="Normal"/>
              <w:spacing w:lineRule="auto" w:line="240" w:before="0" w:after="0"/>
              <w:rPr>
                <w:b/>
                <w:b/>
                <w:bCs/>
                <w:color w:val="FFFFFF" w:themeColor="background1"/>
              </w:rPr>
            </w:pPr>
            <w:r>
              <w:rPr>
                <w:b/>
                <w:bCs/>
                <w:color w:val="FFFFFF" w:themeColor="background1"/>
              </w:rPr>
              <w:t>Name</w:t>
            </w:r>
          </w:p>
        </w:tc>
        <w:tc>
          <w:tcPr>
            <w:tcW w:w="6106"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Usage</w:t>
            </w:r>
          </w:p>
        </w:tc>
        <w:tc>
          <w:tcPr>
            <w:tcW w:w="4064"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shd w:fill="auto" w:val="clear"/>
            <w:tcMar>
              <w:left w:w="27" w:type="dxa"/>
            </w:tcMar>
            <w:vAlign w:val="center"/>
          </w:tcPr>
          <w:p>
            <w:pPr>
              <w:pStyle w:val="Normal"/>
              <w:rPr/>
            </w:pPr>
            <w:r>
              <w:rPr>
                <w:rFonts w:cs="Courier" w:ascii="Courier" w:hAnsi="Courier"/>
                <w:b w:val="false"/>
                <w:bCs/>
                <w:color w:val="000000" w:themeColor="text1"/>
                <w:sz w:val="20"/>
                <w:szCs w:val="20"/>
              </w:rPr>
              <w:t>chimes_lsq</w:t>
            </w:r>
            <w:r>
              <w:rPr>
                <w:rFonts w:cs="Courier" w:ascii="Courier" w:hAnsi="Courier"/>
                <w:b w:val="false"/>
                <w:bCs/>
                <w:color w:val="000000" w:themeColor="text1"/>
                <w:sz w:val="20"/>
                <w:szCs w:val="20"/>
              </w:rPr>
              <w:t>.py</w:t>
            </w:r>
          </w:p>
        </w:tc>
        <w:tc>
          <w:tcPr>
            <w:tcW w:w="6106" w:type="dxa"/>
            <w:tcBorders/>
            <w:shd w:fill="auto" w:val="clear"/>
            <w:tcMar>
              <w:left w:w="2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 SVD fit, using our standard file names: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4" w:type="dxa"/>
            <w:tcBorders/>
            <w:shd w:fill="auto" w:val="clear"/>
            <w:tcMar>
              <w:left w:w="2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bl>
    <w:p>
      <w:pPr>
        <w:pStyle w:val="Normal"/>
        <w:rPr/>
      </w:pPr>
      <w:r>
        <w:rPr/>
      </w:r>
      <w:r>
        <w:br w:type="page"/>
      </w:r>
    </w:p>
    <w:p>
      <w:pPr>
        <w:pStyle w:val="Heading1"/>
        <w:rPr>
          <w:rFonts w:ascii="Cambria" w:hAnsi="Cambria" w:asciiTheme="minorHAnsi" w:hAnsiTheme="minorHAnsi"/>
          <w:color w:val="000000" w:themeColor="text1"/>
        </w:rPr>
      </w:pPr>
      <w:bookmarkStart w:id="24" w:name="_MD_CODE:_Main"/>
      <w:bookmarkEnd w:id="24"/>
      <w:r>
        <w:rPr>
          <w:rFonts w:ascii="Cambria" w:hAnsi="Cambria" w:asciiTheme="minorHAnsi" w:hAnsiTheme="minorHAnsi"/>
          <w:color w:val="000000" w:themeColor="text1"/>
        </w:rPr>
        <w:t>MD CODE: Main Input File</w:t>
      </w:r>
    </w:p>
    <w:p>
      <w:pPr>
        <w:pStyle w:val="Normal"/>
        <w:rPr/>
      </w:pPr>
      <w:r>
        <w:rPr/>
      </w:r>
    </w:p>
    <w:p>
      <w:pPr>
        <w:pStyle w:val="Normal"/>
        <w:rPr/>
      </w:pPr>
      <w:r>
        <w:rPr/>
      </w:r>
    </w:p>
    <w:tbl>
      <w:tblPr>
        <w:tblStyle w:val="MediumShading1-Accent6"/>
        <w:tblW w:w="13795" w:type="dxa"/>
        <w:jc w:val="left"/>
        <w:tblInd w:w="-79" w:type="dxa"/>
        <w:tblCellMar>
          <w:top w:w="115" w:type="dxa"/>
          <w:left w:w="3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3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Keyword</w:t>
            </w:r>
          </w:p>
        </w:tc>
        <w:tc>
          <w:tcPr>
            <w:tcW w:w="3505" w:type="dxa"/>
            <w:tcBorders/>
            <w:shd w:color="auto" w:fill="F79646" w:themeFill="accent6" w:val="clear"/>
            <w:tcMar>
              <w:left w:w="3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Allowed Values</w:t>
            </w:r>
          </w:p>
        </w:tc>
        <w:tc>
          <w:tcPr>
            <w:tcW w:w="7200" w:type="dxa"/>
            <w:tcBorders/>
            <w:shd w:color="auto" w:fill="F79646" w:themeFill="accent6" w:val="clear"/>
            <w:tcMar>
              <w:left w:w="3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b w:val="false"/>
                <w:b w:val="false"/>
                <w:sz w:val="20"/>
                <w:szCs w:val="20"/>
              </w:rPr>
            </w:pPr>
            <w:r>
              <w:rPr>
                <w:rFonts w:ascii="Courier" w:hAnsi="Courier"/>
                <w:b w:val="false"/>
                <w:bCs/>
                <w:sz w:val="20"/>
                <w:szCs w:val="20"/>
              </w:rPr>
              <w:t># PLOTPES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this is the only keyword needed in the file. Defaults to false. </w:t>
            </w:r>
            <w:r>
              <w:rPr>
                <w:rFonts w:ascii="Courier" w:hAnsi="Courier"/>
                <w:b/>
                <w:color w:val="3366FF"/>
                <w:sz w:val="20"/>
                <w:szCs w:val="20"/>
              </w:rPr>
              <w:t>Ancillary support.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b w:val="false"/>
                <w:b w:val="false"/>
                <w:sz w:val="20"/>
                <w:szCs w:val="20"/>
              </w:rPr>
            </w:pPr>
            <w:r>
              <w:rPr>
                <w:rFonts w:ascii="Courier" w:hAnsi="Courier"/>
                <w:b/>
                <w:bCs/>
                <w:sz w:val="20"/>
                <w:szCs w:val="20"/>
              </w:rPr>
              <w:t xml:space="preserve"># </w:t>
            </w:r>
            <w:r>
              <w:rPr>
                <w:rFonts w:cs="Andale Mono" w:ascii="Courier" w:hAnsi="Courier"/>
                <w:b/>
                <w:bCs/>
                <w:sz w:val="20"/>
                <w:szCs w:val="20"/>
              </w:rPr>
              <w:t xml:space="preserve">RNDSEED </w:t>
            </w:r>
            <w:r>
              <w:rPr>
                <w:rFonts w:ascii="Courier" w:hAnsi="Courier"/>
                <w:b/>
                <w:bCs/>
                <w:sz w:val="20"/>
                <w:szCs w:val="20"/>
              </w:rPr>
              <w:t>#</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TEMPERA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PRESSUR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Pressure in GPa for an NPT ensemble simulation. 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CONVCUT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Maximum allowed fraction deviation from input temperature. Defaults to 0.10 (10%).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CMPRFRC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&lt;file name&gt;” </w:t>
              <w:br/>
              <w:t>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Andale Mono"/>
                <w:sz w:val="20"/>
                <w:szCs w:val="20"/>
              </w:rPr>
            </w:pPr>
            <w:r>
              <w:rPr>
                <w:rFonts w:cs="Andale Mono" w:ascii="Courier" w:hAnsi="Courier"/>
                <w:b/>
                <w:bCs/>
                <w:sz w:val="20"/>
                <w:szCs w:val="20"/>
              </w:rPr>
              <w:t># CHECKFRC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forces are computed numerically from derivatives of the energy.  This is very expensive, but it is a valuable consistency check on the code.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SLFCNST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prints a VASP POSCAR file – Assumes a cell with all angles orthogonal. Defaults to false. </w:t>
            </w:r>
            <w:r>
              <w:rPr>
                <w:rFonts w:ascii="Courier" w:hAnsi="Courier"/>
                <w:b/>
                <w:color w:val="3366FF"/>
                <w:sz w:val="20"/>
                <w:szCs w:val="20"/>
              </w:rPr>
              <w:t>Ancillary support.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TIMESTP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b w:val="false"/>
                <w:b w:val="false"/>
                <w:color w:val="000000" w:themeColor="text1"/>
                <w:sz w:val="20"/>
                <w:szCs w:val="20"/>
              </w:rPr>
            </w:pPr>
            <w:r>
              <w:rPr>
                <w:rFonts w:cs="Andale Mono" w:ascii="Courier" w:hAnsi="Courier"/>
                <w:b w:val="false"/>
                <w:bCs/>
                <w:color w:val="000000" w:themeColor="text1"/>
                <w:sz w:val="20"/>
                <w:szCs w:val="20"/>
              </w:rPr>
              <w:t># N_MDSTP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Andale Mono"/>
                <w:b w:val="false"/>
                <w:b w:val="false"/>
                <w:color w:val="000000" w:themeColor="text1"/>
                <w:sz w:val="20"/>
                <w:szCs w:val="20"/>
              </w:rPr>
            </w:pPr>
            <w:r>
              <w:rPr>
                <w:rFonts w:cs="Andale Mono" w:ascii="Courier" w:hAnsi="Courier"/>
                <w:b w:val="false"/>
                <w:bCs/>
                <w:color w:val="000000" w:themeColor="text1"/>
                <w:sz w:val="20"/>
                <w:szCs w:val="20"/>
              </w:rPr>
              <w:t># PENTHRS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If a penalty kick-in for any atom pair exceeds &lt;value&gt;*per-atom-econs, the job is killed. Default setting is to turn this feature off.</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&lt;int&gt; REPLICATE &lt;int&gt;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b/>
                <w:b/>
                <w:color w:val="3366FF"/>
                <w:sz w:val="20"/>
                <w:szCs w:val="20"/>
              </w:rPr>
            </w:pPr>
            <w:r>
              <w:rPr>
                <w:rFonts w:ascii="Courier" w:hAnsi="Courier"/>
                <w:sz w:val="20"/>
                <w:szCs w:val="20"/>
              </w:rPr>
              <w:t xml:space="preserve">First int: number of ghost supercell layers to create from simulation box. A value of 0 yields the original box, and pbc are used to determine MIC distances. A value of 1 yields a single shell of replicated boxes around the original box, in the (+)/(-) direction, and requires use of neighbor lists to find distances. </w:t>
            </w:r>
            <w:r>
              <w:rPr>
                <w:rFonts w:ascii="Courier" w:hAnsi="Courier"/>
                <w:b/>
                <w:color w:val="3366FF"/>
                <w:sz w:val="20"/>
                <w:szCs w:val="20"/>
              </w:rPr>
              <w:t xml:space="preserve">When 3- or greater body interactions are included, use NLAYERS &gt;= 1. LJ pair type does not use layers. </w:t>
              <w:br/>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olor w:val="000000" w:themeColor="text1"/>
                <w:sz w:val="20"/>
                <w:szCs w:val="20"/>
              </w:rPr>
              <w:t>Second int: Number of real replicates of the system to create, prior to ghost atom construction. Provides a convenient way to easily explicitly increase system size. “Real” replicates are build in the positive direction, so 1 layer results in 8*NATOMS atoms.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USENEIG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3-, and 4-body neighbors as atoms within &lt;longest n-body FF cutoff&gt; + &lt;padding&gt;. Defaults to false, unless ghost atoms are used – in that case, defaults to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PRMFILE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cs="Andale Mono" w:ascii="Courier" w:hAnsi="Courier"/>
                <w:sz w:val="20"/>
                <w:szCs w:val="20"/>
              </w:rPr>
              <w:t>Name of the input parameter 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CRDFILE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MD CODE: Input Coordinate Files">
              <w:r>
                <w:rPr>
                  <w:rStyle w:val="InternetLink"/>
                  <w:rFonts w:ascii="Courier" w:hAnsi="Courier"/>
                  <w:sz w:val="20"/>
                  <w:szCs w:val="20"/>
                </w:rPr>
                <w:t>input coordinate files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VELINIT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READ”, “GEN”,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RESTART”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Initialize velocities using Box Muller (GEN), or read from coordinate file (READ).  The RESTART option will restart a simulation using a previously generated restart file.  The restart file should be listed as the CRDFILE.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CONSRNT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PRSCALC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ANALYTICAL” or “NUMERICAL”</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analytically or numerically?</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WRPCRDS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Apply PBC to coordinates? If not specified, simulation defaults to true, unless ghost atoms are used – in that case, defaults to false. Use false if post processing for properties such as mean squared displacements.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FRQTRAJ #</w:t>
            </w:r>
          </w:p>
          <w:p>
            <w:pPr>
              <w:pStyle w:val="Normal"/>
              <w:jc w:val="center"/>
              <w:rPr>
                <w:rFonts w:ascii="Courier" w:hAnsi="Courier" w:cs="Andale Mono"/>
                <w:b w:val="false"/>
                <w:b w:val="false"/>
                <w:sz w:val="20"/>
                <w:szCs w:val="20"/>
              </w:rPr>
            </w:pPr>
            <w:r>
              <w:rPr>
                <w:rFonts w:cs="Andale Mono" w:ascii="Courier" w:hAnsi="Courier"/>
                <w:b w:val="false"/>
                <w:bCs/>
                <w:sz w:val="20"/>
                <w:szCs w:val="20"/>
              </w:rPr>
              <w:t>Depreciated: “FRQDFTB”</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.gen file be printed? </w:t>
            </w:r>
            <w:r>
              <w:rPr>
                <w:rFonts w:ascii="Courier" w:hAnsi="Courier"/>
                <w:b/>
                <w:color w:val="3366FF"/>
                <w:sz w:val="20"/>
                <w:szCs w:val="20"/>
              </w:rPr>
              <w:t>Note: All other “FRQ” and “PRNT” type variables must be specified below this one.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TRAJEXT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GEN”, “XYZF”, or “LAMMPSTRJ”</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Format for main trajectory file. “GEN” produces a dftb+ style .gen file, “XYZF” a standard .xyzf file (coordinates only), and “LAMMPSTRJ” a .lammpstrj file with coordinates and forces. The latter format is recommended when interfacing with visualization software, as many features file format features will be interpreted natively. Default value is “GEN”.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cs="Andale Mono"/>
                <w:sz w:val="20"/>
                <w:szCs w:val="20"/>
              </w:rPr>
            </w:pPr>
            <w:r>
              <w:rPr>
                <w:rFonts w:cs="Andale Mono" w:ascii="Courier" w:hAnsi="Courier"/>
                <w:b w:val="false"/>
                <w:bCs/>
                <w:sz w:val="20"/>
                <w:szCs w:val="20"/>
              </w:rPr>
              <w:t># FRQENER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PRNTVEL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Should the velocities be printed durng the simulation? If so, specify the frequency for output. “FRQDFTB” means to print with the same frequency as the .gen file. Defaults to false.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(“FRQDFTB” or an integer &gt; 0) or</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and ENERGY_STRESS and an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Should the forces be printed during the simulation? Same as for </w:t>
            </w:r>
            <w:r>
              <w:rPr>
                <w:rFonts w:cs="Andale Mono" w:ascii="Courier" w:hAnsi="Courier"/>
                <w:sz w:val="20"/>
                <w:szCs w:val="20"/>
              </w:rPr>
              <w:t xml:space="preserve"># PRNTVEL #  The integer defines how often output should occur.  FRQDFTB specifies the same output file as the .gen file.  </w:t>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sz w:val="20"/>
                <w:szCs w:val="20"/>
              </w:rPr>
              <w:t>ENERGY_STRESS will print potential energy and configurational stresses to the file prior to the atomic forces.  This creates a file in the expected_output format used in testing chimes_calculator forces.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PRNTBAD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xyz files, one for r_ij &lt; r_cut,in, and one for r_cut,in &lt; r_ij &lt; r_cut,in+d_penalty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PENTHRS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 the float value is between 0 and 1. If a penalty kick-in for any atom pair exceeds &lt;value&gt;*per-atom-econs, the job is killed. Default setting is to turn this feature off.</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Andale Mono"/>
                <w:b w:val="false"/>
                <w:b w:val="false"/>
                <w:bCs w:val="false"/>
                <w:sz w:val="20"/>
                <w:szCs w:val="20"/>
              </w:rPr>
            </w:pPr>
            <w:r>
              <w:rPr>
                <w:rFonts w:cs="Andale Mono" w:ascii="Courier" w:hAnsi="Courier"/>
                <w:b w:val="false"/>
                <w:bCs w:val="false"/>
                <w:sz w:val="20"/>
                <w:szCs w:val="20"/>
              </w:rPr>
              <w:t># SERIAL_CHIMES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use the serial chimes calculator to determine forces.  This is intended for code testing purposes only, and will substantially slow down calculations.  The default is false.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
                <w:b/>
                <w:bCs/>
              </w:rPr>
            </w:pPr>
            <w:r>
              <w:rPr>
                <w:rFonts w:ascii="FreeMono" w:hAnsi="FreeMono"/>
                <w:b/>
                <w:bCs/>
              </w:rPr>
              <w:t xml:space="preserve"># </w:t>
            </w:r>
            <w:r>
              <w:rPr>
                <w:rFonts w:ascii="FreeMono" w:hAnsi="FreeMono"/>
                <w:b/>
                <w:bCs/>
                <w:sz w:val="20"/>
                <w:szCs w:val="20"/>
              </w:rPr>
              <w:t>CHEBYFIX</w:t>
            </w:r>
            <w:r>
              <w:rPr>
                <w:rFonts w:ascii="FreeMono" w:hAnsi="FreeMono"/>
                <w:b/>
                <w:bCs/>
              </w:rPr>
              <w:t xml:space="preserve">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rFonts w:ascii="FreeMono" w:hAnsi="FreeMono"/>
                <w:sz w:val="20"/>
                <w:szCs w:val="20"/>
              </w:rPr>
              <w:t>ZERO_DERIV, CONSTANT_DERIV, or SMOOTH</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rFonts w:ascii="FreeMono" w:hAnsi="FreeMono"/>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35" w:type="dxa"/>
            </w:tcMar>
            <w:vAlign w:val="center"/>
          </w:tcPr>
          <w:p>
            <w:pPr>
              <w:pStyle w:val="Normal"/>
              <w:jc w:val="center"/>
              <w:rPr>
                <w:rFonts w:ascii="FreeMono" w:hAnsi="FreeMono"/>
              </w:rPr>
            </w:pPr>
            <w:r>
              <w:rPr>
                <w:rFonts w:ascii="FreeMono" w:hAnsi="FreeMono"/>
                <w:b/>
                <w:bCs/>
              </w:rPr>
              <w:t># ATMENER #</w:t>
            </w:r>
          </w:p>
        </w:tc>
        <w:tc>
          <w:tcPr>
            <w:tcW w:w="3505" w:type="dxa"/>
            <w:tcBorders>
              <w:top w:val="nil"/>
              <w:left w:val="nil"/>
              <w:right w:val="nil"/>
              <w:insideV w:val="nil"/>
            </w:tcBorders>
            <w:shd w:color="auto" w:fill="FDE4D0" w:themeFill="accent6" w:themeFillTint="3f"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FreeMono" w:hAnsi="FreeMono"/>
              </w:rPr>
            </w:pPr>
            <w:r>
              <w:rPr>
                <w:rFonts w:ascii="FreeMono" w:hAnsi="FreeMono"/>
              </w:rPr>
              <w:t>“</w:t>
            </w:r>
            <w:r>
              <w:rPr>
                <w:rFonts w:ascii="FreeMono" w:hAnsi="FreeMono"/>
              </w:rPr>
              <w:t>true” or “false”</w:t>
            </w:r>
          </w:p>
        </w:tc>
        <w:tc>
          <w:tcPr>
            <w:tcW w:w="7200" w:type="dxa"/>
            <w:tcBorders>
              <w:top w:val="nil"/>
              <w:left w:val="nil"/>
            </w:tcBorders>
            <w:shd w:color="auto" w:fill="FDE4D0" w:themeFill="accent6" w:themeFillTint="3f"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FreeMono" w:hAnsi="FreeMono"/>
              </w:rPr>
            </w:pPr>
            <w:r>
              <w:rPr>
                <w:rFonts w:ascii="FreeMono" w:hAnsi="FreeMono"/>
              </w:rPr>
              <w:t>If TRUE, use atomic energies defined in the force field definition file to offset reported potential energies.  This is useful when matching to energies from a quantum code.  If FALSE, the atomic energies in the force field definition file are ignored.  The default is TRUE.</w:t>
            </w:r>
          </w:p>
        </w:tc>
      </w:tr>
    </w:tbl>
    <w:p>
      <w:pPr>
        <w:pStyle w:val="Heading1"/>
        <w:rPr>
          <w:rFonts w:ascii="Cambria" w:hAnsi="Cambria" w:asciiTheme="minorHAnsi" w:hAnsiTheme="minorHAnsi"/>
          <w:color w:val="000000" w:themeColor="text1"/>
        </w:rPr>
      </w:pPr>
      <w:bookmarkStart w:id="25" w:name="_MD_CODE:_Parameter"/>
      <w:bookmarkStart w:id="26" w:name="_MD_CODE:_Parameter"/>
      <w:bookmarkEnd w:id="26"/>
      <w:r>
        <w:rPr>
          <w:rFonts w:asciiTheme="minorHAnsi" w:hAnsiTheme="minorHAnsi" w:ascii="Cambria" w:hAnsi="Cambria"/>
          <w:color w:val="000000" w:themeColor="text1"/>
        </w:rPr>
      </w:r>
      <w:r>
        <w:br w:type="page"/>
      </w:r>
    </w:p>
    <w:p>
      <w:pPr>
        <w:pStyle w:val="Heading1"/>
        <w:rPr>
          <w:rFonts w:ascii="Cambria" w:hAnsi="Cambria" w:asciiTheme="minorHAnsi" w:hAnsiTheme="minorHAnsi"/>
          <w:color w:val="000000" w:themeColor="text1"/>
        </w:rPr>
      </w:pPr>
      <w:bookmarkStart w:id="27" w:name="_MD_CODE:_Ensembles"/>
      <w:bookmarkEnd w:id="27"/>
      <w:r>
        <w:rPr>
          <w:rFonts w:ascii="Cambria" w:hAnsi="Cambria" w:asciiTheme="minorHAnsi" w:hAnsiTheme="minorHAnsi"/>
          <w:color w:val="000000" w:themeColor="text1"/>
        </w:rPr>
        <w:t>MD CODE: Ensembles</w:t>
      </w:r>
    </w:p>
    <w:p>
      <w:pPr>
        <w:pStyle w:val="Normal"/>
        <w:rPr/>
      </w:pPr>
      <w:r>
        <w:rPr/>
      </w:r>
    </w:p>
    <w:p>
      <w:pPr>
        <w:pStyle w:val="Normal"/>
        <w:rPr/>
      </w:pPr>
      <w:r>
        <w:rPr/>
        <w:t xml:space="preserve">The following are possible entries for the “# CONSRNT #” line. Note: “TTC” is the thermostat time constant, and “BTC” is the barostat time constant.  NVT-MTK and NPT-MTK time constants are inverse angular frequencies. </w:t>
      </w:r>
    </w:p>
    <w:p>
      <w:pPr>
        <w:pStyle w:val="Normal"/>
        <w:rPr/>
      </w:pPr>
      <w:r>
        <w:rPr/>
      </w:r>
    </w:p>
    <w:tbl>
      <w:tblPr>
        <w:tblStyle w:val="LightList-Accent6"/>
        <w:tblW w:w="13878" w:type="dxa"/>
        <w:jc w:val="left"/>
        <w:tblInd w:w="-79" w:type="dxa"/>
        <w:tblCellMar>
          <w:top w:w="0" w:type="dxa"/>
          <w:left w:w="27" w:type="dxa"/>
          <w:bottom w:w="0" w:type="dxa"/>
          <w:right w:w="108" w:type="dxa"/>
        </w:tblCellMar>
        <w:tblLook w:val="04a0" w:noVBand="1" w:noHBand="0" w:lastColumn="0" w:firstColumn="1" w:lastRow="0" w:firstRow="1"/>
      </w:tblPr>
      <w:tblGrid>
        <w:gridCol w:w="4428"/>
        <w:gridCol w:w="3690"/>
        <w:gridCol w:w="5760"/>
      </w:tblGrid>
      <w:tr>
        <w:trPr>
          <w:cnfStyle w:val="100000000000" w:firstRow="1" w:lastRow="0" w:firstColumn="0" w:lastColumn="0" w:oddVBand="0" w:evenVBand="0" w:oddHBand="0"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27" w:type="dxa"/>
            </w:tcMar>
          </w:tcPr>
          <w:p>
            <w:pPr>
              <w:pStyle w:val="Normal"/>
              <w:spacing w:lineRule="auto" w:line="240" w:before="0" w:after="0"/>
              <w:rPr>
                <w:b/>
                <w:b/>
                <w:bCs/>
                <w:color w:val="FFFFFF" w:themeColor="background1"/>
              </w:rPr>
            </w:pPr>
            <w:r>
              <w:rPr>
                <w:b/>
                <w:bCs/>
                <w:color w:val="FFFFFF" w:themeColor="background1"/>
              </w:rPr>
              <w:t>Name</w:t>
            </w:r>
          </w:p>
        </w:tc>
        <w:tc>
          <w:tcPr>
            <w:tcW w:w="3690"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Support</w:t>
            </w:r>
          </w:p>
        </w:tc>
        <w:tc>
          <w:tcPr>
            <w:tcW w:w="5760"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2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rPr>
              <w:t>NVT-SCALE</w:t>
            </w:r>
          </w:p>
        </w:tc>
        <w:tc>
          <w:tcPr>
            <w:tcW w:w="3690" w:type="dxa"/>
            <w:tcBorders/>
            <w:shd w:fill="auto" w:val="clear"/>
            <w:tcMar>
              <w:left w:w="2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2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7" w:type="dxa"/>
            </w:tcMar>
            <w:vAlign w:val="center"/>
          </w:tcPr>
          <w:p>
            <w:pPr>
              <w:pStyle w:val="Normal"/>
              <w:rPr>
                <w:rFonts w:ascii="Courier" w:hAnsi="Courier"/>
                <w:b w:val="false"/>
                <w:b w:val="false"/>
              </w:rPr>
            </w:pPr>
            <w:r>
              <w:rPr>
                <w:rFonts w:ascii="Courier" w:hAnsi="Courier"/>
                <w:b w:val="false"/>
                <w:bCs/>
              </w:rPr>
              <w:t>NVT-MTK HOOVER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27" w:type="dxa"/>
            </w:tcMar>
            <w:vAlign w:val="center"/>
          </w:tcPr>
          <w:p>
            <w:pPr>
              <w:pStyle w:val="Normal"/>
              <w:rPr>
                <w:rFonts w:ascii="Courier" w:hAnsi="Courier"/>
                <w:b w:val="false"/>
                <w:b w:val="false"/>
              </w:rPr>
            </w:pPr>
            <w:r>
              <w:rPr>
                <w:rFonts w:ascii="Courier" w:hAnsi="Courier"/>
                <w:b w:val="false"/>
                <w:bCs/>
              </w:rPr>
              <w:t>NVE</w:t>
            </w:r>
          </w:p>
        </w:tc>
        <w:tc>
          <w:tcPr>
            <w:tcW w:w="3690" w:type="dxa"/>
            <w:tcBorders/>
            <w:shd w:fill="auto" w:val="clear"/>
            <w:tcMar>
              <w:left w:w="2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2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i/>
              </w:rPr>
              <w:t>NPT-MTK HOOVER &lt;TTC&gt; &lt;BTC&gt;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27" w:type="dxa"/>
            </w:tcMar>
            <w:vAlign w:val="center"/>
          </w:tcPr>
          <w:p>
            <w:pPr>
              <w:pStyle w:val="Normal"/>
              <w:rPr>
                <w:rFonts w:ascii="Courier" w:hAnsi="Courier"/>
                <w:b w:val="false"/>
                <w:b w:val="false"/>
                <w:i/>
                <w:i/>
              </w:rPr>
            </w:pPr>
            <w:r>
              <w:rPr>
                <w:rFonts w:ascii="Courier" w:hAnsi="Courier"/>
                <w:b w:val="false"/>
                <w:bCs/>
                <w:i/>
              </w:rPr>
              <w:t>NPT-BEREND &lt;TTC&gt; &lt;BTC&gt;</w:t>
            </w:r>
          </w:p>
        </w:tc>
        <w:tc>
          <w:tcPr>
            <w:tcW w:w="3690" w:type="dxa"/>
            <w:tcBorders/>
            <w:shd w:fill="auto" w:val="clear"/>
            <w:tcMar>
              <w:left w:w="2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2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7" w:type="dxa"/>
            </w:tcMar>
            <w:vAlign w:val="center"/>
          </w:tcPr>
          <w:p>
            <w:pPr>
              <w:pStyle w:val="Normal"/>
              <w:rPr>
                <w:rFonts w:ascii="Courier" w:hAnsi="Courier"/>
                <w:b w:val="false"/>
                <w:b w:val="false"/>
              </w:rPr>
            </w:pPr>
            <w:r>
              <w:rPr>
                <w:rFonts w:ascii="Courier" w:hAnsi="Courier"/>
                <w:b w:val="false"/>
                <w:bCs/>
              </w:rPr>
              <w:t xml:space="preserve">NVT-BEREND &lt;TTC&gt; </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27" w:type="dxa"/>
            </w:tcMar>
            <w:vAlign w:val="center"/>
          </w:tcPr>
          <w:p>
            <w:pPr>
              <w:pStyle w:val="Normal"/>
              <w:rPr>
                <w:rFonts w:ascii="Courier" w:hAnsi="Courier"/>
                <w:b w:val="false"/>
                <w:b w:val="false"/>
                <w:i/>
                <w:i/>
              </w:rPr>
            </w:pPr>
            <w:r>
              <w:rPr>
                <w:rFonts w:ascii="Courier" w:hAnsi="Courier"/>
                <w:b w:val="false"/>
                <w:bCs/>
                <w:i/>
              </w:rPr>
              <w:t>NPT-BEREND-ANISO &lt;TTC&gt; &lt;BTC&gt;</w:t>
            </w:r>
          </w:p>
        </w:tc>
        <w:tc>
          <w:tcPr>
            <w:tcW w:w="3690" w:type="dxa"/>
            <w:tcBorders/>
            <w:shd w:fill="auto" w:val="clear"/>
            <w:tcMar>
              <w:left w:w="2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2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7" w:type="dxa"/>
            </w:tcMar>
            <w:vAlign w:val="center"/>
          </w:tcPr>
          <w:p>
            <w:pPr>
              <w:pStyle w:val="Normal"/>
              <w:rPr>
                <w:rFonts w:ascii="Courier" w:hAnsi="Courier"/>
                <w:b w:val="false"/>
                <w:b w:val="false"/>
              </w:rPr>
            </w:pPr>
            <w:r>
              <w:rPr>
                <w:rFonts w:ascii="Courier" w:hAnsi="Courier"/>
                <w:b w:val="false"/>
                <w:bCs/>
              </w:rPr>
              <w:t>LMP-NVT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27" w:type="dxa"/>
            </w:tcMar>
            <w:vAlign w:val="center"/>
          </w:tcPr>
          <w:p>
            <w:pPr>
              <w:pStyle w:val="Normal"/>
              <w:rPr>
                <w:rFonts w:ascii="Courier" w:hAnsi="Courier"/>
                <w:b w:val="false"/>
                <w:b w:val="false"/>
              </w:rPr>
            </w:pPr>
            <w:r>
              <w:rPr>
                <w:rFonts w:ascii="Courier" w:hAnsi="Courier"/>
                <w:b w:val="false"/>
                <w:bCs/>
              </w:rPr>
              <w:t>LMP-NPT &lt;TTC&gt; &lt;BTC&gt;</w:t>
            </w:r>
          </w:p>
        </w:tc>
        <w:tc>
          <w:tcPr>
            <w:tcW w:w="3690" w:type="dxa"/>
            <w:tcBorders/>
            <w:shd w:fill="auto" w:val="clear"/>
            <w:tcMar>
              <w:left w:w="2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shd w:fill="auto" w:val="clear"/>
            <w:tcMar>
              <w:left w:w="2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pPr>
        <w:pStyle w:val="Normal"/>
        <w:rPr/>
      </w:pPr>
      <w:r>
        <w:rPr/>
      </w:r>
    </w:p>
    <w:p>
      <w:pPr>
        <w:pStyle w:val="Normal"/>
        <w:rPr/>
      </w:pPr>
      <w:r>
        <w:rPr/>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MD CODE: Input Coordinate Files</w:t>
      </w:r>
    </w:p>
    <w:p>
      <w:pPr>
        <w:pStyle w:val="Normal"/>
        <w:rPr>
          <w:rFonts w:ascii="Courier" w:hAnsi="Courier"/>
          <w:sz w:val="20"/>
          <w:szCs w:val="20"/>
        </w:rPr>
      </w:pPr>
      <w:r>
        <w:rPr>
          <w:rFonts w:ascii="Courier" w:hAnsi="Courier"/>
          <w:sz w:val="20"/>
          <w:szCs w:val="20"/>
        </w:rPr>
      </w:r>
    </w:p>
    <w:p>
      <w:pPr>
        <w:pStyle w:val="Normal"/>
        <w:ind w:firstLine="360"/>
        <w:rPr/>
      </w:pPr>
      <w:r>
        <w:rPr/>
        <w:t>The MD code’s initial system can be specified in numerous ways:</w:t>
      </w:r>
    </w:p>
    <w:p>
      <w:pPr>
        <w:pStyle w:val="Normal"/>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 xml:space="preserve">&lt;string&gt; </w:t>
      </w:r>
    </w:p>
    <w:p>
      <w:pPr>
        <w:pStyle w:val="Normal"/>
        <w:ind w:left="720" w:hanging="0"/>
        <w:rPr/>
      </w:pPr>
      <w:r>
        <w:rPr/>
        <w:t>Name of file containing initial coordinates. Should be a .xyz or .xyzf file where the comment line specifies box dimensions, and each coordinate line optionally has the has the x, y, and z velocity or force components listed.  The CRDFILE can also be a restart file.  See documentation for VELINIT.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CAT &lt;int&gt; &lt;string #1&gt; … &lt;string #int&gt;</w:t>
      </w:r>
    </w:p>
    <w:p>
      <w:pPr>
        <w:pStyle w:val="Normal"/>
        <w:ind w:left="1440" w:hanging="0"/>
        <w:rPr/>
      </w:pPr>
      <w:r>
        <w:rPr/>
        <w:t>Concatenate &lt;int&gt; files (&lt;string #1&gt; … &lt;string #int&gt;) along the z-axis. Assumes an orthorhombic box and that all files have the same x- and y-dimensions.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SCALE &lt;double&gt; &lt;string&gt;</w:t>
      </w:r>
    </w:p>
    <w:p>
      <w:pPr>
        <w:pStyle w:val="Normal"/>
        <w:ind w:left="1440" w:hanging="0"/>
        <w:rPr/>
      </w:pPr>
      <w:r>
        <w:rPr/>
        <w:t>Scale coordinates of input file &lt;string&gt; by a factor of &lt;double&gt;.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INITIALIZE &lt;string&gt; &lt;string&gt; &lt;double&gt; &lt;int&gt;</w:t>
      </w:r>
    </w:p>
    <w:p>
      <w:pPr>
        <w:pStyle w:val="Normal"/>
        <w:ind w:left="1440" w:hanging="0"/>
        <w:rPr>
          <w:color w:val="000000" w:themeColor="text1"/>
        </w:rPr>
      </w:pPr>
      <w:r>
        <w:rPr/>
        <w:t>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int value is the number of molecules/atoms to pack into the box. Systems are initialized on a cubic lattice.</w:t>
      </w:r>
      <w:r>
        <w:rPr>
          <w:color w:val="000000" w:themeColor="text1"/>
        </w:rPr>
        <w:t xml:space="preserve"> Expects files in a .xyz format (i.e. no velocities or forces)</w:t>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 xml:space="preserve">MD CODE: Parameter File </w:t>
      </w:r>
    </w:p>
    <w:p>
      <w:pPr>
        <w:pStyle w:val="Normal"/>
        <w:rPr/>
      </w:pPr>
      <w:r>
        <w:rPr/>
      </w:r>
    </w:p>
    <w:p>
      <w:pPr>
        <w:pStyle w:val="Normal"/>
        <w:rPr/>
      </w:pPr>
      <w:r>
        <w:rPr/>
        <w:t>Note: This file is automatically generated by the LSQ C++ and python scripts. Parameter files can be generated by hand as well, but formatting is very important. If building by hand, it is easiest to start from a reference file, like those found in the test suites.</w:t>
      </w:r>
    </w:p>
    <w:p>
      <w:pPr>
        <w:pStyle w:val="Normal"/>
        <w:rPr/>
      </w:pPr>
      <w:r>
        <w:rPr/>
      </w:r>
    </w:p>
    <w:p>
      <w:pPr>
        <w:pStyle w:val="Normal"/>
        <w:rPr>
          <w:b/>
          <w:b/>
        </w:rPr>
      </w:pPr>
      <w:r>
        <w:rPr>
          <w:b/>
        </w:rPr>
        <w:t>Features:</w:t>
      </w:r>
    </w:p>
    <w:p>
      <w:pPr>
        <w:pStyle w:val="Normal"/>
        <w:rPr>
          <w:b/>
          <w:b/>
        </w:rPr>
      </w:pPr>
      <w:r>
        <w:rPr>
          <w:b/>
        </w:rPr>
      </w:r>
    </w:p>
    <w:p>
      <w:pPr>
        <w:pStyle w:val="ListParagraph"/>
        <w:numPr>
          <w:ilvl w:val="0"/>
          <w:numId w:val="1"/>
        </w:numPr>
        <w:rPr/>
      </w:pPr>
      <w:r>
        <w:rPr/>
        <w:t>In general, vertical spacing should NOT be modified</w:t>
      </w:r>
    </w:p>
    <w:p>
      <w:pPr>
        <w:pStyle w:val="ListParagraph"/>
        <w:numPr>
          <w:ilvl w:val="0"/>
          <w:numId w:val="1"/>
        </w:numPr>
        <w:rPr/>
      </w:pPr>
      <w:r>
        <w:rPr/>
        <w:t xml:space="preserve">In general, horizontal spacing should NOT be modified when in line with heading text </w:t>
      </w:r>
    </w:p>
    <w:p>
      <w:pPr>
        <w:pStyle w:val="ListParagraph"/>
        <w:numPr>
          <w:ilvl w:val="0"/>
          <w:numId w:val="1"/>
        </w:numPr>
        <w:rPr/>
      </w:pPr>
      <w:r>
        <w:rPr/>
        <w:t>In general, section ordering should NOT be modified. Exceptions are:</w:t>
      </w:r>
    </w:p>
    <w:p>
      <w:pPr>
        <w:pStyle w:val="ListParagraph"/>
        <w:numPr>
          <w:ilvl w:val="1"/>
          <w:numId w:val="1"/>
        </w:numPr>
        <w:rPr/>
      </w:pPr>
      <w:r>
        <w:rPr/>
        <w:t>Lines with atom types info can be in any order</w:t>
      </w:r>
    </w:p>
    <w:p>
      <w:pPr>
        <w:pStyle w:val="ListParagraph"/>
        <w:numPr>
          <w:ilvl w:val="1"/>
          <w:numId w:val="1"/>
        </w:numPr>
        <w:rPr/>
      </w:pPr>
      <w:r>
        <w:rPr/>
        <w:t xml:space="preserve">Lines with pair type info can be in any order </w:t>
      </w:r>
    </w:p>
    <w:p>
      <w:pPr>
        <w:pStyle w:val="ListParagraph"/>
        <w:numPr>
          <w:ilvl w:val="1"/>
          <w:numId w:val="1"/>
        </w:numPr>
        <w:rPr/>
      </w:pPr>
      <w:r>
        <w:rPr/>
        <w:t>Note that subsequent ordering of related sections should be consistent, as these sections are used to determine type indices. For example, pair and triplet maps relate parameter type index to the pair/triplet type</w:t>
      </w:r>
    </w:p>
    <w:p>
      <w:pPr>
        <w:pStyle w:val="ListParagraph"/>
        <w:numPr>
          <w:ilvl w:val="0"/>
          <w:numId w:val="1"/>
        </w:numPr>
        <w:rPr/>
      </w:pPr>
      <w:r>
        <w:rPr/>
        <w:t>The heading section, prepended by exclamation points can contain whatever text the user wants. It is ignored by the MD code.</w:t>
      </w:r>
    </w:p>
    <w:p>
      <w:pPr>
        <w:pStyle w:val="ListParagraph"/>
        <w:numPr>
          <w:ilvl w:val="0"/>
          <w:numId w:val="1"/>
        </w:numPr>
        <w:rPr/>
      </w:pPr>
      <w:r>
        <w:rPr/>
        <w:t>Ordering of the Boolean variables in the next section is very important, as is the formatting/casing</w:t>
      </w:r>
    </w:p>
    <w:p>
      <w:pPr>
        <w:pStyle w:val="ListParagraph"/>
        <w:numPr>
          <w:ilvl w:val="0"/>
          <w:numId w:val="1"/>
        </w:numPr>
        <w:rPr/>
      </w:pPr>
      <w:r>
        <w:rPr/>
        <w:t>The PAIRTYPE line uses the same conventions as in the LSQ CODE: Main Control Variables section</w:t>
      </w:r>
    </w:p>
    <w:p>
      <w:pPr>
        <w:pStyle w:val="ListParagraph"/>
        <w:numPr>
          <w:ilvl w:val="0"/>
          <w:numId w:val="1"/>
        </w:numPr>
        <w:rPr/>
      </w:pPr>
      <w:r>
        <w:rPr/>
        <w:t>Charges are given in e, atom masses in amu</w:t>
      </w:r>
    </w:p>
    <w:p>
      <w:pPr>
        <w:pStyle w:val="Normal"/>
        <w:rPr/>
      </w:pPr>
      <w:r>
        <w:rPr/>
      </w:r>
    </w:p>
    <w:p>
      <w:pPr>
        <w:pStyle w:val="Normal"/>
        <w:rPr>
          <w:b/>
          <w:b/>
        </w:rPr>
      </w:pPr>
      <w:r>
        <w:rPr>
          <w:b/>
        </w:rPr>
        <w:t>Special Controls:</w:t>
      </w:r>
    </w:p>
    <w:p>
      <w:pPr>
        <w:pStyle w:val="Normal"/>
        <w:rPr/>
      </w:pPr>
      <w:r>
        <w:rPr/>
        <w:br/>
        <w:t>A penalty function is added to the molecular mechanics force field to manage cases where a distance may fall below the rmin cutoff, and has the functional form: Penalty = penalty_scaling(smin + penalty_dist – rlen)^3, where parameters penalty scaling and penalty_dist can be user-specified by adding the following lines above the “ATOM PAIR TRIPLETS” line, for example:</w:t>
      </w:r>
    </w:p>
    <w:p>
      <w:pPr>
        <w:pStyle w:val="Normal"/>
        <w:rPr/>
      </w:pPr>
      <w:r>
        <w:rPr/>
      </w:r>
    </w:p>
    <w:p>
      <w:pPr>
        <w:pStyle w:val="Normal"/>
        <w:ind w:left="720" w:hanging="0"/>
        <w:rPr>
          <w:rFonts w:ascii="Courier" w:hAnsi="Courier"/>
        </w:rPr>
      </w:pPr>
      <w:r>
        <w:rPr>
          <w:rFonts w:ascii="Courier" w:hAnsi="Courier"/>
        </w:rPr>
        <w:t>!# PAIRIDX #</w:t>
        <w:tab/>
        <w:t># ATM_TY1 #</w:t>
        <w:tab/>
        <w:t># ATM_TY1 #</w:t>
        <w:tab/>
        <w:t># S_MINIM #</w:t>
        <w:tab/>
        <w:t xml:space="preserve"># S_MAXIM # . . . </w:t>
      </w:r>
    </w:p>
    <w:p>
      <w:pPr>
        <w:pStyle w:val="Normal"/>
        <w:ind w:left="720" w:hanging="0"/>
        <w:rPr>
          <w:rFonts w:ascii="Courier" w:hAnsi="Courier"/>
        </w:rPr>
      </w:pPr>
      <w:r>
        <w:rPr>
          <w:rFonts w:ascii="Courier" w:hAnsi="Courier"/>
        </w:rPr>
        <w:tab/>
        <w:t>0               C               C               1               4.8 . . .</w:t>
      </w:r>
    </w:p>
    <w:p>
      <w:pPr>
        <w:pStyle w:val="Normal"/>
        <w:ind w:left="720" w:hanging="0"/>
        <w:rPr>
          <w:rFonts w:ascii="Courier" w:hAnsi="Courier"/>
        </w:rPr>
      </w:pPr>
      <w:r>
        <w:rPr>
          <w:rFonts w:ascii="Courier" w:hAnsi="Courier"/>
        </w:rPr>
        <w:tab/>
      </w:r>
    </w:p>
    <w:p>
      <w:pPr>
        <w:pStyle w:val="Normal"/>
        <w:ind w:left="720" w:hanging="0"/>
        <w:rPr>
          <w:rFonts w:ascii="Courier" w:hAnsi="Courier"/>
        </w:rPr>
      </w:pPr>
      <w:r>
        <w:rPr>
          <w:rFonts w:ascii="Courier" w:hAnsi="Courier"/>
        </w:rPr>
        <w:t>PAIR CHEBYSHEV PENALTY DIST: 0.05</w:t>
      </w:r>
    </w:p>
    <w:p>
      <w:pPr>
        <w:pStyle w:val="Normal"/>
        <w:ind w:left="720" w:hanging="0"/>
        <w:rPr>
          <w:rFonts w:ascii="Courier" w:hAnsi="Courier"/>
        </w:rPr>
      </w:pPr>
      <w:r>
        <w:rPr>
          <w:rFonts w:ascii="Courier" w:hAnsi="Courier"/>
        </w:rPr>
        <w:t xml:space="preserve">PAIR CHEBYSHEV PENALTY SCALING: 2E8  </w:t>
      </w:r>
    </w:p>
    <w:p>
      <w:pPr>
        <w:pStyle w:val="Normal"/>
        <w:ind w:left="720" w:hanging="0"/>
        <w:rPr>
          <w:rFonts w:ascii="Courier" w:hAnsi="Courier"/>
        </w:rPr>
      </w:pPr>
      <w:r>
        <w:rPr>
          <w:rFonts w:ascii="Courier" w:hAnsi="Courier"/>
        </w:rPr>
        <w:t xml:space="preserve">PAIR CHEBYSHEV CUBIC SCALING: 1.0 </w:t>
      </w:r>
    </w:p>
    <w:p>
      <w:pPr>
        <w:pStyle w:val="Normal"/>
        <w:ind w:left="720" w:hanging="0"/>
        <w:rPr>
          <w:rFonts w:ascii="Courier" w:hAnsi="Courier"/>
        </w:rPr>
      </w:pPr>
      <w:r>
        <w:rPr>
          <w:rFonts w:ascii="Courier" w:hAnsi="Courier"/>
        </w:rPr>
      </w:r>
    </w:p>
    <w:p>
      <w:pPr>
        <w:pStyle w:val="Normal"/>
        <w:ind w:left="720" w:hanging="0"/>
        <w:rPr>
          <w:rFonts w:ascii="Courier" w:hAnsi="Courier"/>
        </w:rPr>
      </w:pPr>
      <w:r>
        <w:rPr>
          <w:rFonts w:ascii="Courier" w:hAnsi="Courier"/>
        </w:rPr>
        <w:t>ATOM PAIR TRIPLETS: 0</w:t>
      </w:r>
    </w:p>
    <w:p>
      <w:pPr>
        <w:pStyle w:val="Normal"/>
        <w:ind w:left="720" w:hanging="0"/>
        <w:rPr>
          <w:rFonts w:ascii="Courier" w:hAnsi="Courier"/>
        </w:rPr>
      </w:pPr>
      <w:r>
        <w:rPr>
          <w:rFonts w:ascii="Courier" w:hAnsi="Courier"/>
        </w:rPr>
      </w:r>
    </w:p>
    <w:p>
      <w:pPr>
        <w:pStyle w:val="Normal"/>
        <w:rPr/>
      </w:pPr>
      <w:r>
        <w:rPr/>
        <w:t>The “</w:t>
      </w:r>
      <w:r>
        <w:rPr>
          <w:rFonts w:ascii="Courier" w:hAnsi="Courier"/>
        </w:rPr>
        <w:t>PAIR CHEBYSHEV CUBIC SCALING</w:t>
      </w:r>
      <w:r>
        <w:rPr/>
        <w:t>:” also controls a penalty function (“</w:t>
      </w:r>
      <w:r>
        <w:rPr>
          <w:rFonts w:ascii="Courier" w:hAnsi="Courier"/>
        </w:rPr>
        <w:t>fpenalty</w:t>
      </w:r>
      <w:r>
        <w:rPr/>
        <w:t>” in the code), which helps to discourage small pair distances. See the LSQ C++ section for more details.</w:t>
      </w:r>
    </w:p>
    <w:p>
      <w:pPr>
        <w:pStyle w:val="Normal"/>
        <w:rPr>
          <w:color w:val="FF0000"/>
        </w:rPr>
      </w:pPr>
      <w:r>
        <w:rPr>
          <w:color w:val="FF0000"/>
        </w:rPr>
      </w:r>
    </w:p>
    <w:p>
      <w:pPr>
        <w:pStyle w:val="Normal"/>
        <w:rPr>
          <w:b/>
          <w:b/>
        </w:rPr>
      </w:pPr>
      <w:r>
        <w:rPr>
          <w:b/>
        </w:rPr>
        <w:t xml:space="preserve">Excluding 3-body Interactions – </w:t>
      </w:r>
      <w:r>
        <w:rPr>
          <w:b/>
          <w:color w:val="FF0000"/>
        </w:rPr>
        <w:t>ANCILLARY SUPPORT</w:t>
      </w:r>
    </w:p>
    <w:p>
      <w:pPr>
        <w:pStyle w:val="Normal"/>
        <w:rPr>
          <w:b/>
          <w:b/>
          <w:sz w:val="28"/>
          <w:szCs w:val="28"/>
        </w:rPr>
      </w:pPr>
      <w:r>
        <w:rPr>
          <w:b/>
          <w:sz w:val="28"/>
          <w:szCs w:val="28"/>
        </w:rPr>
      </w:r>
    </w:p>
    <w:p>
      <w:pPr>
        <w:pStyle w:val="Normal"/>
        <w:rPr/>
      </w:pPr>
      <w:r>
        <w:rPr/>
        <w:t>Interactions corresponding to specific atom triplets can be excluded from the simulation. If the parameter file was generated by the house_lsq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pPr>
        <w:pStyle w:val="Normal"/>
        <w:rPr/>
      </w:pPr>
      <w:r>
        <w:rPr/>
      </w:r>
    </w:p>
    <w:p>
      <w:pPr>
        <w:pStyle w:val="Normal"/>
        <w:rPr>
          <w:color w:val="FF0000"/>
        </w:rPr>
      </w:pPr>
      <w:r>
        <w:rPr>
          <w:color w:val="FF0000"/>
        </w:rPr>
        <w:t>Note: If triplet types are excluded, it is important that they are not included in any special 3-body inner or outer cutoff lists.</w:t>
      </w:r>
    </w:p>
    <w:p>
      <w:pPr>
        <w:pStyle w:val="Heading1"/>
        <w:rPr>
          <w:rFonts w:ascii="Cambria" w:hAnsi="Cambria"/>
        </w:rPr>
      </w:pPr>
      <w:bookmarkStart w:id="28" w:name="_PES_Scan_generator"/>
      <w:bookmarkEnd w:id="28"/>
      <w:r>
        <w:rPr>
          <w:rFonts w:ascii="Cambria" w:hAnsi="Cambria" w:asciiTheme="minorHAnsi" w:hAnsiTheme="minorHAnsi"/>
        </w:rPr>
        <w:t xml:space="preserve">PES Scan generator </w:t>
      </w:r>
      <w:r>
        <w:rPr/>
        <w:t>–</w:t>
      </w:r>
      <w:r>
        <w:rPr>
          <w:rFonts w:ascii="Cambria" w:hAnsi="Cambria"/>
        </w:rPr>
        <w:t xml:space="preserve"> </w:t>
      </w:r>
      <w:r>
        <w:rPr>
          <w:rFonts w:ascii="Cambria" w:hAnsi="Cambria"/>
          <w:color w:val="FF0000"/>
        </w:rPr>
        <w:t>ANCILLARY SUPPORT</w:t>
      </w:r>
    </w:p>
    <w:p>
      <w:pPr>
        <w:pStyle w:val="Normal"/>
        <w:rPr>
          <w:sz w:val="28"/>
          <w:szCs w:val="28"/>
        </w:rPr>
      </w:pPr>
      <w:r>
        <w:rPr>
          <w:sz w:val="28"/>
          <w:szCs w:val="28"/>
        </w:rPr>
      </w:r>
    </w:p>
    <w:p>
      <w:pPr>
        <w:pStyle w:val="Normal"/>
        <w:rPr>
          <w:sz w:val="28"/>
          <w:szCs w:val="28"/>
        </w:rPr>
      </w:pPr>
      <w:r>
        <w:rPr>
          <w:sz w:val="28"/>
          <w:szCs w:val="28"/>
        </w:rPr>
        <w:t xml:space="preserve">This utility, which is built into the </w:t>
      </w:r>
      <w:r>
        <w:rPr>
          <w:rFonts w:ascii="Courier" w:hAnsi="Courier"/>
          <w:sz w:val="28"/>
          <w:szCs w:val="28"/>
        </w:rPr>
        <w:t>house_md</w:t>
      </w:r>
      <w:r>
        <w:rPr>
          <w:sz w:val="28"/>
          <w:szCs w:val="28"/>
        </w:rPr>
        <w:t xml:space="preserve"> generates potential energy surface scans of Chebyshev-type force fields, based on an input parameter file. Below are a few examples of usage. As a word of caution, </w:t>
      </w:r>
      <w:r>
        <w:rPr>
          <w:rFonts w:ascii="Courier" w:hAnsi="Courier"/>
          <w:sz w:val="28"/>
          <w:szCs w:val="28"/>
        </w:rPr>
        <w:t>S_MINIM</w:t>
      </w:r>
      <w:r>
        <w:rPr>
          <w:sz w:val="28"/>
          <w:szCs w:val="28"/>
        </w:rPr>
        <w:t xml:space="preserve">, </w:t>
      </w:r>
      <w:r>
        <w:rPr>
          <w:rFonts w:ascii="Courier" w:hAnsi="Courier"/>
          <w:sz w:val="28"/>
          <w:szCs w:val="28"/>
        </w:rPr>
        <w:t>S_MAXIM</w:t>
      </w:r>
      <w:r>
        <w:rPr>
          <w:sz w:val="28"/>
          <w:szCs w:val="28"/>
        </w:rPr>
        <w:t xml:space="preserve">, and </w:t>
      </w:r>
      <w:r>
        <w:rPr>
          <w:rFonts w:ascii="Courier" w:hAnsi="Courier"/>
          <w:sz w:val="28"/>
          <w:szCs w:val="28"/>
        </w:rPr>
        <w:t>S_DELTA</w:t>
      </w:r>
      <w:r>
        <w:rPr>
          <w:sz w:val="28"/>
          <w:szCs w:val="28"/>
        </w:rPr>
        <w:t xml:space="preserve"> are used to define the range and spacing between scan data points.</w:t>
      </w:r>
    </w:p>
    <w:p>
      <w:pPr>
        <w:pStyle w:val="Normal"/>
        <w:rPr>
          <w:sz w:val="28"/>
          <w:szCs w:val="28"/>
        </w:rPr>
      </w:pPr>
      <w:r>
        <w:rPr>
          <w:sz w:val="28"/>
          <w:szCs w:val="28"/>
        </w:rPr>
      </w:r>
    </w:p>
    <w:p>
      <w:pPr>
        <w:pStyle w:val="Normal"/>
        <w:rPr/>
      </w:pPr>
      <w:r>
        <w:rPr>
          <w:sz w:val="28"/>
          <w:szCs w:val="28"/>
        </w:rPr>
        <w:t>Example 1: Scan of only 2-body pair interactions  (3-body energies not included in reported energy)</w:t>
      </w:r>
    </w:p>
    <w:p>
      <w:pPr>
        <w:pStyle w:val="Normal"/>
        <w:rPr/>
      </w:pPr>
      <w:r>
        <w:rPr/>
      </w:r>
    </w:p>
    <w:p>
      <w:pPr>
        <w:pStyle w:val="ListParagraph"/>
        <w:numPr>
          <w:ilvl w:val="0"/>
          <w:numId w:val="2"/>
        </w:numPr>
        <w:rPr>
          <w:rFonts w:ascii="Courier" w:hAnsi="Courier"/>
        </w:rPr>
      </w:pPr>
      <w:r>
        <w:rPr>
          <w:rFonts w:ascii="Courier" w:hAnsi="Courier"/>
        </w:rPr>
        <w:t># PLOTPES #</w:t>
      </w:r>
    </w:p>
    <w:p>
      <w:pPr>
        <w:pStyle w:val="ListParagraph"/>
        <w:numPr>
          <w:ilvl w:val="0"/>
          <w:numId w:val="2"/>
        </w:numPr>
        <w:ind w:left="1440" w:hanging="1080"/>
        <w:rPr>
          <w:rFonts w:ascii="Courier" w:hAnsi="Courier"/>
        </w:rPr>
      </w:pPr>
      <w:r>
        <w:rPr>
          <w:rFonts w:ascii="Courier" w:hAnsi="Courier"/>
        </w:rPr>
        <w:t>true 3 params.txt-scan-2b</w:t>
      </w:r>
    </w:p>
    <w:p>
      <w:pPr>
        <w:pStyle w:val="ListParagraph"/>
        <w:numPr>
          <w:ilvl w:val="0"/>
          <w:numId w:val="2"/>
        </w:numPr>
        <w:ind w:left="1440" w:hanging="1080"/>
        <w:rPr>
          <w:rFonts w:ascii="Courier" w:hAnsi="Courier"/>
        </w:rPr>
      </w:pPr>
      <w:r>
        <w:rPr>
          <w:rFonts w:ascii="Courier" w:hAnsi="Courier"/>
        </w:rPr>
        <w:t>PAIRTYPE PARAMS: 0</w:t>
      </w:r>
    </w:p>
    <w:p>
      <w:pPr>
        <w:pStyle w:val="ListParagraph"/>
        <w:numPr>
          <w:ilvl w:val="0"/>
          <w:numId w:val="2"/>
        </w:numPr>
        <w:ind w:left="1440" w:hanging="1080"/>
        <w:rPr>
          <w:rFonts w:ascii="Courier" w:hAnsi="Courier"/>
        </w:rPr>
      </w:pPr>
      <w:r>
        <w:rPr>
          <w:rFonts w:ascii="Courier" w:hAnsi="Courier"/>
        </w:rPr>
        <w:t>PAIRTYPE PARAMS: 1</w:t>
      </w:r>
    </w:p>
    <w:p>
      <w:pPr>
        <w:pStyle w:val="ListParagraph"/>
        <w:numPr>
          <w:ilvl w:val="0"/>
          <w:numId w:val="2"/>
        </w:numPr>
        <w:ind w:left="1440" w:hanging="1080"/>
        <w:rPr>
          <w:rFonts w:ascii="Courier" w:hAnsi="Courier"/>
        </w:rPr>
      </w:pPr>
      <w:r>
        <w:rPr>
          <w:rFonts w:ascii="Courier" w:hAnsi="Courier"/>
        </w:rPr>
        <w:t>PAIRTYPE PARAMS: 2</w:t>
      </w:r>
    </w:p>
    <w:p>
      <w:pPr>
        <w:pStyle w:val="Normal"/>
        <w:rPr>
          <w:rFonts w:ascii="Courier" w:hAnsi="Courier"/>
        </w:rPr>
      </w:pPr>
      <w:r>
        <w:rPr>
          <w:rFonts w:ascii="Courier" w:hAnsi="Courier"/>
        </w:rPr>
      </w:r>
    </w:p>
    <w:p>
      <w:pPr>
        <w:pStyle w:val="Normal"/>
        <w:rPr/>
      </w:pPr>
      <w:r>
        <w:rPr/>
        <w:t xml:space="preserve">Line 2 tells the program that 3 scans will be performed, and that parameters should be read from the provided parameter file.  Lines 3,4, and 5 are taken </w:t>
      </w:r>
      <w:r>
        <w:rPr>
          <w:b/>
        </w:rPr>
        <w:t>directly</w:t>
      </w:r>
      <w:r>
        <w:rPr/>
        <w:t xml:space="preserve"> from the parameter file, and specify the specific interaction types scan should be run for. The scan range and fineness is specified </w:t>
      </w:r>
      <w:r>
        <w:rPr>
          <w:color w:val="000000" w:themeColor="text1"/>
        </w:rPr>
        <w:t xml:space="preserve">by </w:t>
      </w:r>
      <w:r>
        <w:rPr>
          <w:rFonts w:ascii="Courier" w:hAnsi="Courier"/>
          <w:color w:val="000000" w:themeColor="text1"/>
        </w:rPr>
        <w:t>S_MINIM</w:t>
      </w:r>
      <w:r>
        <w:rPr>
          <w:color w:val="000000" w:themeColor="text1"/>
        </w:rPr>
        <w:t xml:space="preserve">,  </w:t>
      </w:r>
      <w:r>
        <w:rPr>
          <w:rFonts w:ascii="Courier" w:hAnsi="Courier"/>
          <w:color w:val="000000" w:themeColor="text1"/>
        </w:rPr>
        <w:t>S_MAXIM</w:t>
      </w:r>
      <w:r>
        <w:rPr>
          <w:color w:val="000000" w:themeColor="text1"/>
        </w:rPr>
        <w:t>, and</w:t>
      </w:r>
      <w:r>
        <w:rPr>
          <w:rFonts w:ascii="Courier" w:hAnsi="Courier"/>
          <w:color w:val="000000" w:themeColor="text1"/>
        </w:rPr>
        <w:t xml:space="preserve"> S_</w:t>
      </w:r>
      <w:r>
        <w:rPr>
          <w:color w:val="000000" w:themeColor="text1"/>
        </w:rPr>
        <w:t>DELTA in the parameter file.</w:t>
      </w:r>
    </w:p>
    <w:p>
      <w:pPr>
        <w:pStyle w:val="Normal"/>
        <w:rPr/>
      </w:pPr>
      <w:r>
        <w:rPr/>
      </w:r>
    </w:p>
    <w:p>
      <w:pPr>
        <w:pStyle w:val="Normal"/>
        <w:rPr>
          <w:color w:val="FF0000"/>
        </w:rPr>
      </w:pPr>
      <w:r>
        <w:rPr>
          <w:color w:val="FF0000"/>
        </w:rPr>
        <w:t xml:space="preserve">Notes: </w:t>
      </w:r>
    </w:p>
    <w:p>
      <w:pPr>
        <w:pStyle w:val="ListParagraph"/>
        <w:numPr>
          <w:ilvl w:val="0"/>
          <w:numId w:val="7"/>
        </w:numPr>
        <w:rPr>
          <w:color w:val="FF0000"/>
        </w:rPr>
      </w:pPr>
      <w:r>
        <w:rPr>
          <w:color w:val="FF0000"/>
        </w:rPr>
        <w:t>The cubic smoothing function (fcut) can be excluded from 2-body scans by adding “EXCLUDE FCUT” at the end of line 2, above.</w:t>
      </w:r>
    </w:p>
    <w:p>
      <w:pPr>
        <w:pStyle w:val="ListParagraph"/>
        <w:numPr>
          <w:ilvl w:val="0"/>
          <w:numId w:val="7"/>
        </w:numPr>
        <w:rPr>
          <w:color w:val="FF0000"/>
        </w:rPr>
      </w:pPr>
      <w:r>
        <w:rPr>
          <w:color w:val="FF0000"/>
        </w:rPr>
        <w:t>Charges can be excluded by adding “EXCLUDE CHARGES.”</w:t>
      </w:r>
    </w:p>
    <w:p>
      <w:pPr>
        <w:pStyle w:val="ListParagraph"/>
        <w:numPr>
          <w:ilvl w:val="0"/>
          <w:numId w:val="7"/>
        </w:numPr>
        <w:rPr>
          <w:color w:val="FF0000"/>
        </w:rPr>
      </w:pPr>
      <w:r>
        <w:rPr>
          <w:color w:val="FF0000"/>
        </w:rPr>
        <w:t>The penalty function can be excluded by adding “EXCLUDE PENALTY”</w:t>
      </w:r>
    </w:p>
    <w:p>
      <w:pPr>
        <w:pStyle w:val="ListParagraph"/>
        <w:numPr>
          <w:ilvl w:val="0"/>
          <w:numId w:val="7"/>
        </w:numPr>
        <w:rPr>
          <w:color w:val="FF0000"/>
        </w:rPr>
      </w:pPr>
      <w:r>
        <w:rPr>
          <w:color w:val="FF0000"/>
        </w:rPr>
        <w:t>Any combination of these three options can be used, and order does not matter. This is particularly useful when re-fitting potentials</w:t>
      </w:r>
    </w:p>
    <w:p>
      <w:pPr>
        <w:pStyle w:val="ListParagraph"/>
        <w:rPr>
          <w:color w:val="FF0000"/>
        </w:rPr>
      </w:pPr>
      <w:r>
        <w:rPr>
          <w:color w:val="FF0000"/>
        </w:rPr>
      </w:r>
    </w:p>
    <w:p>
      <w:pPr>
        <w:pStyle w:val="Normal"/>
        <w:rPr/>
      </w:pPr>
      <w:r>
        <w:rPr>
          <w:sz w:val="28"/>
          <w:szCs w:val="28"/>
        </w:rPr>
        <w:t xml:space="preserve">Example 2: Scan of 3-body pair interactions </w:t>
      </w:r>
    </w:p>
    <w:p>
      <w:pPr>
        <w:pStyle w:val="Normal"/>
        <w:rPr>
          <w:color w:val="FF0000"/>
        </w:rPr>
      </w:pPr>
      <w:r>
        <w:rPr>
          <w:color w:val="FF0000"/>
        </w:rPr>
      </w:r>
    </w:p>
    <w:p>
      <w:pPr>
        <w:pStyle w:val="ListParagraph"/>
        <w:numPr>
          <w:ilvl w:val="0"/>
          <w:numId w:val="8"/>
        </w:numPr>
        <w:rPr>
          <w:rFonts w:ascii="Courier" w:hAnsi="Courier"/>
          <w:color w:val="000000" w:themeColor="text1"/>
        </w:rPr>
      </w:pPr>
      <w:r>
        <w:rPr>
          <w:rFonts w:ascii="Courier" w:hAnsi="Courier"/>
          <w:color w:val="000000" w:themeColor="text1"/>
        </w:rPr>
        <w:t># PLOTPES #</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true 2 params-2+3b-refit.txt</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2</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3</w:t>
      </w:r>
    </w:p>
    <w:p>
      <w:pPr>
        <w:pStyle w:val="ListParagraph"/>
        <w:rPr>
          <w:color w:val="000000" w:themeColor="text1"/>
        </w:rPr>
      </w:pPr>
      <w:r>
        <w:rPr>
          <w:color w:val="000000" w:themeColor="text1"/>
        </w:rPr>
      </w:r>
    </w:p>
    <w:p>
      <w:pPr>
        <w:pStyle w:val="Normal"/>
        <w:rPr>
          <w:color w:val="FF0000"/>
        </w:rPr>
      </w:pPr>
      <w:r>
        <w:rPr>
          <w:color w:val="FF0000"/>
        </w:rPr>
        <w:t xml:space="preserve">Notes: </w:t>
      </w:r>
    </w:p>
    <w:p>
      <w:pPr>
        <w:pStyle w:val="ListParagraph"/>
        <w:numPr>
          <w:ilvl w:val="0"/>
          <w:numId w:val="7"/>
        </w:numPr>
        <w:rPr>
          <w:color w:val="FF0000"/>
        </w:rPr>
      </w:pPr>
      <w:r>
        <w:rPr>
          <w:color w:val="FF0000"/>
        </w:rPr>
        <w:t>Yields heat map that scan ik/jk for a given ij slice, and is designed to be visualized with gnuplot “splot.”</w:t>
      </w:r>
    </w:p>
    <w:p>
      <w:pPr>
        <w:pStyle w:val="ListParagraph"/>
        <w:numPr>
          <w:ilvl w:val="0"/>
          <w:numId w:val="7"/>
        </w:numPr>
        <w:rPr>
          <w:color w:val="FF0000"/>
        </w:rPr>
      </w:pPr>
      <w:r>
        <w:rPr>
          <w:color w:val="FF0000"/>
        </w:rPr>
        <w:t>Currently, ij slices are hardcoded to start at ij’s rmin, and step by 0.25 Angstroms at a time.</w:t>
      </w:r>
    </w:p>
    <w:p>
      <w:pPr>
        <w:pStyle w:val="ListParagraph"/>
        <w:numPr>
          <w:ilvl w:val="0"/>
          <w:numId w:val="7"/>
        </w:numPr>
        <w:rPr>
          <w:color w:val="FF0000"/>
        </w:rPr>
      </w:pPr>
      <w:r>
        <w:rPr>
          <w:color w:val="FF0000"/>
        </w:rPr>
        <w:t>“</w:t>
      </w:r>
      <w:r>
        <w:rPr>
          <w:color w:val="FF0000"/>
        </w:rPr>
        <w:t>EXCLUDE FCUT,” “EXCLUDE CHARGES,” and “EXCLUDE PENALTY” should not be used with 3-body scans</w:t>
      </w:r>
    </w:p>
    <w:p>
      <w:pPr>
        <w:pStyle w:val="ListParagraph"/>
        <w:numPr>
          <w:ilvl w:val="0"/>
          <w:numId w:val="7"/>
        </w:numPr>
        <w:rPr>
          <w:color w:val="FF0000"/>
        </w:rPr>
      </w:pPr>
      <w:r>
        <w:rPr>
          <w:color w:val="FF0000"/>
        </w:rPr>
        <w:t>3-body scans automatically include constituent 2-body contributions, including penalty functions.</w:t>
      </w:r>
    </w:p>
    <w:p>
      <w:pPr>
        <w:pStyle w:val="Normal"/>
        <w:rPr>
          <w:rFonts w:eastAsia="ＭＳ ゴシック" w:cs="" w:cstheme="majorBidi" w:eastAsiaTheme="majorEastAsia"/>
          <w:b/>
          <w:b/>
          <w:bCs/>
          <w:sz w:val="28"/>
          <w:szCs w:val="28"/>
        </w:rPr>
      </w:pPr>
      <w:bookmarkStart w:id="29" w:name="_Small_Utilities"/>
      <w:bookmarkStart w:id="30" w:name="_Small_Utilities"/>
      <w:bookmarkEnd w:id="30"/>
      <w:r>
        <w:rPr>
          <w:rFonts w:eastAsia="ＭＳ ゴシック" w:cs="" w:cstheme="majorBidi" w:eastAsiaTheme="majorEastAsia"/>
          <w:b/>
          <w:bCs/>
          <w:sz w:val="28"/>
          <w:szCs w:val="28"/>
        </w:rPr>
      </w:r>
      <w:r>
        <w:br w:type="page"/>
      </w:r>
    </w:p>
    <w:p>
      <w:pPr>
        <w:pStyle w:val="Heading1"/>
        <w:rPr>
          <w:rFonts w:ascii="Cambria" w:hAnsi="Cambria"/>
        </w:rPr>
      </w:pPr>
      <w:r>
        <w:rPr>
          <w:rFonts w:ascii="Cambria" w:hAnsi="Cambria" w:asciiTheme="minorHAnsi" w:hAnsiTheme="minorHAnsi"/>
        </w:rPr>
        <w:t xml:space="preserve">Small Utilities </w:t>
      </w:r>
      <w:r>
        <w:rPr/>
        <w:t>–</w:t>
      </w:r>
      <w:r>
        <w:rPr>
          <w:rFonts w:ascii="Cambria" w:hAnsi="Cambria"/>
        </w:rPr>
        <w:t xml:space="preserve"> </w:t>
      </w:r>
      <w:r>
        <w:rPr>
          <w:rFonts w:ascii="Cambria" w:hAnsi="Cambria"/>
          <w:color w:val="FF0000"/>
        </w:rPr>
        <w:t>ANCILLARY SUPPORT</w:t>
      </w:r>
    </w:p>
    <w:p>
      <w:pPr>
        <w:pStyle w:val="Normal"/>
        <w:rPr/>
      </w:pPr>
      <w:r>
        <w:rPr/>
      </w:r>
    </w:p>
    <w:p>
      <w:pPr>
        <w:pStyle w:val="Normal"/>
        <w:rPr/>
      </w:pPr>
      <w:r>
        <w:rPr/>
        <w:t xml:space="preserve">These utilities can be found in the contrib (and sub-) folder(s). Usage notes can generally be found at the top of each script. For the most part, these are personal analysis scripts and come with no guarantees/support. </w:t>
      </w:r>
    </w:p>
    <w:p>
      <w:pPr>
        <w:pStyle w:val="Normal"/>
        <w:rPr/>
      </w:pPr>
      <w:r>
        <w:rPr/>
      </w:r>
    </w:p>
    <w:p>
      <w:pPr>
        <w:pStyle w:val="Normal"/>
        <w:rPr/>
      </w:pPr>
      <w:r>
        <w:rPr/>
      </w:r>
    </w:p>
    <w:tbl>
      <w:tblPr>
        <w:tblStyle w:val="MediumShading1-Accent6"/>
        <w:tblW w:w="12535" w:type="dxa"/>
        <w:jc w:val="left"/>
        <w:tblInd w:w="-79" w:type="dxa"/>
        <w:tblCellMar>
          <w:top w:w="115" w:type="dxa"/>
          <w:left w:w="35" w:type="dxa"/>
          <w:bottom w:w="115" w:type="dxa"/>
          <w:right w:w="115" w:type="dxa"/>
        </w:tblCellMar>
        <w:tblLook w:val="04a0" w:noVBand="1" w:noHBand="0" w:lastColumn="0" w:firstColumn="1" w:lastRow="0" w:firstRow="1"/>
      </w:tblPr>
      <w:tblGrid>
        <w:gridCol w:w="3089"/>
        <w:gridCol w:w="9445"/>
      </w:tblGrid>
      <w:tr>
        <w:trPr>
          <w:cnfStyle w:val="100000000000" w:firstRow="1" w:lastRow="0" w:firstColumn="0" w:lastColumn="0" w:oddVBand="0" w:evenVBand="0" w:oddHBand="0"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3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 xml:space="preserve">Utility </w:t>
            </w:r>
          </w:p>
        </w:tc>
        <w:tc>
          <w:tcPr>
            <w:tcW w:w="9445" w:type="dxa"/>
            <w:tcBorders/>
            <w:shd w:color="auto" w:fill="F79646" w:themeFill="accent6" w:val="clear"/>
            <w:tcMar>
              <w:left w:w="3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Summary</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combine_xyz_force.py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.xyz file, and a file with the box lengths for each frame and create a .xyzf file</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dftbgen_to_xyz.py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lmp2xyz.py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lammps .lammpstrj file to .xyz. Expects a specific .lammpstrj format.</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xyz2gen.pl</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.xyz file to a .gen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vasp2xyzf.py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.xyzf file. Extraction of boxlengths is often buggy.</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gen_custom_xyzf.sh</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.xyzf file. Useful when .xyzf file contains energy/stress data, that isn’t desired for the fit.</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Courier" w:hAnsi="Courier"/>
                <w:b w:val="false"/>
                <w:b w:val="false"/>
                <w:sz w:val="20"/>
                <w:szCs w:val="20"/>
              </w:rPr>
            </w:pPr>
            <w:r>
              <w:rPr>
                <w:rFonts w:cs="Courier" w:ascii="Courier" w:hAnsi="Courier"/>
                <w:b w:val="false"/>
                <w:bCs w:val="false"/>
                <w:sz w:val="20"/>
                <w:szCs w:val="20"/>
              </w:rPr>
              <w:t>subtract_forces.sh</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rFonts w:ascii="Courier" w:hAnsi="Courier" w:cs="Courier"/>
                <w:b w:val="false"/>
                <w:b w:val="false"/>
                <w:bCs w:val="false"/>
                <w:sz w:val="20"/>
                <w:szCs w:val="20"/>
              </w:rPr>
            </w:pPr>
            <w:r>
              <w:rPr>
                <w:rFonts w:cs="Courier" w:ascii="Courier" w:hAnsi="Courier"/>
                <w:b w:val="false"/>
                <w:bCs w:val="false"/>
                <w:sz w:val="20"/>
                <w:szCs w:val="20"/>
              </w:rPr>
              <w:t>break_apart_xyz.py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3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post_proc_lsq2.py</w:t>
            </w:r>
          </w:p>
        </w:tc>
        <w:tc>
          <w:tcPr>
            <w:tcW w:w="9445" w:type="dxa"/>
            <w:tcBorders>
              <w:top w:val="nil"/>
              <w:left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Scrubs parameter files of interactions with coefficients = 0</w:t>
            </w:r>
          </w:p>
        </w:tc>
      </w:tr>
    </w:tbl>
    <w:p>
      <w:pPr>
        <w:pStyle w:val="Normal"/>
        <w:rPr/>
      </w:pPr>
      <w:r>
        <w:rPr/>
      </w:r>
    </w:p>
    <w:sectPr>
      <w:type w:val="nextPage"/>
      <w:pgSz w:orient="landscape" w:w="15840" w:h="122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DejaVu Serif">
    <w:charset w:val="00"/>
    <w:family w:val="roman"/>
    <w:pitch w:val="variable"/>
  </w:font>
  <w:font w:name="FreeMono">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1e41ad"/>
    <w:pPr>
      <w:keepNext w:val="true"/>
      <w:keepLines/>
      <w:spacing w:before="480" w:after="0"/>
      <w:outlineLvl w:val="0"/>
    </w:pPr>
    <w:rPr>
      <w:rFonts w:ascii="Calibri" w:hAnsi="Calibri" w:eastAsia="ＭＳ ゴシック"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7619f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qFormat/>
    <w:rsid w:val="00723d53"/>
    <w:rPr>
      <w:color w:val="800080" w:themeColor="followedHyperlink"/>
      <w:u w:val="single"/>
    </w:rPr>
  </w:style>
  <w:style w:type="character" w:styleId="Heading1Char" w:customStyle="1">
    <w:name w:val="Heading 1 Char"/>
    <w:basedOn w:val="DefaultParagraphFont"/>
    <w:link w:val="Heading1"/>
    <w:uiPriority w:val="9"/>
    <w:qFormat/>
    <w:rsid w:val="001e41ad"/>
    <w:rPr>
      <w:rFonts w:ascii="Calibri" w:hAnsi="Calibri" w:eastAsia="ＭＳ ゴシック" w:cs="" w:asciiTheme="majorHAnsi" w:cstheme="majorBidi" w:eastAsiaTheme="majorEastAsia" w:hAnsiTheme="majorHAnsi"/>
      <w:b/>
      <w:bCs/>
      <w:sz w:val="28"/>
      <w:szCs w:val="28"/>
    </w:rPr>
  </w:style>
  <w:style w:type="character" w:styleId="BalloonTextChar" w:customStyle="1">
    <w:name w:val="Balloon Text Char"/>
    <w:basedOn w:val="DefaultParagraphFont"/>
    <w:link w:val="BalloonText"/>
    <w:uiPriority w:val="99"/>
    <w:semiHidden/>
    <w:qFormat/>
    <w:rsid w:val="00723d53"/>
    <w:rPr>
      <w:rFonts w:ascii="Lucida Grande" w:hAnsi="Lucida Grande" w:cs="Lucida Grande"/>
      <w:sz w:val="18"/>
      <w:szCs w:val="18"/>
    </w:rPr>
  </w:style>
  <w:style w:type="character" w:styleId="HeaderChar" w:customStyle="1">
    <w:name w:val="Header Char"/>
    <w:basedOn w:val="DefaultParagraphFont"/>
    <w:link w:val="Header"/>
    <w:uiPriority w:val="99"/>
    <w:qFormat/>
    <w:rsid w:val="00fc1da0"/>
    <w:rPr/>
  </w:style>
  <w:style w:type="character" w:styleId="FooterChar" w:customStyle="1">
    <w:name w:val="Footer Char"/>
    <w:basedOn w:val="DefaultParagraphFont"/>
    <w:link w:val="Footer"/>
    <w:uiPriority w:val="99"/>
    <w:qFormat/>
    <w:rsid w:val="00fc1da0"/>
    <w:rPr/>
  </w:style>
  <w:style w:type="character" w:styleId="Heading2Char" w:customStyle="1">
    <w:name w:val="Heading 2 Char"/>
    <w:basedOn w:val="DefaultParagraphFont"/>
    <w:link w:val="Heading2"/>
    <w:uiPriority w:val="9"/>
    <w:qFormat/>
    <w:rsid w:val="007619fc"/>
    <w:rPr>
      <w:rFonts w:ascii="Calibri" w:hAnsi="Calibri" w:eastAsia="ＭＳ ゴシック"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83421a"/>
    <w:rPr>
      <w:color w:val="808080"/>
    </w:rPr>
  </w:style>
  <w:style w:type="character" w:styleId="UnresolvedMention">
    <w:name w:val="Unresolved Mention"/>
    <w:basedOn w:val="DefaultParagraphFont"/>
    <w:uiPriority w:val="99"/>
    <w:qFormat/>
    <w:rsid w:val="009a467e"/>
    <w:rPr>
      <w:color w:val="605E5C"/>
      <w:shd w:fill="E1DFDD" w:val="clear"/>
    </w:rPr>
  </w:style>
  <w:style w:type="character" w:styleId="ListLabel1">
    <w:name w:val="ListLabel 1"/>
    <w:qFormat/>
    <w:rPr>
      <w:rFonts w:eastAsia="ＭＳ 明朝"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w:hAnsi="Courier" w:eastAsia="ＭＳ 明朝"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ＭＳ 明朝"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ＭＳ 明朝" w:cs=""/>
    </w:rPr>
  </w:style>
  <w:style w:type="character" w:styleId="ListLabel14">
    <w:name w:val="ListLabel 14"/>
    <w:qFormat/>
    <w:rPr>
      <w:rFonts w:eastAsia="ＭＳ 明朝" w:cs=""/>
    </w:rPr>
  </w:style>
  <w:style w:type="character" w:styleId="ListLabel15">
    <w:name w:val="ListLabel 15"/>
    <w:qFormat/>
    <w:rPr>
      <w:rFonts w:eastAsia="ＭＳ 明朝" w:cs=""/>
    </w:rPr>
  </w:style>
  <w:style w:type="character" w:styleId="ListLabel16">
    <w:name w:val="ListLabel 16"/>
    <w:qFormat/>
    <w:rPr>
      <w:color w:val="00000A"/>
    </w:rPr>
  </w:style>
  <w:style w:type="character" w:styleId="ListLabel17">
    <w:name w:val="ListLabel 17"/>
    <w:qFormat/>
    <w:rPr>
      <w:color w:val="00000A"/>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
      <w:b/>
      <w:sz w:val="28"/>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Courier" w:hAnsi="Courier" w:c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color w:val="00000A"/>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color w:val="00000A"/>
      <w:sz w:val="28"/>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
      <w:b/>
      <w:sz w:val="28"/>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Courier" w:hAnsi="Courier" w:cs=""/>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color w:val="00000A"/>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color w:val="00000A"/>
      <w:sz w:val="28"/>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
      <w:b w:val="false"/>
      <w:sz w:val="28"/>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color w:val="00000A"/>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color w:val="00000A"/>
      <w:sz w:val="28"/>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
      <w:b w:val="false"/>
      <w:sz w:val="28"/>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color w:val="00000A"/>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color w:val="00000A"/>
      <w:sz w:val="28"/>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
      <w:b w:val="false"/>
      <w:sz w:val="28"/>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color w:val="00000A"/>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color w:val="00000A"/>
      <w:sz w:val="28"/>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
      <w:b w:val="false"/>
      <w:sz w:val="28"/>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color w:val="00000A"/>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color w:val="00000A"/>
      <w:sz w:val="28"/>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
      <w:b w:val="false"/>
      <w:sz w:val="28"/>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color w:val="00000A"/>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color w:val="00000A"/>
      <w:sz w:val="28"/>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
      <w:b w:val="false"/>
      <w:sz w:val="28"/>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color w:val="00000A"/>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color w:val="00000A"/>
      <w:sz w:val="28"/>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e28"/>
    <w:pPr>
      <w:spacing w:before="0" w:after="0"/>
      <w:ind w:left="720" w:hanging="0"/>
      <w:contextualSpacing/>
    </w:pPr>
    <w:rPr/>
  </w:style>
  <w:style w:type="paragraph" w:styleId="TOCHeading">
    <w:name w:val="TOC Heading"/>
    <w:basedOn w:val="Heading1"/>
    <w:next w:val="Normal"/>
    <w:uiPriority w:val="39"/>
    <w:unhideWhenUsed/>
    <w:qFormat/>
    <w:rsid w:val="00723d53"/>
    <w:pPr>
      <w:spacing w:lineRule="auto" w:line="276"/>
    </w:pPr>
    <w:rPr>
      <w:color w:val="365F91" w:themeColor="accent1" w:themeShade="bf"/>
    </w:rPr>
  </w:style>
  <w:style w:type="paragraph" w:styleId="Contents1">
    <w:name w:val="TOC 1"/>
    <w:basedOn w:val="Normal"/>
    <w:next w:val="Normal"/>
    <w:autoRedefine/>
    <w:uiPriority w:val="39"/>
    <w:unhideWhenUsed/>
    <w:rsid w:val="00723d53"/>
    <w:pPr>
      <w:spacing w:before="120" w:after="0"/>
    </w:pPr>
    <w:rPr>
      <w:b/>
    </w:rPr>
  </w:style>
  <w:style w:type="paragraph" w:styleId="BalloonText">
    <w:name w:val="Balloon Text"/>
    <w:basedOn w:val="Normal"/>
    <w:link w:val="BalloonTextChar"/>
    <w:uiPriority w:val="99"/>
    <w:semiHidden/>
    <w:unhideWhenUsed/>
    <w:qFormat/>
    <w:rsid w:val="00723d53"/>
    <w:pPr/>
    <w:rPr>
      <w:rFonts w:ascii="Lucida Grande" w:hAnsi="Lucida Grande" w:cs="Lucida Grande"/>
      <w:sz w:val="18"/>
      <w:szCs w:val="18"/>
    </w:rPr>
  </w:style>
  <w:style w:type="paragraph" w:styleId="Contents2">
    <w:name w:val="TOC 2"/>
    <w:basedOn w:val="Normal"/>
    <w:next w:val="Normal"/>
    <w:autoRedefine/>
    <w:uiPriority w:val="39"/>
    <w:semiHidden/>
    <w:unhideWhenUsed/>
    <w:rsid w:val="00723d53"/>
    <w:pPr>
      <w:ind w:left="240" w:hanging="0"/>
    </w:pPr>
    <w:rPr>
      <w:b/>
      <w:sz w:val="22"/>
      <w:szCs w:val="22"/>
    </w:rPr>
  </w:style>
  <w:style w:type="paragraph" w:styleId="Contents3">
    <w:name w:val="TOC 3"/>
    <w:basedOn w:val="Normal"/>
    <w:next w:val="Normal"/>
    <w:autoRedefine/>
    <w:uiPriority w:val="39"/>
    <w:semiHidden/>
    <w:unhideWhenUsed/>
    <w:rsid w:val="00723d53"/>
    <w:pPr>
      <w:ind w:left="480" w:hanging="0"/>
    </w:pPr>
    <w:rPr>
      <w:sz w:val="22"/>
      <w:szCs w:val="22"/>
    </w:rPr>
  </w:style>
  <w:style w:type="paragraph" w:styleId="Contents4">
    <w:name w:val="TOC 4"/>
    <w:basedOn w:val="Normal"/>
    <w:next w:val="Normal"/>
    <w:autoRedefine/>
    <w:uiPriority w:val="39"/>
    <w:semiHidden/>
    <w:unhideWhenUsed/>
    <w:rsid w:val="00723d53"/>
    <w:pPr>
      <w:ind w:left="720" w:hanging="0"/>
    </w:pPr>
    <w:rPr>
      <w:sz w:val="20"/>
      <w:szCs w:val="20"/>
    </w:rPr>
  </w:style>
  <w:style w:type="paragraph" w:styleId="Contents5">
    <w:name w:val="TOC 5"/>
    <w:basedOn w:val="Normal"/>
    <w:next w:val="Normal"/>
    <w:autoRedefine/>
    <w:uiPriority w:val="39"/>
    <w:semiHidden/>
    <w:unhideWhenUsed/>
    <w:rsid w:val="00723d53"/>
    <w:pPr>
      <w:ind w:left="960" w:hanging="0"/>
    </w:pPr>
    <w:rPr>
      <w:sz w:val="20"/>
      <w:szCs w:val="20"/>
    </w:rPr>
  </w:style>
  <w:style w:type="paragraph" w:styleId="Contents6">
    <w:name w:val="TOC 6"/>
    <w:basedOn w:val="Normal"/>
    <w:next w:val="Normal"/>
    <w:autoRedefine/>
    <w:uiPriority w:val="39"/>
    <w:semiHidden/>
    <w:unhideWhenUsed/>
    <w:rsid w:val="00723d53"/>
    <w:pPr>
      <w:ind w:left="1200" w:hanging="0"/>
    </w:pPr>
    <w:rPr>
      <w:sz w:val="20"/>
      <w:szCs w:val="20"/>
    </w:rPr>
  </w:style>
  <w:style w:type="paragraph" w:styleId="Contents7">
    <w:name w:val="TOC 7"/>
    <w:basedOn w:val="Normal"/>
    <w:next w:val="Normal"/>
    <w:autoRedefine/>
    <w:uiPriority w:val="39"/>
    <w:semiHidden/>
    <w:unhideWhenUsed/>
    <w:rsid w:val="00723d53"/>
    <w:pPr>
      <w:ind w:left="1440" w:hanging="0"/>
    </w:pPr>
    <w:rPr>
      <w:sz w:val="20"/>
      <w:szCs w:val="20"/>
    </w:rPr>
  </w:style>
  <w:style w:type="paragraph" w:styleId="Contents8">
    <w:name w:val="TOC 8"/>
    <w:basedOn w:val="Normal"/>
    <w:next w:val="Normal"/>
    <w:autoRedefine/>
    <w:uiPriority w:val="39"/>
    <w:semiHidden/>
    <w:unhideWhenUsed/>
    <w:rsid w:val="00723d53"/>
    <w:pPr>
      <w:ind w:left="1680" w:hanging="0"/>
    </w:pPr>
    <w:rPr>
      <w:sz w:val="20"/>
      <w:szCs w:val="20"/>
    </w:rPr>
  </w:style>
  <w:style w:type="paragraph" w:styleId="Contents9">
    <w:name w:val="TOC 9"/>
    <w:basedOn w:val="Normal"/>
    <w:next w:val="Normal"/>
    <w:autoRedefine/>
    <w:uiPriority w:val="39"/>
    <w:semiHidden/>
    <w:unhideWhenUsed/>
    <w:rsid w:val="00723d53"/>
    <w:pPr>
      <w:ind w:left="1920" w:hanging="0"/>
    </w:pPr>
    <w:rPr>
      <w:sz w:val="20"/>
      <w:szCs w:val="20"/>
    </w:rPr>
  </w:style>
  <w:style w:type="paragraph" w:styleId="Header">
    <w:name w:val="Header"/>
    <w:basedOn w:val="Normal"/>
    <w:link w:val="HeaderChar"/>
    <w:uiPriority w:val="99"/>
    <w:unhideWhenUsed/>
    <w:rsid w:val="00fc1da0"/>
    <w:pPr>
      <w:tabs>
        <w:tab w:val="center" w:pos="4320" w:leader="none"/>
        <w:tab w:val="right" w:pos="8640" w:leader="none"/>
      </w:tabs>
    </w:pPr>
    <w:rPr/>
  </w:style>
  <w:style w:type="paragraph" w:styleId="Footer">
    <w:name w:val="Footer"/>
    <w:basedOn w:val="Normal"/>
    <w:link w:val="FooterChar"/>
    <w:uiPriority w:val="99"/>
    <w:unhideWhenUsed/>
    <w:rsid w:val="00fc1da0"/>
    <w:pPr>
      <w:tabs>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6">
    <w:name w:val="Light List Accent 6"/>
    <w:basedOn w:val="TableNormal"/>
    <w:uiPriority w:val="61"/>
    <w:rsid w:val="00da7f0d"/>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MediumShading1-Accent6">
    <w:name w:val="Medium Shading 1 Accent 6"/>
    <w:basedOn w:val="TableNormal"/>
    <w:uiPriority w:val="63"/>
    <w:rsid w:val="00da7f0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usr/WS1/fried/git/chimes_lsq.develop/doc/corr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DC7A-2D72-6A41-BDCC-36E9541D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Application>LibreOffice/5.3.6.1$Linux_X86_64 LibreOffice_project/30$Build-1</Application>
  <Pages>25</Pages>
  <Words>5417</Words>
  <Characters>26661</Characters>
  <CharactersWithSpaces>31736</CharactersWithSpaces>
  <Paragraphs>501</Paragraphs>
  <Company>LLNL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2017-04-16T21:40:00Z</dcterms:created>
  <dc:creator>Lindsey Rebecca Kristine</dc:creator>
  <dc:description/>
  <dc:language>en-US</dc:language>
  <cp:lastModifiedBy/>
  <cp:lastPrinted>2018-08-28T23:24:00Z</cp:lastPrinted>
  <dcterms:modified xsi:type="dcterms:W3CDTF">2022-02-18T15:29:16Z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LLNL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