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 xml:space="preserve">Manual last updated: </w:t>
      </w:r>
      <w:r>
        <w:rPr>
          <w:i/>
        </w:rPr>
        <w:t>June 28 2021</w:t>
      </w:r>
      <w:r>
        <w:rPr>
          <w:i/>
        </w:rPr>
        <w:t>(</w:t>
      </w:r>
      <w:r>
        <w:rPr>
          <w:i/>
        </w:rPr>
        <w:t>LEF</w:t>
      </w:r>
      <w:r>
        <w:rPr>
          <w:i/>
        </w:rPr>
        <w:t>)</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R</w:t>
      </w:r>
      <w:r>
        <w:rPr>
          <w:rFonts w:ascii="Cambria" w:hAnsi="Cambria" w:asciiTheme="minorHAnsi" w:hAnsiTheme="minorHAnsi"/>
        </w:rPr>
        <w:t xml:space="preserve">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rFonts w:ascii="DejaVu Serif" w:hAnsi="DejaVu Serif"/>
          <w:b w:val="false"/>
          <w:b w:val="false"/>
          <w:bCs w:val="false"/>
          <w:sz w:val="24"/>
          <w:szCs w:val="24"/>
        </w:rPr>
      </w:pPr>
      <w:r>
        <w:rPr>
          <w:rFonts w:ascii="DejaVu Serif" w:hAnsi="DejaVu Serif"/>
          <w:b w:val="false"/>
          <w:bCs w:val="false"/>
          <w:sz w:val="24"/>
          <w:szCs w:val="24"/>
        </w:rPr>
        <w:t>All tests should normally pass in the master branch of the git repo.  This verifies a correct build of the code.</w:t>
      </w:r>
    </w:p>
    <w:p>
      <w:pPr>
        <w:pStyle w:val="ListParagraph"/>
        <w:ind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448" w:type="dxa"/>
        <w:tblCellMar>
          <w:top w:w="0" w:type="dxa"/>
          <w:left w:w="8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448" w:type="dxa"/>
        <w:tblCellMar>
          <w:top w:w="0" w:type="dxa"/>
          <w:left w:w="8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8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8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1095" cy="19951700"/>
                <wp:effectExtent l="0" t="0" r="0" b="0"/>
                <wp:wrapSquare wrapText="bothSides"/>
                <wp:docPr id="1" name="Frame1"/>
                <a:graphic xmlns:a="http://schemas.openxmlformats.org/drawingml/2006/main">
                  <a:graphicData uri="http://schemas.microsoft.com/office/word/2010/wordprocessingShape">
                    <wps:wsp>
                      <wps:cNvSpPr/>
                      <wps:spPr>
                        <a:xfrm>
                          <a:off x="0" y="0"/>
                          <a:ext cx="8760600" cy="19951200"/>
                        </a:xfrm>
                        <a:prstGeom prst="rect">
                          <a:avLst/>
                        </a:prstGeom>
                        <a:noFill/>
                        <a:ln>
                          <a:noFill/>
                        </a:ln>
                      </wps:spPr>
                      <wps:style>
                        <a:lnRef idx="0"/>
                        <a:fillRef idx="0"/>
                        <a:effectRef idx="0"/>
                        <a:fontRef idx="minor"/>
                      </wps:style>
                      <wps:txbx>
                        <w:txbxContent>
                          <w:tbl>
                            <w:tblPr>
                              <w:tblStyle w:val="MediumShading1-Accent6"/>
                              <w:tblW w:w="13795" w:type="dxa"/>
                              <w:jc w:val="left"/>
                              <w:tblInd w:w="96" w:type="dxa"/>
                              <w:tblCellMar>
                                <w:top w:w="115" w:type="dxa"/>
                                <w:left w:w="8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53.55pt;margin-top:90.05pt;width:689.75pt;height:1570.9pt;mso-position-horizontal-relative:page;mso-position-vertical-relative:page">
                <w10:wrap type="none"/>
                <v:fill o:detectmouseclick="t" on="false"/>
                <v:stroke color="#3465a4" joinstyle="round" endcap="flat"/>
                <v:textbox>
                  <w:txbxContent>
                    <w:tbl>
                      <w:tblPr>
                        <w:tblStyle w:val="MediumShading1-Accent6"/>
                        <w:tblW w:w="13795" w:type="dxa"/>
                        <w:jc w:val="left"/>
                        <w:tblInd w:w="96" w:type="dxa"/>
                        <w:tblCellMar>
                          <w:top w:w="115" w:type="dxa"/>
                          <w:left w:w="8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rFonts w:ascii="Cambria" w:hAnsi="Cambria" w:asciiTheme="minorHAnsi" w:hAnsiTheme="minorHAnsi"/>
          <w:color w:val="000000" w:themeColor="text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Extras"/>
      <w:bookmarkStart w:id="11" w:name="_LSQ_Python_Codes_3"/>
      <w:bookmarkStart w:id="12" w:name="_LSQ_Python_Codes_2"/>
      <w:bookmarkStart w:id="13" w:name="_LSQ_Python_Codes_1"/>
      <w:bookmarkStart w:id="14" w:name="_LSQ_Python_Codes"/>
      <w:bookmarkStart w:id="15" w:name="_Extras"/>
      <w:bookmarkStart w:id="16" w:name="_LSQ_Python_Codes_3"/>
      <w:bookmarkStart w:id="17" w:name="_LSQ_Python_Codes_2"/>
      <w:bookmarkStart w:id="18" w:name="_LSQ_Python_Codes_1"/>
      <w:bookmarkStart w:id="19" w:name="_LSQ_Python_Code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1095" cy="11223625"/>
                <wp:effectExtent l="0" t="0" r="0" b="0"/>
                <wp:wrapSquare wrapText="bothSides"/>
                <wp:docPr id="3" name="Frame2"/>
                <a:graphic xmlns:a="http://schemas.openxmlformats.org/drawingml/2006/main">
                  <a:graphicData uri="http://schemas.microsoft.com/office/word/2010/wordprocessingShape">
                    <wps:wsp>
                      <wps:cNvSpPr/>
                      <wps:spPr>
                        <a:xfrm>
                          <a:off x="0" y="0"/>
                          <a:ext cx="8760600" cy="11223000"/>
                        </a:xfrm>
                        <a:prstGeom prst="rect">
                          <a:avLst/>
                        </a:prstGeom>
                        <a:noFill/>
                        <a:ln>
                          <a:noFill/>
                        </a:ln>
                      </wps:spPr>
                      <wps:style>
                        <a:lnRef idx="0"/>
                        <a:fillRef idx="0"/>
                        <a:effectRef idx="0"/>
                        <a:fontRef idx="minor"/>
                      </wps:style>
                      <wps:txbx>
                        <w:txbxContent>
                          <w:tbl>
                            <w:tblPr>
                              <w:tblStyle w:val="MediumShading1-Accent6"/>
                              <w:tblW w:w="13795" w:type="dxa"/>
                              <w:jc w:val="left"/>
                              <w:tblInd w:w="96" w:type="dxa"/>
                              <w:tblCellMar>
                                <w:top w:w="115" w:type="dxa"/>
                                <w:left w:w="8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Grid spacing for splines. Number of splines for a given pair type is (</w:t>
                                  </w:r>
                                  <w:r>
                                    <w:rPr>
                                      <w:rFonts w:cs="Andale Mono" w:ascii="Courier" w:hAnsi="Courier"/>
                                      <w:sz w:val="20"/>
                                      <w:szCs w:val="20"/>
                                    </w:rPr>
                                    <w:t xml:space="preserve"># S_MAXIM # – # S_MINIM #)/# S_DELTA #. </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SPLINE</w:t>
                                  </w:r>
                                  <w:r>
                                    <w:rPr>
                                      <w:rFonts w:cs="Andale Mono" w:ascii="Courier" w:hAnsi="Courier"/>
                                      <w:color w:val="3366FF"/>
                                      <w:sz w:val="20"/>
                                      <w:szCs w:val="20"/>
                                    </w:rPr>
                                    <w:t>, but regardless, something (such as “NA”) still needs to be entered in this field.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53.55pt;margin-top:90.05pt;width:689.75pt;height:883.6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96" w:type="dxa"/>
                        <w:tblCellMar>
                          <w:top w:w="115" w:type="dxa"/>
                          <w:left w:w="8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Grid spacing for splines. Number of splines for a given pair type is (</w:t>
                            </w:r>
                            <w:r>
                              <w:rPr>
                                <w:rFonts w:cs="Andale Mono" w:ascii="Courier" w:hAnsi="Courier"/>
                                <w:sz w:val="20"/>
                                <w:szCs w:val="20"/>
                              </w:rPr>
                              <w:t xml:space="preserve"># S_MAXIM # – # S_MINIM #)/# S_DELTA #. </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SPLINE</w:t>
                            </w:r>
                            <w:r>
                              <w:rPr>
                                <w:rFonts w:cs="Andale Mono" w:ascii="Courier" w:hAnsi="Courier"/>
                                <w:color w:val="3366FF"/>
                                <w:sz w:val="20"/>
                                <w:szCs w:val="20"/>
                              </w:rPr>
                              <w:t>, but regardless, something (such as “NA”) still needs to be entered in this field.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v:textbox>
              </v:rect>
            </w:pict>
          </mc:Fallback>
        </mc:AlternateContent>
      </w:r>
    </w:p>
    <w:p>
      <w:pPr>
        <w:pStyle w:val="Heading1"/>
        <w:rPr/>
      </w:pPr>
      <w:bookmarkStart w:id="20" w:name="_Extras_1"/>
      <w:bookmarkEnd w:id="20"/>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1" w:name="_LSQ_Python_Codes_7"/>
      <w:bookmarkStart w:id="22" w:name="_LSQ_Python_Codes_6"/>
      <w:bookmarkStart w:id="23" w:name="_LSQ_Python_Codes_5"/>
      <w:bookmarkStart w:id="24" w:name="_LSQ_Python_Codes_4"/>
      <w:bookmarkEnd w:id="21"/>
      <w:bookmarkEnd w:id="22"/>
      <w:bookmarkEnd w:id="23"/>
      <w:bookmarkEnd w:id="24"/>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20" w:type="dxa"/>
        <w:tblCellMar>
          <w:top w:w="0" w:type="dxa"/>
          <w:left w:w="8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8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6"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8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6" w:type="dxa"/>
            <w:tcBorders>
              <w:top w:val="nil"/>
              <w:left w:val="nil"/>
              <w:right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4" w:type="dxa"/>
            <w:tcBorders>
              <w:top w:val="nil"/>
              <w:left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5" w:name="_MD_CODE:_Main"/>
      <w:bookmarkEnd w:id="25"/>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20" w:type="dxa"/>
        <w:tblCellMar>
          <w:top w:w="115" w:type="dxa"/>
          <w:left w:w="9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9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9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9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Should the forces be printed during the simulation? Same as for </w:t>
            </w:r>
            <w:r>
              <w:rPr>
                <w:rFonts w:cs="Andale Mono" w:ascii="Courier" w:hAnsi="Courier"/>
                <w:sz w:val="20"/>
                <w:szCs w:val="20"/>
              </w:rPr>
              <w:t># PRNTVEL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95" w:type="dxa"/>
            </w:tcMar>
            <w:vAlign w:val="center"/>
          </w:tcPr>
          <w:p>
            <w:pPr>
              <w:pStyle w:val="Normal"/>
              <w:jc w:val="center"/>
              <w:rPr>
                <w:rFonts w:ascii="Courier" w:hAnsi="Courier" w:cs="Andale Mono"/>
                <w:b/>
                <w:b/>
                <w:bCs/>
                <w:sz w:val="20"/>
                <w:szCs w:val="20"/>
              </w:rPr>
            </w:pPr>
            <w:r>
              <w:rPr>
                <w:rFonts w:cs="Andale Mono" w:ascii="Courier" w:hAnsi="Courier"/>
                <w:b/>
                <w:bCs/>
                <w:sz w:val="20"/>
                <w:szCs w:val="20"/>
              </w:rPr>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bl>
    <w:p>
      <w:pPr>
        <w:pStyle w:val="Heading1"/>
        <w:rPr>
          <w:rFonts w:ascii="Cambria" w:hAnsi="Cambria" w:asciiTheme="minorHAnsi" w:hAnsiTheme="minorHAnsi"/>
          <w:color w:val="000000" w:themeColor="text1"/>
        </w:rPr>
      </w:pPr>
      <w:bookmarkStart w:id="26" w:name="_MD_CODE:_Parameter"/>
      <w:bookmarkStart w:id="27" w:name="_MD_CODE:_Parameter"/>
      <w:bookmarkEnd w:id="27"/>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8" w:name="_MD_CODE:_Ensembles"/>
      <w:bookmarkEnd w:id="28"/>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20" w:type="dxa"/>
        <w:tblCellMar>
          <w:top w:w="0" w:type="dxa"/>
          <w:left w:w="8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8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8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8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8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9" w:name="_PES_Scan_generator"/>
      <w:bookmarkEnd w:id="29"/>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30" w:name="_Small_Utilities"/>
      <w:bookmarkStart w:id="31" w:name="_Small_Utilities"/>
      <w:bookmarkEnd w:id="31"/>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20" w:type="dxa"/>
        <w:tblCellMar>
          <w:top w:w="115" w:type="dxa"/>
          <w:left w:w="9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9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9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9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9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Application>LibreOffice/5.3.6.1$Linux_X86_64 LibreOffice_project/30$Build-1</Application>
  <Pages>24</Pages>
  <Words>5172</Words>
  <Characters>25329</Characters>
  <CharactersWithSpaces>30152</CharactersWithSpaces>
  <Paragraphs>487</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2021-06-28T10:58:29Z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