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Manual last updated: June 28 2021(LEF)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rFonts w:ascii="DejaVu Serif" w:hAnsi="DejaVu Serif"/>
          <w:b w:val="false"/>
          <w:b w:val="false"/>
          <w:bCs w:val="false"/>
          <w:sz w:val="24"/>
          <w:szCs w:val="24"/>
        </w:rPr>
      </w:pPr>
      <w:r>
        <w:rPr>
          <w:rFonts w:ascii="DejaVu Serif" w:hAnsi="DejaVu Serif"/>
          <w:b w:val="false"/>
          <w:bCs w:val="false"/>
          <w:sz w:val="24"/>
          <w:szCs w:val="24"/>
        </w:rPr>
        <w:t>All tests should normally pass in the master branch of the git repo.  This verifies a correct build of the code.</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438" w:type="dxa"/>
        <w:tblCellMar>
          <w:top w:w="0" w:type="dxa"/>
          <w:left w:w="7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438" w:type="dxa"/>
        <w:tblCellMar>
          <w:top w:w="0" w:type="dxa"/>
          <w:left w:w="7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7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1730" cy="19951700"/>
                <wp:effectExtent l="0" t="0" r="0" b="0"/>
                <wp:wrapSquare wrapText="bothSides"/>
                <wp:docPr id="1" name="Frame1"/>
                <a:graphic xmlns:a="http://schemas.openxmlformats.org/drawingml/2006/main">
                  <a:graphicData uri="http://schemas.microsoft.com/office/word/2010/wordprocessingShape">
                    <wps:wsp>
                      <wps:cNvSpPr/>
                      <wps:spPr>
                        <a:xfrm>
                          <a:off x="0" y="0"/>
                          <a:ext cx="8760960" cy="19951200"/>
                        </a:xfrm>
                        <a:prstGeom prst="rect">
                          <a:avLst/>
                        </a:prstGeom>
                        <a:noFill/>
                        <a:ln>
                          <a:noFill/>
                        </a:ln>
                      </wps:spPr>
                      <wps:style>
                        <a:lnRef idx="0"/>
                        <a:fillRef idx="0"/>
                        <a:effectRef idx="0"/>
                        <a:fontRef idx="minor"/>
                      </wps:style>
                      <wps:txbx>
                        <w:txbxContent>
                          <w:tbl>
                            <w:tblPr>
                              <w:tblStyle w:val="MediumShading1-Accent6"/>
                              <w:tblW w:w="13795" w:type="dxa"/>
                              <w:jc w:val="left"/>
                              <w:tblInd w:w="86" w:type="dxa"/>
                              <w:tblCellMar>
                                <w:top w:w="115" w:type="dxa"/>
                                <w:left w:w="7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53.55pt;margin-top:90.05pt;width:689.8pt;height:1570.9pt;mso-position-horizontal-relative:page;mso-position-vertical-relative:page">
                <w10:wrap type="none"/>
                <v:fill o:detectmouseclick="t" on="false"/>
                <v:stroke color="#3465a4" joinstyle="round" endcap="flat"/>
                <v:textbox>
                  <w:txbxContent>
                    <w:tbl>
                      <w:tblPr>
                        <w:tblStyle w:val="MediumShading1-Accent6"/>
                        <w:tblW w:w="13795" w:type="dxa"/>
                        <w:jc w:val="left"/>
                        <w:tblInd w:w="86" w:type="dxa"/>
                        <w:tblCellMar>
                          <w:top w:w="115" w:type="dxa"/>
                          <w:left w:w="7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rFonts w:ascii="Cambria" w:hAnsi="Cambria" w:asciiTheme="minorHAnsi" w:hAnsiTheme="minorHAnsi"/>
          <w:color w:val="000000" w:themeColor="text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LSQ_Python_Codes"/>
      <w:bookmarkStart w:id="11" w:name="_LSQ_Python_Codes_1"/>
      <w:bookmarkStart w:id="12" w:name="_LSQ_Python_Codes_2"/>
      <w:bookmarkStart w:id="13" w:name="_LSQ_Python_Codes_3"/>
      <w:bookmarkStart w:id="14" w:name="_Extras"/>
      <w:bookmarkStart w:id="15" w:name="_LSQ_Python_Codes"/>
      <w:bookmarkStart w:id="16" w:name="_LSQ_Python_Codes_1"/>
      <w:bookmarkStart w:id="17" w:name="_LSQ_Python_Codes_2"/>
      <w:bookmarkStart w:id="18" w:name="_LSQ_Python_Codes_3"/>
      <w:bookmarkStart w:id="19" w:name="_Extra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1730" cy="10615295"/>
                <wp:effectExtent l="0" t="0" r="0" b="0"/>
                <wp:wrapSquare wrapText="bothSides"/>
                <wp:docPr id="3" name="Frame2"/>
                <a:graphic xmlns:a="http://schemas.openxmlformats.org/drawingml/2006/main">
                  <a:graphicData uri="http://schemas.microsoft.com/office/word/2010/wordprocessingShape">
                    <wps:wsp>
                      <wps:cNvSpPr/>
                      <wps:spPr>
                        <a:xfrm>
                          <a:off x="0" y="0"/>
                          <a:ext cx="8760960" cy="10614600"/>
                        </a:xfrm>
                        <a:prstGeom prst="rect">
                          <a:avLst/>
                        </a:prstGeom>
                        <a:noFill/>
                        <a:ln>
                          <a:noFill/>
                        </a:ln>
                      </wps:spPr>
                      <wps:style>
                        <a:lnRef idx="0"/>
                        <a:fillRef idx="0"/>
                        <a:effectRef idx="0"/>
                        <a:fontRef idx="minor"/>
                      </wps:style>
                      <wps:txbx>
                        <w:txbxContent>
                          <w:tbl>
                            <w:tblPr>
                              <w:tblStyle w:val="MediumShading1-Accent6"/>
                              <w:tblW w:w="13795" w:type="dxa"/>
                              <w:jc w:val="left"/>
                              <w:tblInd w:w="86" w:type="dxa"/>
                              <w:tblCellMar>
                                <w:top w:w="115" w:type="dxa"/>
                                <w:left w:w="7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53.55pt;margin-top:90.05pt;width:689.8pt;height:835.7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86" w:type="dxa"/>
                        <w:tblCellMar>
                          <w:top w:w="115" w:type="dxa"/>
                          <w:left w:w="7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7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v:textbox>
              </v:rect>
            </w:pict>
          </mc:Fallback>
        </mc:AlternateContent>
      </w:r>
    </w:p>
    <w:p>
      <w:pPr>
        <w:pStyle w:val="Heading1"/>
        <w:rPr/>
      </w:pPr>
      <w:bookmarkStart w:id="20" w:name="_Extras_1"/>
      <w:bookmarkEnd w:id="20"/>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1" w:name="_LSQ_Python_Codes_4"/>
      <w:bookmarkStart w:id="22" w:name="_LSQ_Python_Codes_5"/>
      <w:bookmarkStart w:id="23" w:name="_LSQ_Python_Codes_6"/>
      <w:bookmarkStart w:id="24" w:name="_LSQ_Python_Codes_7"/>
      <w:bookmarkEnd w:id="21"/>
      <w:bookmarkEnd w:id="22"/>
      <w:bookmarkEnd w:id="23"/>
      <w:bookmarkEnd w:id="24"/>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29" w:type="dxa"/>
        <w:tblCellMar>
          <w:top w:w="0" w:type="dxa"/>
          <w:left w:w="7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7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6"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7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6" w:type="dxa"/>
            <w:tcBorders>
              <w:top w:val="nil"/>
              <w:left w:val="nil"/>
              <w:right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4" w:type="dxa"/>
            <w:tcBorders>
              <w:top w:val="nil"/>
              <w:left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5" w:name="_MD_CODE:_Main"/>
      <w:bookmarkEnd w:id="25"/>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30" w:type="dxa"/>
        <w:tblCellMar>
          <w:top w:w="115" w:type="dxa"/>
          <w:left w:w="8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Should the forces be printed during the simulation? Same as for </w:t>
            </w:r>
            <w:r>
              <w:rPr>
                <w:rFonts w:cs="Andale Mono" w:ascii="Courier" w:hAnsi="Courier"/>
                <w:sz w:val="20"/>
                <w:szCs w:val="20"/>
              </w:rPr>
              <w:t># PRNTVEL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8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bl>
    <w:p>
      <w:pPr>
        <w:pStyle w:val="Heading1"/>
        <w:rPr>
          <w:rFonts w:ascii="Cambria" w:hAnsi="Cambria" w:asciiTheme="minorHAnsi" w:hAnsiTheme="minorHAnsi"/>
          <w:color w:val="000000" w:themeColor="text1"/>
        </w:rPr>
      </w:pPr>
      <w:bookmarkStart w:id="26" w:name="_MD_CODE:_Parameter"/>
      <w:bookmarkStart w:id="27" w:name="_MD_CODE:_Parameter"/>
      <w:bookmarkEnd w:id="27"/>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8" w:name="_MD_CODE:_Ensembles"/>
      <w:bookmarkEnd w:id="28"/>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29" w:type="dxa"/>
        <w:tblCellMar>
          <w:top w:w="0" w:type="dxa"/>
          <w:left w:w="7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7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7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7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7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9" w:name="_PES_Scan_generator"/>
      <w:bookmarkEnd w:id="29"/>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30" w:name="_Small_Utilities"/>
      <w:bookmarkStart w:id="31" w:name="_Small_Utilities"/>
      <w:bookmarkEnd w:id="31"/>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30" w:type="dxa"/>
        <w:tblCellMar>
          <w:top w:w="115" w:type="dxa"/>
          <w:left w:w="8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8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8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8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8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8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Application>LibreOffice/5.3.6.1$Linux_X86_64 LibreOffice_project/30$Build-1</Application>
  <Pages>24</Pages>
  <Words>5165</Words>
  <Characters>25340</Characters>
  <CharactersWithSpaces>30154</CharactersWithSpaces>
  <Paragraphs>490</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2021-07-29T11:23:50Z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