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63C1"/>
          <w:sz w:val="24"/>
        </w:rPr>
        <w:t>PAYWITHEASE BUSINESS OS</w:t>
      </w:r>
    </w:p>
    <w:p>
      <w:pPr>
        <w:jc w:val="center"/>
      </w:pPr>
      <w:r>
        <w:rPr>
          <w:b/>
          <w:color w:val="0B3D91"/>
          <w:sz w:val="44"/>
        </w:rPr>
        <w:t>Product Strategy and Capability Blueprint</w:t>
      </w:r>
    </w:p>
    <w:p>
      <w:pPr>
        <w:jc w:val="center"/>
      </w:pPr>
      <w:r>
        <w:rPr>
          <w:i/>
          <w:color w:val="505050"/>
          <w:sz w:val="22"/>
        </w:rPr>
        <w:t>Business positioning, market opportunity, monetization, and flagship capabilities.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1.0 - July 2026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PayWithEase / PEB MSME FinTech App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Architecture Direction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21 + Spring Boot 3.x + Microservices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Primary Market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Indian MSMEs, proprietors, traders, service firms, training institutes, and small companies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Document Status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Production-ready planning blueprint; requires legal/CA review before statutory filing integration</w:t>
            </w:r>
          </w:p>
        </w:tc>
      </w:tr>
    </w:tbl>
    <w:p>
      <w:r>
        <w:br w:type="page"/>
      </w:r>
    </w:p>
    <w:p>
      <w:pPr>
        <w:pStyle w:val="Heading1"/>
      </w:pPr>
      <w:r>
        <w:t>Product Vision</w:t>
      </w:r>
    </w:p>
    <w:p>
      <w:r>
        <w:rPr>
          <w:b w:val="0"/>
          <w:i w:val="0"/>
        </w:rPr>
        <w:t>PayWithEase Business OS should become a mobile-first financial command center for Indian MSMEs. It must capture every credit and debit, automatically convert them into accounting-grade records, prepare compliance-ready reports, and give business owners real-time confidence over cashflow, profit, dues, taxes, and audit readiness.</w:t>
      </w:r>
    </w:p>
    <w:p>
      <w:pPr>
        <w:pStyle w:val="Heading1"/>
      </w:pPr>
      <w:r>
        <w:t>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Current PEB</w:t>
            </w:r>
          </w:p>
        </w:tc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Upgraded PEB Business OS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collection and payout app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Complete MSME finance operating system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Receive, Pay, Dashboard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Collect, Pay, Book, Reconcile, Report, Audit, Forecast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 and payslip generation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invoice, payroll compliance, ledgers, P&amp;L, balance sheet, CA review pack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Profit dashboard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Cashflow, margin, receivables, payables, tax liability, compliance risk, anomaly detection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OCR bank capture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OCR for QR, bank, bills, invoices, cheques, receipts, and statements</w:t>
            </w:r>
          </w:p>
        </w:tc>
      </w:tr>
    </w:tbl>
    <w:p/>
    <w:p>
      <w:pPr>
        <w:pStyle w:val="Heading1"/>
      </w:pPr>
      <w:r>
        <w:t>Target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Value Proposition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Kirana and small retail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UPI/cash/vendor dues are scattered.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Single ledger for cash, UPI, vendor payments, and GST-ready sales.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Training institutes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Fees, installments, trainer payouts, and GST invoices are manual.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Installment engine, trainer payables, invoice dispatch, reminders.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Service businesses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Client invoices, collections, expenses, and cashflow are not connected.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Client ledger, recurring invoices, payment links, P&amp;L, tax-ready reports.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Traders and distributors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Purchase bills, vendor payables, e-way bill needs, and margin visibility are hard.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Purchase capture, vendor ledger, e-way bill readiness, product-wise margin.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Small manufacturers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Costing, raw material purchase, payroll, and compliance are disconnected.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Cost center accounting, vendor bills, payroll, GST, cashflow, audit evidence.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Proprietors and freelancers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Need simple business income/expense and ITR-ready summaries.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Simple mode with income, expenses, bank reconciliation, presumptive tax pack.</w:t>
            </w:r>
          </w:p>
        </w:tc>
      </w:tr>
    </w:tbl>
    <w:p/>
    <w:p>
      <w:pPr>
        <w:pStyle w:val="Heading1"/>
      </w:pPr>
      <w:r>
        <w:t>Strategic Capabilities</w:t>
      </w:r>
    </w:p>
    <w:p>
      <w:pPr>
        <w:pStyle w:val="ListBullet"/>
      </w:pPr>
      <w:r>
        <w:t>Every-transaction monitoring across UPI, bank, cash, invoices, vendor purchases, payroll, loans, tax payments, refunds, and adjustments.</w:t>
      </w:r>
    </w:p>
    <w:p>
      <w:pPr>
        <w:pStyle w:val="ListBullet"/>
      </w:pPr>
      <w:r>
        <w:t>Double-entry accounting engine with automatic journal posting and manual review controls.</w:t>
      </w:r>
    </w:p>
    <w:p>
      <w:pPr>
        <w:pStyle w:val="ListBullet"/>
      </w:pPr>
      <w:r>
        <w:t>GST-ready invoice, purchase, credit note, debit note, GSTR-1, GSTR-3B, ITC, e-invoice, and e-way bill preparation workflows.</w:t>
      </w:r>
    </w:p>
    <w:p>
      <w:pPr>
        <w:pStyle w:val="ListBullet"/>
      </w:pPr>
      <w:r>
        <w:t>Payroll-ready employee records, salary runs, PF, ESI, professional tax, TDS salary workings, payslips, and payment history.</w:t>
      </w:r>
    </w:p>
    <w:p>
      <w:pPr>
        <w:pStyle w:val="ListBullet"/>
      </w:pPr>
      <w:r>
        <w:t>CA and accountant workspace with role-based access, comments, evidence, report exports, and exception resolution.</w:t>
      </w:r>
    </w:p>
    <w:p>
      <w:pPr>
        <w:pStyle w:val="ListBullet"/>
      </w:pPr>
      <w:r>
        <w:t>Reconciliation engine for bank/UPI/payment gateway/cash versus invoices, purchases, salaries, and taxes.</w:t>
      </w:r>
    </w:p>
    <w:p>
      <w:pPr>
        <w:pStyle w:val="ListBullet"/>
      </w:pPr>
      <w:r>
        <w:t>Compliance calendar and risk score covering GST, payroll, TDS, income-tax, and business hygiene reminders.</w:t>
      </w:r>
    </w:p>
    <w:p>
      <w:pPr>
        <w:pStyle w:val="ListBullet"/>
      </w:pPr>
      <w:r>
        <w:t>AI-assisted but approval-controlled classification, OCR extraction, cashflow forecasting, anomaly detection, and user guidance.</w:t>
      </w:r>
    </w:p>
    <w:p>
      <w:pPr>
        <w:pStyle w:val="Heading1"/>
      </w:pPr>
      <w:r>
        <w:t>Revenue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Target User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Capabilities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Monetization Logic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Micro business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Basic payments, invoices, expense tracking, reminders.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Low monthly subscription; high volume acquisition.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Growth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GST-registered MSME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reports, ledgers, bank import, payroll basics, dashboard.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Primary paid plan.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Professional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Multi-user MSME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 workspace, audit logs, reconciliations, advanced reports, API integrations.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Higher ARPU and retention.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Enterprise MSME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Branches and teams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Multi-branch, maker-checker, custom roles, bulk imports, SLA, advanced security.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Annual contract.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Partner/CA Plan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Accountants and CA firms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Multi-client dashboard, review workspace, exception management.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Seat-based and client-based pricing.</w:t>
            </w:r>
          </w:p>
        </w:tc>
      </w:tr>
    </w:tbl>
    <w:p/>
    <w:p>
      <w:pPr>
        <w:pStyle w:val="Heading1"/>
      </w:pPr>
      <w:r>
        <w:t>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Target Direction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Activation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setup, first invoice, first payment, and first ledger entry within first session.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Transaction completeness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Above 90 percent of business cash/bank/UPI transactions categorized by month 3.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Compliance readiness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and payroll packs generated without missing mandatory fields.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Retention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 monthly active usage around month-end and due-date cycles.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Upgrade triggered by GST reporting, CA workspace, payroll, and reconciliation features.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Trust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Zero financial data mixing across tenants; no critical security findings before launch.</w:t>
            </w:r>
          </w:p>
        </w:tc>
      </w:tr>
    </w:tbl>
    <w:p/>
    <w:p>
      <w:pPr>
        <w:pStyle w:val="Heading1"/>
      </w:pPr>
      <w:r>
        <w:t>Regulatory and Reference Sources</w:t>
      </w:r>
    </w:p>
    <w:p>
      <w:r>
        <w:rPr>
          <w:b w:val="0"/>
          <w:i w:val="0"/>
        </w:rPr>
        <w:t>This document is a product and technology planning artifact. GST, payroll, income-tax, privacy, RBI, and payment rules must be revalidated by qualified legal, tax, and compliance experts before production release or filing automation.</w:t>
      </w:r>
    </w:p>
    <w:p>
      <w:pPr>
        <w:pStyle w:val="ListBullet"/>
      </w:pPr>
      <w:r>
        <w:rPr>
          <w:b/>
        </w:rPr>
        <w:t xml:space="preserve">GST QRMP and GSTR-1/GSTR-3B guidance: </w:t>
      </w:r>
      <w:r>
        <w:t>GST tutorial portal: https://tutorial.gst.gov.in/</w:t>
      </w:r>
    </w:p>
    <w:p>
      <w:pPr>
        <w:pStyle w:val="ListBullet"/>
      </w:pPr>
      <w:r>
        <w:rPr>
          <w:b/>
        </w:rPr>
        <w:t xml:space="preserve">GSTR-3B monthly filer due-date guidance: </w:t>
      </w:r>
      <w:r>
        <w:t>GST tutorial portal Form GSTR-3B FAQ: https://tutorial.gst.gov.in/userguide/returns/GSTR3B.htm</w:t>
      </w:r>
    </w:p>
    <w:p>
      <w:pPr>
        <w:pStyle w:val="ListBullet"/>
      </w:pPr>
      <w:r>
        <w:rPr>
          <w:b/>
        </w:rPr>
        <w:t xml:space="preserve">E-invoice threshold and IRP advisories: </w:t>
      </w:r>
      <w:r>
        <w:t>GST e-invoice portal: https://einvoice.gst.gov.in/</w:t>
      </w:r>
    </w:p>
    <w:p>
      <w:pPr>
        <w:pStyle w:val="ListBullet"/>
      </w:pPr>
      <w:r>
        <w:rPr>
          <w:b/>
        </w:rPr>
        <w:t xml:space="preserve">E-way bill value threshold: </w:t>
      </w:r>
      <w:r>
        <w:t>E-Way Bill system FAQ: https://ewaybillgst.gov.in/Staticpages/faq.aspx</w:t>
      </w:r>
    </w:p>
    <w:p>
      <w:pPr>
        <w:pStyle w:val="ListBullet"/>
      </w:pPr>
      <w:r>
        <w:rPr>
          <w:b/>
        </w:rPr>
        <w:t xml:space="preserve">RBI payment data storage localization: </w:t>
      </w:r>
      <w:r>
        <w:t>RBI FAQ on Storage of Payment System Data: https://www.rbi.org.in/commonman/english/scripts/FAQs.aspx?Id=2995</w:t>
      </w:r>
    </w:p>
    <w:p>
      <w:pPr>
        <w:pStyle w:val="ListBullet"/>
      </w:pPr>
      <w:r>
        <w:rPr>
          <w:b/>
        </w:rPr>
        <w:t xml:space="preserve">DPDP Rules 2025: </w:t>
      </w:r>
      <w:r>
        <w:t>MeitY DPDP Rules page: https://www.meity.gov.in/documents/act-and-policies/digital-personal-data-protection-rules-2025-gDOxUjMtQWa</w:t>
      </w:r>
    </w:p>
    <w:p>
      <w:pPr>
        <w:pStyle w:val="ListBullet"/>
      </w:pPr>
      <w:r>
        <w:rPr>
          <w:b/>
        </w:rPr>
        <w:t xml:space="preserve">ESIC contribution rates: </w:t>
      </w:r>
      <w:r>
        <w:t>ESIC contribution page: https://esic.gov.in/contribution</w:t>
      </w:r>
    </w:p>
    <w:p>
      <w:pPr>
        <w:pStyle w:val="ListBullet"/>
      </w:pPr>
      <w:r>
        <w:rPr>
          <w:b/>
        </w:rPr>
        <w:t xml:space="preserve">ITR applicability for business/profession AY 2026-27: </w:t>
      </w:r>
      <w:r>
        <w:t>Income Tax e-filing portal: https://www.incometax.gov.in/iec/foportal/help/individual-business-profession</w:t>
      </w:r>
    </w:p>
    <w:p>
      <w:pPr>
        <w:pStyle w:val="ListBullet"/>
      </w:pPr>
      <w:r>
        <w:rPr>
          <w:b/>
        </w:rPr>
        <w:t xml:space="preserve">ITR-4 presumptive taxation FAQ: </w:t>
      </w:r>
      <w:r>
        <w:t>Income Tax e-filing portal ITR-4 FAQ: https://www.incometax.gov.in/iec/foportal/help/e-filing-itr4-form-sugam-faq</w:t>
      </w:r>
    </w:p>
    <w:p>
      <w:pPr>
        <w:pStyle w:val="Heading2"/>
      </w:pPr>
      <w:r>
        <w:t>Uploaded Source Documents Used</w:t>
      </w:r>
    </w:p>
    <w:p>
      <w:pPr>
        <w:pStyle w:val="ListBullet"/>
      </w:pPr>
      <w:r>
        <w:t>PEB_Product_Flow_and_User_Stories.docx - Receive, Pay, Dashboard, Installments, Reminders, Cost vs Margin Dashboard.</w:t>
      </w:r>
    </w:p>
    <w:p>
      <w:pPr>
        <w:pStyle w:val="ListBullet"/>
      </w:pPr>
      <w:r>
        <w:t>PEB_FRD.docx - Functional requirements for Customer, Invoice, Payroll, Vendor, Installment, Reminder, Dashboard, and NFRs.</w:t>
      </w:r>
    </w:p>
    <w:p>
      <w:pPr>
        <w:pStyle w:val="ListBullet"/>
      </w:pPr>
      <w:r>
        <w:t>PEB_SDLC_and_Technical_Requirements.docx - Existing microservices, database, API, security, sprint, testing, and deployment baseline.</w:t>
      </w:r>
    </w:p>
    <w:p>
      <w:pPr>
        <w:pStyle w:val="ListBullet"/>
      </w:pPr>
      <w:r>
        <w:t>PayWithEase Guide 1.docx - Existing frontend screen flow covering Auth, Dashboard, Payments, Commitments, Installments, Reminders, Margin, Payables, Invoices, Payroll, OCR, Voice, Reports, Settings.</w:t>
      </w:r>
    </w:p>
    <w:p>
      <w:pPr>
        <w:pStyle w:val="ListBullet"/>
      </w:pPr>
      <w:r>
        <w:t>PayWithEase PayWithEase Frontend.docx - Existing sprint-based frontend plan.</w:t>
      </w:r>
    </w:p>
    <w:p>
      <w:pPr>
        <w:pStyle w:val="ListBullet"/>
      </w:pPr>
      <w:r>
        <w:t>PEB product.docx - Original feature concept for Receive, Pay, Installment Engine, Reminder, Cost vs Margin, OCR, Profit dashboards.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PayWithEase Business OS - MSME FinTech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