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63C1"/>
          <w:sz w:val="24"/>
        </w:rPr>
        <w:t>PAYWITHEASE BUSINESS OS</w:t>
      </w:r>
    </w:p>
    <w:p>
      <w:pPr>
        <w:jc w:val="center"/>
      </w:pPr>
      <w:r>
        <w:rPr>
          <w:b/>
          <w:color w:val="0B3D91"/>
          <w:sz w:val="44"/>
        </w:rPr>
        <w:t>UI UX and Screen Flow Specification</w:t>
      </w:r>
    </w:p>
    <w:p>
      <w:pPr>
        <w:jc w:val="center"/>
      </w:pPr>
      <w:r>
        <w:rPr>
          <w:i/>
          <w:color w:val="505050"/>
          <w:sz w:val="22"/>
        </w:rPr>
        <w:t>Mobile-first user experience for MSME owners, cashiers, accountants, auditors, and CAs.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1.0 - July 2026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Prepared For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PayWithEase / PEB MSME FinTech App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Architecture Direction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Java 21 + Spring Boot 3.x + Microservices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Primary Market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Indian MSMEs, proprietors, traders, service firms, training institutes, and small companies</w:t>
            </w:r>
          </w:p>
        </w:tc>
      </w:tr>
      <w:tr>
        <w:tc>
          <w:tcPr>
            <w:tcW w:type="dxa" w:w="5184"/>
            <w:shd w:fill="EAF2F8"/>
          </w:tcPr>
          <w:p>
            <w:pPr>
              <w:jc w:val="left"/>
            </w:pPr>
            <w:r/>
            <w:r>
              <w:rPr>
                <w:b/>
                <w:sz w:val="17"/>
              </w:rPr>
              <w:t>Document Status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Production-ready planning blueprint; requires legal/CA review before statutory filing integration</w:t>
            </w:r>
          </w:p>
        </w:tc>
      </w:tr>
    </w:tbl>
    <w:p>
      <w:r>
        <w:br w:type="page"/>
      </w:r>
    </w:p>
    <w:p>
      <w:pPr>
        <w:pStyle w:val="Heading1"/>
      </w:pPr>
      <w:r>
        <w:t>1. UX Design Objective</w:t>
      </w:r>
    </w:p>
    <w:p>
      <w:r>
        <w:rPr>
          <w:b w:val="0"/>
          <w:i w:val="0"/>
        </w:rPr>
        <w:t>The app must feel simpler than accounting software while producing accounting-grade outputs. The primary user should be able to answer three questions in less than 30 seconds: How much money came in? How much money went out? What needs attention today?</w:t>
      </w:r>
    </w:p>
    <w:p>
      <w:pPr>
        <w:pStyle w:val="Heading1"/>
      </w:pPr>
      <w:r>
        <w:t>2. Design Principles</w:t>
      </w:r>
    </w:p>
    <w:p>
      <w:pPr>
        <w:pStyle w:val="ListBullet"/>
      </w:pPr>
      <w:r>
        <w:t>Mobile-first, thumb-friendly, low cognitive load.</w:t>
      </w:r>
    </w:p>
    <w:p>
      <w:pPr>
        <w:pStyle w:val="ListBullet"/>
      </w:pPr>
      <w:r>
        <w:t>Plain language first; accounting terms available as drill-down, not on the first screen.</w:t>
      </w:r>
    </w:p>
    <w:p>
      <w:pPr>
        <w:pStyle w:val="ListBullet"/>
      </w:pPr>
      <w:r>
        <w:t>Action-first home screen: Receive, Pay, Add Expense, Reports, Compliance.</w:t>
      </w:r>
    </w:p>
    <w:p>
      <w:pPr>
        <w:pStyle w:val="ListBullet"/>
      </w:pPr>
      <w:r>
        <w:t>Every amount has status, source, and confidence indicator.</w:t>
      </w:r>
    </w:p>
    <w:p>
      <w:pPr>
        <w:pStyle w:val="ListBullet"/>
      </w:pPr>
      <w:r>
        <w:t>Use green/red/amber carefully for money in, money out, and risk; never rely only on color.</w:t>
      </w:r>
    </w:p>
    <w:p>
      <w:pPr>
        <w:pStyle w:val="ListBullet"/>
      </w:pPr>
      <w:r>
        <w:t>Minimum tap target 44 x 44 px; support English first and Hindi/Telugu later.</w:t>
      </w:r>
    </w:p>
    <w:p>
      <w:pPr>
        <w:pStyle w:val="ListBullet"/>
      </w:pPr>
      <w:r>
        <w:t>Owner view is summary-first; accountant/CA view is ledger-first and exception-first.</w:t>
      </w:r>
    </w:p>
    <w:p>
      <w:pPr>
        <w:pStyle w:val="Heading1"/>
      </w:pPr>
      <w:r>
        <w:t>3. Mobile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3456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Primary Purpose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Splash / Secure Launch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Brand, app initialization, device security checks.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Login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Mobile OTP/passkey login.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 Setup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 profile, GST/PAN/Udyam, logo, state, type.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Home Dashboard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Today collections, cash/bank balance, dues, payables, tax alerts, quick actions.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Receive Landing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 search and create flow.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 Profile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Customer outstanding, transaction history, invoice list.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Create Invoice/Receipt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Items, quantity, price, discount, GST, total.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Mode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Full/partial/cash/UPI/bank selection.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QR/Payment Link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Dynamic QR with amount, expiry, and share options.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Payment Success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Confirmation, invoice dispatch, ledger status.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Installment Setup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EMI count, due dates, reminder frequency.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 Landing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Choose Vendor, Employee, Tax, Expense, Loan.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Payment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Vendor bill, OCR bank capture, full/partial payment.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Employee Salary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Gross, LOP, PF, ESI, PT, incentive, net pay, payslip.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Cash Entry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Manual cash income/expense with category and attachment.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Bank Import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Upload/import statement, map bank account.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Reconciliation Queue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Matched, suggested, unmatched, duplicate, suspicious entries.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Reports Dashboard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Sales, purchases, ledgers, P&amp;L, balance sheet, GST, payroll.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 Center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GSTR-1, GSTR-3B, ITC, e-invoice/e-way readiness.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Compliance Calendar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Due dates, status, risk alerts.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Audit Evidence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Documents and proof linked to transaction.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Business, invoice, users, roles, notifications, security.</w:t>
            </w:r>
          </w:p>
        </w:tc>
      </w:tr>
    </w:tbl>
    <w:p/>
    <w:p>
      <w:pPr>
        <w:pStyle w:val="Heading1"/>
      </w:pPr>
      <w:r>
        <w:t>4. Home Dashboard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Top Bar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 name, date range, notification bell, profile/settings.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Money Cards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Today In, Today Out, Cash/Bank Balance, Profit This Month.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Attention Cards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Overdue Receivables, Vendor Payables, GST Due, Reconciliation Exceptions.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Quick Actions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Receive, Pay, Add Expense, Generate Invoice, Scan Bill, Import Bank.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Guided Insights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What changed today, what is due, what needs approval.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Bottom Navigation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Home, Transactions, Reports, Compliance, More.</w:t>
            </w:r>
          </w:p>
        </w:tc>
      </w:tr>
    </w:tbl>
    <w:p/>
    <w:p>
      <w:pPr>
        <w:pStyle w:val="Heading1"/>
      </w:pPr>
      <w:r>
        <w:t>5. Key UX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Flow</w:t>
            </w:r>
          </w:p>
        </w:tc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Steps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Receive Money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Home -&gt; Receive -&gt; Customer -&gt; Invoice/Amount -&gt; Full/Partial -&gt; QR -&gt; Success -&gt; Invoice sent.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Record Cash Expense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Home -&gt; Add Expense -&gt; Amount -&gt; Category -&gt; Payment mode Cash -&gt; Attach bill -&gt; Save -&gt; Ledger posted.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Pay Vendor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Home -&gt; Pay -&gt; Vendor -&gt; Bill -&gt; OCR/UPI -&gt; Amount -&gt; Approval if high-risk -&gt; Payout -&gt; Receipt.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Run Payroll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Home -&gt; Pay -&gt; Employee Salary -&gt; Month -&gt; Adjustments -&gt; Review net pay -&gt; Approve -&gt; Pay -&gt; Payslip.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Reconcile Bank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Transactions -&gt; Bank Import -&gt; Suggested matches -&gt; Confirm -&gt; Resolve exceptions -&gt; Reconciliation report.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 GST Pack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Compliance -&gt; GST -&gt; Period -&gt; Validation -&gt; Exceptions -&gt; Generate -&gt; CA Review -&gt; Export.</w:t>
            </w:r>
          </w:p>
        </w:tc>
      </w:tr>
    </w:tbl>
    <w:p/>
    <w:p>
      <w:pPr>
        <w:pStyle w:val="Heading1"/>
      </w:pPr>
      <w:r>
        <w:t>6.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5184"/>
            <w:shd w:fill="0B3D91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Recommendation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Primary color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Trust blue for finance, compliance, and core CTAs.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Success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Money received, matched, compliant.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Warning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Due soon, missing field, low confidence.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Danger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Overdue, failed payment, suspicious activity, critical compliance gap.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Typography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Clean sans-serif with strong numeric readability.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Cards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Rounded, high contrast, shadow-light financial cards.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Icons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Receive arrow-down, Pay arrow-up, Invoice document, GST shield, Reconcile link, Audit lock.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Empty states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Actionable guidance: Add first customer, Generate first invoice, Import bank statement.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Microcopy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 business language: Money In, Money Out, Pending, Due, Needs Review.</w:t>
            </w:r>
          </w:p>
        </w:tc>
      </w:tr>
    </w:tbl>
    <w:p/>
    <w:p>
      <w:pPr>
        <w:pStyle w:val="Heading1"/>
      </w:pPr>
      <w:r>
        <w:t>7. Accessibility and Trust</w:t>
      </w:r>
    </w:p>
    <w:p>
      <w:pPr>
        <w:pStyle w:val="ListBullet"/>
      </w:pPr>
      <w:r>
        <w:t>Use large amount typography and readable contrast.</w:t>
      </w:r>
    </w:p>
    <w:p>
      <w:pPr>
        <w:pStyle w:val="ListBullet"/>
      </w:pPr>
      <w:r>
        <w:t>Show confirmation screen before irreversible/high-risk actions.</w:t>
      </w:r>
    </w:p>
    <w:p>
      <w:pPr>
        <w:pStyle w:val="ListBullet"/>
      </w:pPr>
      <w:r>
        <w:t>Display “why we need this” for GSTIN, PAN, bank, payroll fields.</w:t>
      </w:r>
    </w:p>
    <w:p>
      <w:pPr>
        <w:pStyle w:val="ListBullet"/>
      </w:pPr>
      <w:r>
        <w:t>Always show source: manual, bank import, UPI webhook, OCR, AI suggestion.</w:t>
      </w:r>
    </w:p>
    <w:p>
      <w:pPr>
        <w:pStyle w:val="ListBullet"/>
      </w:pPr>
      <w:r>
        <w:t>Use audit chips: Draft, Posted, Reconciled, Locked, Needs Review.</w:t>
      </w:r>
    </w:p>
    <w:p>
      <w:pPr>
        <w:pStyle w:val="ListBullet"/>
      </w:pPr>
      <w:r>
        <w:t>Provide human-readable explanations for GST, payroll, and reconciliation exceptions.</w:t>
      </w:r>
    </w:p>
    <w:p>
      <w:pPr>
        <w:pStyle w:val="Heading1"/>
      </w:pPr>
      <w:r>
        <w:t>Regulatory and Reference Sources</w:t>
      </w:r>
    </w:p>
    <w:p>
      <w:r>
        <w:rPr>
          <w:b w:val="0"/>
          <w:i w:val="0"/>
        </w:rPr>
        <w:t>This document is a product and technology planning artifact. GST, payroll, income-tax, privacy, RBI, and payment rules must be revalidated by qualified legal, tax, and compliance experts before production release or filing automation.</w:t>
      </w:r>
    </w:p>
    <w:p>
      <w:pPr>
        <w:pStyle w:val="ListBullet"/>
      </w:pPr>
      <w:r>
        <w:rPr>
          <w:b/>
        </w:rPr>
        <w:t xml:space="preserve">GST QRMP and GSTR-1/GSTR-3B guidance: </w:t>
      </w:r>
      <w:r>
        <w:t>GST tutorial portal: https://tutorial.gst.gov.in/</w:t>
      </w:r>
    </w:p>
    <w:p>
      <w:pPr>
        <w:pStyle w:val="ListBullet"/>
      </w:pPr>
      <w:r>
        <w:rPr>
          <w:b/>
        </w:rPr>
        <w:t xml:space="preserve">GSTR-3B monthly filer due-date guidance: </w:t>
      </w:r>
      <w:r>
        <w:t>GST tutorial portal Form GSTR-3B FAQ: https://tutorial.gst.gov.in/userguide/returns/GSTR3B.htm</w:t>
      </w:r>
    </w:p>
    <w:p>
      <w:pPr>
        <w:pStyle w:val="ListBullet"/>
      </w:pPr>
      <w:r>
        <w:rPr>
          <w:b/>
        </w:rPr>
        <w:t xml:space="preserve">E-invoice threshold and IRP advisories: </w:t>
      </w:r>
      <w:r>
        <w:t>GST e-invoice portal: https://einvoice.gst.gov.in/</w:t>
      </w:r>
    </w:p>
    <w:p>
      <w:pPr>
        <w:pStyle w:val="ListBullet"/>
      </w:pPr>
      <w:r>
        <w:rPr>
          <w:b/>
        </w:rPr>
        <w:t xml:space="preserve">E-way bill value threshold: </w:t>
      </w:r>
      <w:r>
        <w:t>E-Way Bill system FAQ: https://ewaybillgst.gov.in/Staticpages/faq.aspx</w:t>
      </w:r>
    </w:p>
    <w:p>
      <w:pPr>
        <w:pStyle w:val="ListBullet"/>
      </w:pPr>
      <w:r>
        <w:rPr>
          <w:b/>
        </w:rPr>
        <w:t xml:space="preserve">RBI payment data storage localization: </w:t>
      </w:r>
      <w:r>
        <w:t>RBI FAQ on Storage of Payment System Data: https://www.rbi.org.in/commonman/english/scripts/FAQs.aspx?Id=2995</w:t>
      </w:r>
    </w:p>
    <w:p>
      <w:pPr>
        <w:pStyle w:val="ListBullet"/>
      </w:pPr>
      <w:r>
        <w:rPr>
          <w:b/>
        </w:rPr>
        <w:t xml:space="preserve">DPDP Rules 2025: </w:t>
      </w:r>
      <w:r>
        <w:t>MeitY DPDP Rules page: https://www.meity.gov.in/documents/act-and-policies/digital-personal-data-protection-rules-2025-gDOxUjMtQWa</w:t>
      </w:r>
    </w:p>
    <w:p>
      <w:pPr>
        <w:pStyle w:val="ListBullet"/>
      </w:pPr>
      <w:r>
        <w:rPr>
          <w:b/>
        </w:rPr>
        <w:t xml:space="preserve">ESIC contribution rates: </w:t>
      </w:r>
      <w:r>
        <w:t>ESIC contribution page: https://esic.gov.in/contribution</w:t>
      </w:r>
    </w:p>
    <w:p>
      <w:pPr>
        <w:pStyle w:val="ListBullet"/>
      </w:pPr>
      <w:r>
        <w:rPr>
          <w:b/>
        </w:rPr>
        <w:t xml:space="preserve">ITR applicability for business/profession AY 2026-27: </w:t>
      </w:r>
      <w:r>
        <w:t>Income Tax e-filing portal: https://www.incometax.gov.in/iec/foportal/help/individual-business-profession</w:t>
      </w:r>
    </w:p>
    <w:p>
      <w:pPr>
        <w:pStyle w:val="ListBullet"/>
      </w:pPr>
      <w:r>
        <w:rPr>
          <w:b/>
        </w:rPr>
        <w:t xml:space="preserve">ITR-4 presumptive taxation FAQ: </w:t>
      </w:r>
      <w:r>
        <w:t>Income Tax e-filing portal ITR-4 FAQ: https://www.incometax.gov.in/iec/foportal/help/e-filing-itr4-form-sugam-faq</w:t>
      </w:r>
    </w:p>
    <w:p>
      <w:pPr>
        <w:pStyle w:val="Heading2"/>
      </w:pPr>
      <w:r>
        <w:t>Uploaded Source Documents Used</w:t>
      </w:r>
    </w:p>
    <w:p>
      <w:pPr>
        <w:pStyle w:val="ListBullet"/>
      </w:pPr>
      <w:r>
        <w:t>PEB_Product_Flow_and_User_Stories.docx - Receive, Pay, Dashboard, Installments, Reminders, Cost vs Margin Dashboard.</w:t>
      </w:r>
    </w:p>
    <w:p>
      <w:pPr>
        <w:pStyle w:val="ListBullet"/>
      </w:pPr>
      <w:r>
        <w:t>PEB_FRD.docx - Functional requirements for Customer, Invoice, Payroll, Vendor, Installment, Reminder, Dashboard, and NFRs.</w:t>
      </w:r>
    </w:p>
    <w:p>
      <w:pPr>
        <w:pStyle w:val="ListBullet"/>
      </w:pPr>
      <w:r>
        <w:t>PEB_SDLC_and_Technical_Requirements.docx - Existing microservices, database, API, security, sprint, testing, and deployment baseline.</w:t>
      </w:r>
    </w:p>
    <w:p>
      <w:pPr>
        <w:pStyle w:val="ListBullet"/>
      </w:pPr>
      <w:r>
        <w:t>PayWithEase Guide 1.docx - Existing frontend screen flow covering Auth, Dashboard, Payments, Commitments, Installments, Reminders, Margin, Payables, Invoices, Payroll, OCR, Voice, Reports, Settings.</w:t>
      </w:r>
    </w:p>
    <w:p>
      <w:pPr>
        <w:pStyle w:val="ListBullet"/>
      </w:pPr>
      <w:r>
        <w:t>PayWithEase PayWithEase Frontend.docx - Existing sprint-based frontend plan.</w:t>
      </w:r>
    </w:p>
    <w:p>
      <w:pPr>
        <w:pStyle w:val="ListBullet"/>
      </w:pPr>
      <w:r>
        <w:t>PEB product.docx - Original feature concept for Receive, Pay, Installment Engine, Reminder, Cost vs Margin, OCR, Profit dashboards.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PayWithEase Business OS - MSME FinTech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