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63C1"/>
          <w:sz w:val="24"/>
        </w:rPr>
        <w:t>PAYWITHEASE BUSINESS OS</w:t>
      </w:r>
    </w:p>
    <w:p>
      <w:pPr>
        <w:jc w:val="center"/>
      </w:pPr>
      <w:r>
        <w:rPr>
          <w:b/>
          <w:color w:val="0B3D91"/>
          <w:sz w:val="44"/>
        </w:rPr>
        <w:t>Roadmap QA and Launch Plan</w:t>
      </w:r>
    </w:p>
    <w:p>
      <w:pPr>
        <w:jc w:val="center"/>
      </w:pPr>
      <w:r>
        <w:rPr>
          <w:i/>
          <w:color w:val="505050"/>
          <w:sz w:val="22"/>
        </w:rPr>
        <w:t>Sprint roadmap, testing strategy, production hardening, team structure, and Definition of Done.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1.0 - July 2026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Prepared For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PayWithEase / PEB MSME FinTech App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Architecture Direction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Java 21 + Spring Boot 3.x + Microservices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Primary Market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Indian MSMEs, proprietors, traders, service firms, training institutes, and small companies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Document Status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Production-ready planning blueprint; requires legal/CA review before statutory filing integration</w:t>
            </w:r>
          </w:p>
        </w:tc>
      </w:tr>
    </w:tbl>
    <w:p>
      <w:r>
        <w:br w:type="page"/>
      </w:r>
    </w:p>
    <w:p>
      <w:pPr>
        <w:pStyle w:val="Heading1"/>
      </w:pPr>
      <w:r>
        <w:t>1. Roadmap Overview</w:t>
      </w:r>
    </w:p>
    <w:p>
      <w:r>
        <w:rPr>
          <w:b w:val="0"/>
          <w:i w:val="0"/>
        </w:rPr>
        <w:t>The roadmap assumes production-grade development rather than a quick prototype. Features must not compromise financial correctness, security, compliance review, or auditability.</w:t>
      </w:r>
    </w:p>
    <w:p>
      <w:pPr>
        <w:pStyle w:val="Heading1"/>
      </w:pPr>
      <w:r>
        <w:t>2. Sprint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Deliverables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Foundation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Repo setup, coding standards, Java parent POM, CI/CD, environments, secrets, architecture contracts, design system.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Auth and Business Setup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OTP/passkey, roles, tenant, device sessions, business profile, GST/PAN/Udyam, branch, settings.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Masters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Customer, vendor, employee, product/service, HSN/SAC, chart of accounts setup.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Receive Flow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Customer search, invoice item entry, full/partial payment, QR generation, webhook, invoice dispatch.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 Flow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Vendor payment, employee salary, OCR bank capture, payouts, payslips, vendor ledger.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Accounting Engine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Double-entry posting, journals, ledgers, trial balance, month lock, correction flow.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Installments and Reminders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Receivable/payable schedules, D-3/D-1/D-day reminders, escalation, notification logs.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Bank Import and Reconciliation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CSV/PDF import, bank transaction model, auto-match, exception queue, reconciliation report.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 and Invoice Compliance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Sales/purchase register, GSTR-1, GSTR-3B, credit/debit notes, e-invoice/e-way readiness.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Payroll Compliance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PF, ESI, PT, salary TDS workings, payroll reports, employee self-service.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CA/Audit Workspace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 invite, audit evidence room, comments, exception sign-off, export packs.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11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Analytics and Intelligence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P&amp;L, balance sheet, cashflow, profit/margin, anomaly detection, compliance risk score.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12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Security Hardening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SAST/SCA/DAST, pen test fixes, SIEM, WAF, rate limits, mTLS, backup/restore drill.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13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Scale and Reliability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Load tests, chaos tests, gateway failover, gateway abstraction, provider fallback, DR runbook.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14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Pilot Launch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Pilot MSMEs, accountant/CA UAT, bug fixes, onboarding analytics, support playbooks.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15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GA Launch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App store release, production monitoring, SLA, compliance review cadence, customer support.</w:t>
            </w:r>
          </w:p>
        </w:tc>
      </w:tr>
    </w:tbl>
    <w:p/>
    <w:p>
      <w:pPr>
        <w:pStyle w:val="Heading1"/>
      </w:pPr>
      <w:r>
        <w:t>3. Coding Standards</w:t>
      </w:r>
    </w:p>
    <w:p>
      <w:pPr>
        <w:pStyle w:val="ListBullet"/>
      </w:pPr>
      <w:r>
        <w:t>Java 21, Spring Boot 3.x, package-by-domain, clean architecture, strict validation, no business logic in controllers.</w:t>
      </w:r>
    </w:p>
    <w:p>
      <w:pPr>
        <w:pStyle w:val="ListBullet"/>
      </w:pPr>
      <w:r>
        <w:t>Use DTOs and mappers; never expose JPA entities directly through APIs.</w:t>
      </w:r>
    </w:p>
    <w:p>
      <w:pPr>
        <w:pStyle w:val="ListBullet"/>
      </w:pPr>
      <w:r>
        <w:t>All financial commands require idempotency and audit event creation.</w:t>
      </w:r>
    </w:p>
    <w:p>
      <w:pPr>
        <w:pStyle w:val="ListBullet"/>
      </w:pPr>
      <w:r>
        <w:t>All services include OpenAPI docs, health checks, metrics, traces, and structured logs.</w:t>
      </w:r>
    </w:p>
    <w:p>
      <w:pPr>
        <w:pStyle w:val="ListBullet"/>
      </w:pPr>
      <w:r>
        <w:t>Migrations through Flyway/Liquibase only; no manual production schema edits.</w:t>
      </w:r>
    </w:p>
    <w:p>
      <w:pPr>
        <w:pStyle w:val="ListBullet"/>
      </w:pPr>
      <w:r>
        <w:t>Unit tests for business rules; integration tests with Testcontainers; contract tests for service APIs.</w:t>
      </w:r>
    </w:p>
    <w:p>
      <w:pPr>
        <w:pStyle w:val="ListBullet"/>
      </w:pPr>
      <w:r>
        <w:t>Code review mandatory; critical financial and security code requires senior approval.</w:t>
      </w:r>
    </w:p>
    <w:p>
      <w:pPr>
        <w:pStyle w:val="Heading1"/>
      </w:pPr>
      <w:r>
        <w:t>4. QA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Test Layer</w:t>
            </w:r>
          </w:p>
        </w:tc>
        <w:tc>
          <w:tcPr>
            <w:tcW w:type="dxa" w:w="5184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Coverage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Unit testing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Accounting posting, tax calculations, payroll formula, installment schedule, reconciliation scoring.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Integration testing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Service APIs, database transactions, Kafka events, outbox, notification provider mocks.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Contract testing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Gateway to services and service-to-service APIs.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End-to-end testing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Receive -&gt; QR -&gt; payment webhook -&gt; invoice -&gt; ledger -&gt; GST register.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Mobile testing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Offline queue, camera/OCR, push notifications, device binding, biometric unlock.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Security testing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OWASP Top 10, auth bypass, tenant isolation, replay attack, file upload abuse.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Load testing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10,000 concurrent users simulation, payment spikes, webhook bursts, dashboard queries.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Compliance testing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 calculations, invoice numbering, GSTR reports, payroll statutory rates, export validation.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UAT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Real MSME owner, accountant, and CA test scenarios.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Regression testing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Critical user journeys run before every release.</w:t>
            </w:r>
          </w:p>
        </w:tc>
      </w:tr>
    </w:tbl>
    <w:p/>
    <w:p>
      <w:pPr>
        <w:pStyle w:val="Heading1"/>
      </w:pPr>
      <w:r>
        <w:t>5. Production Readiness Checklist</w:t>
      </w:r>
    </w:p>
    <w:p>
      <w:pPr>
        <w:pStyle w:val="ListBullet"/>
      </w:pPr>
      <w:r>
        <w:t>All critical/high security vulnerabilities fixed.</w:t>
      </w:r>
    </w:p>
    <w:p>
      <w:pPr>
        <w:pStyle w:val="ListBullet"/>
      </w:pPr>
      <w:r>
        <w:t>Tenant isolation tests passed.</w:t>
      </w:r>
    </w:p>
    <w:p>
      <w:pPr>
        <w:pStyle w:val="ListBullet"/>
      </w:pPr>
      <w:r>
        <w:t>Webhook replay and duplicate payment tests passed.</w:t>
      </w:r>
    </w:p>
    <w:p>
      <w:pPr>
        <w:pStyle w:val="ListBullet"/>
      </w:pPr>
      <w:r>
        <w:t>Financial posting balanced for all business events.</w:t>
      </w:r>
    </w:p>
    <w:p>
      <w:pPr>
        <w:pStyle w:val="ListBullet"/>
      </w:pPr>
      <w:r>
        <w:t>Bank reconciliation exception workflow validated.</w:t>
      </w:r>
    </w:p>
    <w:p>
      <w:pPr>
        <w:pStyle w:val="ListBullet"/>
      </w:pPr>
      <w:r>
        <w:t>GST and payroll reports reviewed by qualified professionals.</w:t>
      </w:r>
    </w:p>
    <w:p>
      <w:pPr>
        <w:pStyle w:val="ListBullet"/>
      </w:pPr>
      <w:r>
        <w:t>Payment data storage architecture reviewed for India localization.</w:t>
      </w:r>
    </w:p>
    <w:p>
      <w:pPr>
        <w:pStyle w:val="ListBullet"/>
      </w:pPr>
      <w:r>
        <w:t>DPDP consent, notice, retention, and grievance flows implemented.</w:t>
      </w:r>
    </w:p>
    <w:p>
      <w:pPr>
        <w:pStyle w:val="ListBullet"/>
      </w:pPr>
      <w:r>
        <w:t>Backups, restore tests, DR runbook, and incident response tested.</w:t>
      </w:r>
    </w:p>
    <w:p>
      <w:pPr>
        <w:pStyle w:val="ListBullet"/>
      </w:pPr>
      <w:r>
        <w:t>Monitoring dashboards, alerts, and on-call escalation active.</w:t>
      </w:r>
    </w:p>
    <w:p>
      <w:pPr>
        <w:pStyle w:val="ListBullet"/>
      </w:pPr>
      <w:r>
        <w:t>Provider fallback for SMS/email/payment gateway documented.</w:t>
      </w:r>
    </w:p>
    <w:p>
      <w:pPr>
        <w:pStyle w:val="ListBullet"/>
      </w:pPr>
      <w:r>
        <w:t>App store privacy disclosures reviewed.</w:t>
      </w:r>
    </w:p>
    <w:p>
      <w:pPr>
        <w:pStyle w:val="ListBullet"/>
      </w:pPr>
      <w:r>
        <w:t>Support, refund, grievance, and compliance update playbooks ready.</w:t>
      </w:r>
    </w:p>
    <w:p>
      <w:pPr>
        <w:pStyle w:val="Heading1"/>
      </w:pPr>
      <w:r>
        <w:t>6. Team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5184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Minimum Responsibility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Product Manager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Roadmap, PRD ownership, pilot feedback, release decisions.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Business Analyst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FRD, workflows, acceptance criteria, compliance mapping.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Java Backend Lead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Architecture, service design, code quality, event model.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Java Developers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Microservices, APIs, business rules, tests.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Mobile Developers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React Native/Flutter app, offline, camera, UX.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Frontend Developer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Web accountant/CA/admin panel.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DevOps/SRE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Kubernetes, CI/CD, monitoring, backups, DR, infra security.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Security Engineer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Threat model, pen test coordination, secure coding, SIEM.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QA Automation Engineer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API, E2E, regression, performance test automation.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Compliance/CA Advisor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GST, payroll, income-tax, audit workflow validation.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UI/UX Designer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Design system, flows, accessibility, usability testing.</w:t>
            </w:r>
          </w:p>
        </w:tc>
      </w:tr>
    </w:tbl>
    <w:p/>
    <w:p>
      <w:pPr>
        <w:pStyle w:val="Heading1"/>
      </w:pPr>
      <w:r>
        <w:t>7. Definition of Done</w:t>
      </w:r>
    </w:p>
    <w:p>
      <w:pPr>
        <w:pStyle w:val="ListBullet"/>
      </w:pPr>
      <w:r>
        <w:t>Acceptance criteria passed and signed by product/BA.</w:t>
      </w:r>
    </w:p>
    <w:p>
      <w:pPr>
        <w:pStyle w:val="ListBullet"/>
      </w:pPr>
      <w:r>
        <w:t>Unit, integration, and contract tests pass in CI.</w:t>
      </w:r>
    </w:p>
    <w:p>
      <w:pPr>
        <w:pStyle w:val="ListBullet"/>
      </w:pPr>
      <w:r>
        <w:t>OpenAPI updated and reviewed.</w:t>
      </w:r>
    </w:p>
    <w:p>
      <w:pPr>
        <w:pStyle w:val="ListBullet"/>
      </w:pPr>
      <w:r>
        <w:t>Audit events implemented for financial actions.</w:t>
      </w:r>
    </w:p>
    <w:p>
      <w:pPr>
        <w:pStyle w:val="ListBullet"/>
      </w:pPr>
      <w:r>
        <w:t>Idempotency and retry behavior verified for financial APIs.</w:t>
      </w:r>
    </w:p>
    <w:p>
      <w:pPr>
        <w:pStyle w:val="ListBullet"/>
      </w:pPr>
      <w:r>
        <w:t>Security review completed for auth, data, API, and tenant boundaries.</w:t>
      </w:r>
    </w:p>
    <w:p>
      <w:pPr>
        <w:pStyle w:val="ListBullet"/>
      </w:pPr>
      <w:r>
        <w:t>Observability added: logs, metrics, traces, alerts.</w:t>
      </w:r>
    </w:p>
    <w:p>
      <w:pPr>
        <w:pStyle w:val="ListBullet"/>
      </w:pPr>
      <w:r>
        <w:t>No critical/high bugs open.</w:t>
      </w:r>
    </w:p>
    <w:p>
      <w:pPr>
        <w:pStyle w:val="ListBullet"/>
      </w:pPr>
      <w:r>
        <w:t>Performance budget met.</w:t>
      </w:r>
    </w:p>
    <w:p>
      <w:pPr>
        <w:pStyle w:val="ListBullet"/>
      </w:pPr>
      <w:r>
        <w:t>Staging smoke test passed after deployment.</w:t>
      </w:r>
    </w:p>
    <w:p>
      <w:pPr>
        <w:pStyle w:val="Heading1"/>
      </w:pPr>
      <w:r>
        <w:t>Regulatory and Reference Sources</w:t>
      </w:r>
    </w:p>
    <w:p>
      <w:r>
        <w:rPr>
          <w:b w:val="0"/>
          <w:i w:val="0"/>
        </w:rPr>
        <w:t>This document is a product and technology planning artifact. GST, payroll, income-tax, privacy, RBI, and payment rules must be revalidated by qualified legal, tax, and compliance experts before production release or filing automation.</w:t>
      </w:r>
    </w:p>
    <w:p>
      <w:pPr>
        <w:pStyle w:val="ListBullet"/>
      </w:pPr>
      <w:r>
        <w:rPr>
          <w:b/>
        </w:rPr>
        <w:t xml:space="preserve">GST QRMP and GSTR-1/GSTR-3B guidance: </w:t>
      </w:r>
      <w:r>
        <w:t>GST tutorial portal: https://tutorial.gst.gov.in/</w:t>
      </w:r>
    </w:p>
    <w:p>
      <w:pPr>
        <w:pStyle w:val="ListBullet"/>
      </w:pPr>
      <w:r>
        <w:rPr>
          <w:b/>
        </w:rPr>
        <w:t xml:space="preserve">GSTR-3B monthly filer due-date guidance: </w:t>
      </w:r>
      <w:r>
        <w:t>GST tutorial portal Form GSTR-3B FAQ: https://tutorial.gst.gov.in/userguide/returns/GSTR3B.htm</w:t>
      </w:r>
    </w:p>
    <w:p>
      <w:pPr>
        <w:pStyle w:val="ListBullet"/>
      </w:pPr>
      <w:r>
        <w:rPr>
          <w:b/>
        </w:rPr>
        <w:t xml:space="preserve">E-invoice threshold and IRP advisories: </w:t>
      </w:r>
      <w:r>
        <w:t>GST e-invoice portal: https://einvoice.gst.gov.in/</w:t>
      </w:r>
    </w:p>
    <w:p>
      <w:pPr>
        <w:pStyle w:val="ListBullet"/>
      </w:pPr>
      <w:r>
        <w:rPr>
          <w:b/>
        </w:rPr>
        <w:t xml:space="preserve">E-way bill value threshold: </w:t>
      </w:r>
      <w:r>
        <w:t>E-Way Bill system FAQ: https://ewaybillgst.gov.in/Staticpages/faq.aspx</w:t>
      </w:r>
    </w:p>
    <w:p>
      <w:pPr>
        <w:pStyle w:val="ListBullet"/>
      </w:pPr>
      <w:r>
        <w:rPr>
          <w:b/>
        </w:rPr>
        <w:t xml:space="preserve">RBI payment data storage localization: </w:t>
      </w:r>
      <w:r>
        <w:t>RBI FAQ on Storage of Payment System Data: https://www.rbi.org.in/commonman/english/scripts/FAQs.aspx?Id=2995</w:t>
      </w:r>
    </w:p>
    <w:p>
      <w:pPr>
        <w:pStyle w:val="ListBullet"/>
      </w:pPr>
      <w:r>
        <w:rPr>
          <w:b/>
        </w:rPr>
        <w:t xml:space="preserve">DPDP Rules 2025: </w:t>
      </w:r>
      <w:r>
        <w:t>MeitY DPDP Rules page: https://www.meity.gov.in/documents/act-and-policies/digital-personal-data-protection-rules-2025-gDOxUjMtQWa</w:t>
      </w:r>
    </w:p>
    <w:p>
      <w:pPr>
        <w:pStyle w:val="ListBullet"/>
      </w:pPr>
      <w:r>
        <w:rPr>
          <w:b/>
        </w:rPr>
        <w:t xml:space="preserve">ESIC contribution rates: </w:t>
      </w:r>
      <w:r>
        <w:t>ESIC contribution page: https://esic.gov.in/contribution</w:t>
      </w:r>
    </w:p>
    <w:p>
      <w:pPr>
        <w:pStyle w:val="ListBullet"/>
      </w:pPr>
      <w:r>
        <w:rPr>
          <w:b/>
        </w:rPr>
        <w:t xml:space="preserve">ITR applicability for business/profession AY 2026-27: </w:t>
      </w:r>
      <w:r>
        <w:t>Income Tax e-filing portal: https://www.incometax.gov.in/iec/foportal/help/individual-business-profession</w:t>
      </w:r>
    </w:p>
    <w:p>
      <w:pPr>
        <w:pStyle w:val="ListBullet"/>
      </w:pPr>
      <w:r>
        <w:rPr>
          <w:b/>
        </w:rPr>
        <w:t xml:space="preserve">ITR-4 presumptive taxation FAQ: </w:t>
      </w:r>
      <w:r>
        <w:t>Income Tax e-filing portal ITR-4 FAQ: https://www.incometax.gov.in/iec/foportal/help/e-filing-itr4-form-sugam-faq</w:t>
      </w:r>
    </w:p>
    <w:p>
      <w:pPr>
        <w:pStyle w:val="Heading2"/>
      </w:pPr>
      <w:r>
        <w:t>Uploaded Source Documents Used</w:t>
      </w:r>
    </w:p>
    <w:p>
      <w:pPr>
        <w:pStyle w:val="ListBullet"/>
      </w:pPr>
      <w:r>
        <w:t>PEB_Product_Flow_and_User_Stories.docx - Receive, Pay, Dashboard, Installments, Reminders, Cost vs Margin Dashboard.</w:t>
      </w:r>
    </w:p>
    <w:p>
      <w:pPr>
        <w:pStyle w:val="ListBullet"/>
      </w:pPr>
      <w:r>
        <w:t>PEB_FRD.docx - Functional requirements for Customer, Invoice, Payroll, Vendor, Installment, Reminder, Dashboard, and NFRs.</w:t>
      </w:r>
    </w:p>
    <w:p>
      <w:pPr>
        <w:pStyle w:val="ListBullet"/>
      </w:pPr>
      <w:r>
        <w:t>PEB_SDLC_and_Technical_Requirements.docx - Existing microservices, database, API, security, sprint, testing, and deployment baseline.</w:t>
      </w:r>
    </w:p>
    <w:p>
      <w:pPr>
        <w:pStyle w:val="ListBullet"/>
      </w:pPr>
      <w:r>
        <w:t>PayWithEase Guide 1.docx - Existing frontend screen flow covering Auth, Dashboard, Payments, Commitments, Installments, Reminders, Margin, Payables, Invoices, Payroll, OCR, Voice, Reports, Settings.</w:t>
      </w:r>
    </w:p>
    <w:p>
      <w:pPr>
        <w:pStyle w:val="ListBullet"/>
      </w:pPr>
      <w:r>
        <w:t>PayWithEase PayWithEase Frontend.docx - Existing sprint-based frontend plan.</w:t>
      </w:r>
    </w:p>
    <w:p>
      <w:pPr>
        <w:pStyle w:val="ListBullet"/>
      </w:pPr>
      <w:r>
        <w:t>PEB product.docx - Original feature concept for Receive, Pay, Installment Engine, Reminder, Cost vs Margin, OCR, Profit dashboards.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PayWithEase Business OS - MSME FinTech Documentation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