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52"/>
          <w:szCs w:val="52"/>
        </w:rPr>
        <w:t xml:space="preserve">AI BUSINESS OPERATING SYSTEM</w:t>
      </w:r>
    </w:p>
    <w:p>
      <w:pPr>
        <w:spacing w:after="80" w:before="100"/>
        <w:jc w:val="center"/>
      </w:pPr>
      <w:r>
        <w:rPr>
          <w:b/>
          <w:bCs/>
          <w:color w:val="2E74B5"/>
          <w:sz w:val="36"/>
          <w:szCs w:val="36"/>
        </w:rPr>
        <w:t xml:space="preserve">(AI-BOS)</w:t>
      </w:r>
    </w:p>
    <w:p>
      <w:pPr>
        <w:spacing w:after="500"/>
        <w:jc w:val="center"/>
      </w:pPr>
      <w:r>
        <w:rPr>
          <w:b/>
          <w:bCs/>
          <w:sz w:val="30"/>
          <w:szCs w:val="30"/>
        </w:rPr>
        <w:t xml:space="preserve">Functional Requirements Document</w:t>
      </w:r>
    </w:p>
    <w:p>
      <w:pPr>
        <w:spacing w:before="100"/>
        <w:jc w:val="center"/>
      </w:pPr>
      <w:r>
        <w:rPr>
          <w:b/>
          <w:bCs/>
          <w:color w:val="2E74B5"/>
          <w:sz w:val="24"/>
          <w:szCs w:val="24"/>
        </w:rPr>
        <w:t xml:space="preserve">FRD v1.2 — Final Corrected Baseline</w:t>
      </w:r>
    </w:p>
    <w:p>
      <w:pPr>
        <w:spacing w:before="60"/>
        <w:jc w:val="center"/>
      </w:pPr>
      <w:r>
        <w:rPr>
          <w:color w:val="595959"/>
          <w:sz w:val="22"/>
          <w:szCs w:val="22"/>
        </w:rPr>
        <w:t xml:space="preserve">Status: Draft for Review (Corrected)</w:t>
      </w:r>
    </w:p>
    <w:p>
      <w:pPr>
        <w:spacing w:before="60"/>
        <w:jc w:val="center"/>
      </w:pPr>
      <w:r>
        <w:rPr>
          <w:color w:val="595959"/>
          <w:sz w:val="22"/>
          <w:szCs w:val="22"/>
        </w:rPr>
        <w:t xml:space="preserve">Source: AI-BOS PRD v3.1 (Final Review Draft)</w:t>
      </w:r>
    </w:p>
    <w:p>
      <w:pPr>
        <w:spacing w:before="60"/>
        <w:jc w:val="center"/>
      </w:pPr>
      <w:r>
        <w:rPr>
          <w:color w:val="595959"/>
          <w:sz w:val="22"/>
          <w:szCs w:val="22"/>
        </w:rPr>
        <w:t xml:space="preserve">August 2026  •  Market: India (initial launch)</w:t>
      </w:r>
    </w:p>
    <w:p>
      <w:pPr>
        <w:spacing w:before="500"/>
        <w:jc w:val="center"/>
      </w:pPr>
      <w:r>
        <w:rPr>
          <w:i/>
          <w:iCs/>
          <w:color w:val="2E74B5"/>
          <w:sz w:val="18"/>
          <w:szCs w:val="18"/>
        </w:rPr>
        <w:t xml:space="preserve">Phase 1 / MVP functional scope only. No technical architecture, workflows, or test cases.</w:t>
      </w:r>
    </w:p>
    <w:p>
      <w:r>
        <w:br w:type="page"/>
      </w:r>
    </w:p>
    <w:p>
      <w:pPr>
        <w:pStyle w:val="Heading1"/>
        <w:spacing w:after="24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90"/>
              <w:left w:type="dxa" w:w="110"/>
              <w:bottom w:type="dxa" w:w="90"/>
              <w:right w:type="dxa" w:w="110"/>
            </w:tcMar>
          </w:tcPr>
          <w:p>
            <w:pPr>
              <w:spacing w:line="250"/>
            </w:pPr>
            <w:r>
              <w:rPr>
                <w:b/>
                <w:bCs/>
                <w:sz w:val="20"/>
                <w:szCs w:val="20"/>
              </w:rPr>
              <w:t xml:space="preserve">Field</w:t>
            </w:r>
          </w:p>
        </w:tc>
        <w:tc>
          <w:tcPr>
            <w:tcW w:type="dxa" w:w="6750"/>
            <w:shd w:fill="1F3864" w:val="clear"/>
            <w:tcMar>
              <w:top w:type="dxa" w:w="90"/>
              <w:left w:type="dxa" w:w="110"/>
              <w:bottom w:type="dxa" w:w="90"/>
              <w:right w:type="dxa" w:w="110"/>
            </w:tcMar>
          </w:tcPr>
          <w:p>
            <w:pPr>
              <w:spacing w:line="250"/>
            </w:pPr>
            <w:r>
              <w:rPr>
                <w:b/>
                <w:bCs/>
                <w:sz w:val="20"/>
                <w:szCs w:val="20"/>
              </w:rPr>
              <w:t xml:space="preserve">Value</w:t>
            </w:r>
          </w:p>
        </w:tc>
      </w:tr>
      <w:tr>
        <w:tc>
          <w:tcPr>
            <w:tcW w:type="dxa" w:w="2600"/>
            <w:tcMar>
              <w:top w:type="dxa" w:w="90"/>
              <w:left w:type="dxa" w:w="110"/>
              <w:bottom w:type="dxa" w:w="90"/>
              <w:right w:type="dxa" w:w="110"/>
            </w:tcMar>
          </w:tcPr>
          <w:p>
            <w:pPr>
              <w:spacing w:line="250"/>
            </w:pPr>
            <w:r>
              <w:rPr>
                <w:b w:val="false"/>
                <w:bCs w:val="false"/>
                <w:sz w:val="20"/>
                <w:szCs w:val="20"/>
              </w:rPr>
              <w:t xml:space="preserve">Document name</w:t>
            </w:r>
          </w:p>
        </w:tc>
        <w:tc>
          <w:tcPr>
            <w:tcW w:type="dxa" w:w="6750"/>
            <w:tcMar>
              <w:top w:type="dxa" w:w="90"/>
              <w:left w:type="dxa" w:w="110"/>
              <w:bottom w:type="dxa" w:w="90"/>
              <w:right w:type="dxa" w:w="110"/>
            </w:tcMar>
          </w:tcPr>
          <w:p>
            <w:pPr>
              <w:spacing w:line="250"/>
            </w:pPr>
            <w:r>
              <w:rPr>
                <w:b w:val="false"/>
                <w:bCs w:val="false"/>
                <w:sz w:val="20"/>
                <w:szCs w:val="20"/>
              </w:rPr>
              <w:t xml:space="preserve">AI-BOS Functional Requirements Document</w:t>
            </w:r>
          </w:p>
        </w:tc>
      </w:tr>
      <w:tr>
        <w:tc>
          <w:tcPr>
            <w:tcW w:type="dxa" w:w="2600"/>
            <w:shd w:fill="F2F2F2" w:val="clear"/>
            <w:tcMar>
              <w:top w:type="dxa" w:w="90"/>
              <w:left w:type="dxa" w:w="110"/>
              <w:bottom w:type="dxa" w:w="90"/>
              <w:right w:type="dxa" w:w="110"/>
            </w:tcMar>
          </w:tcPr>
          <w:p>
            <w:pPr>
              <w:spacing w:line="250"/>
            </w:pPr>
            <w:r>
              <w:rPr>
                <w:b w:val="false"/>
                <w:bCs w:val="false"/>
                <w:sz w:val="20"/>
                <w:szCs w:val="20"/>
              </w:rPr>
              <w:t xml:space="preserve">Version</w:t>
            </w:r>
          </w:p>
        </w:tc>
        <w:tc>
          <w:tcPr>
            <w:tcW w:type="dxa" w:w="6750"/>
            <w:shd w:fill="F2F2F2" w:val="clear"/>
            <w:tcMar>
              <w:top w:type="dxa" w:w="90"/>
              <w:left w:type="dxa" w:w="110"/>
              <w:bottom w:type="dxa" w:w="90"/>
              <w:right w:type="dxa" w:w="110"/>
            </w:tcMar>
          </w:tcPr>
          <w:p>
            <w:pPr>
              <w:spacing w:line="250"/>
            </w:pPr>
            <w:r>
              <w:rPr>
                <w:b w:val="false"/>
                <w:bCs w:val="false"/>
                <w:sz w:val="20"/>
                <w:szCs w:val="20"/>
              </w:rPr>
              <w:t xml:space="preserve">FRD v1.2 — Final Corrected Baseline (targeted contradiction fixes to v1.1, no redesign)</w:t>
            </w:r>
          </w:p>
        </w:tc>
      </w:tr>
      <w:tr>
        <w:tc>
          <w:tcPr>
            <w:tcW w:type="dxa" w:w="2600"/>
            <w:tcMar>
              <w:top w:type="dxa" w:w="90"/>
              <w:left w:type="dxa" w:w="110"/>
              <w:bottom w:type="dxa" w:w="90"/>
              <w:right w:type="dxa" w:w="110"/>
            </w:tcMar>
          </w:tcPr>
          <w:p>
            <w:pPr>
              <w:spacing w:line="250"/>
            </w:pPr>
            <w:r>
              <w:rPr>
                <w:b w:val="false"/>
                <w:bCs w:val="false"/>
                <w:sz w:val="20"/>
                <w:szCs w:val="20"/>
              </w:rPr>
              <w:t xml:space="preserve">Status</w:t>
            </w:r>
          </w:p>
        </w:tc>
        <w:tc>
          <w:tcPr>
            <w:tcW w:type="dxa" w:w="6750"/>
            <w:tcMar>
              <w:top w:type="dxa" w:w="90"/>
              <w:left w:type="dxa" w:w="110"/>
              <w:bottom w:type="dxa" w:w="90"/>
              <w:right w:type="dxa" w:w="110"/>
            </w:tcMar>
          </w:tcPr>
          <w:p>
            <w:pPr>
              <w:spacing w:line="250"/>
            </w:pPr>
            <w:r>
              <w:rPr>
                <w:b w:val="false"/>
                <w:bCs w:val="false"/>
                <w:sz w:val="20"/>
                <w:szCs w:val="20"/>
              </w:rPr>
              <w:t xml:space="preserve">Draft for Review (Corrected)</w:t>
            </w:r>
          </w:p>
        </w:tc>
      </w:tr>
      <w:tr>
        <w:tc>
          <w:tcPr>
            <w:tcW w:type="dxa" w:w="2600"/>
            <w:shd w:fill="F2F2F2" w:val="clear"/>
            <w:tcMar>
              <w:top w:type="dxa" w:w="90"/>
              <w:left w:type="dxa" w:w="110"/>
              <w:bottom w:type="dxa" w:w="90"/>
              <w:right w:type="dxa" w:w="110"/>
            </w:tcMar>
          </w:tcPr>
          <w:p>
            <w:pPr>
              <w:spacing w:line="250"/>
            </w:pPr>
            <w:r>
              <w:rPr>
                <w:b w:val="false"/>
                <w:bCs w:val="false"/>
                <w:sz w:val="20"/>
                <w:szCs w:val="20"/>
              </w:rPr>
              <w:t xml:space="preserve">Source PRD</w:t>
            </w:r>
          </w:p>
        </w:tc>
        <w:tc>
          <w:tcPr>
            <w:tcW w:type="dxa" w:w="6750"/>
            <w:shd w:fill="F2F2F2" w:val="clear"/>
            <w:tcMar>
              <w:top w:type="dxa" w:w="90"/>
              <w:left w:type="dxa" w:w="110"/>
              <w:bottom w:type="dxa" w:w="90"/>
              <w:right w:type="dxa" w:w="110"/>
            </w:tcMar>
          </w:tcPr>
          <w:p>
            <w:pPr>
              <w:spacing w:line="250"/>
            </w:pPr>
            <w:r>
              <w:rPr>
                <w:b w:val="false"/>
                <w:bCs w:val="false"/>
                <w:sz w:val="20"/>
                <w:szCs w:val="20"/>
              </w:rPr>
              <w:t xml:space="preserve">AI-BOS PRD v3.1 — Final Review Draft (approved baseline)</w:t>
            </w:r>
          </w:p>
        </w:tc>
      </w:tr>
      <w:tr>
        <w:tc>
          <w:tcPr>
            <w:tcW w:type="dxa" w:w="2600"/>
            <w:tcMar>
              <w:top w:type="dxa" w:w="90"/>
              <w:left w:type="dxa" w:w="110"/>
              <w:bottom w:type="dxa" w:w="90"/>
              <w:right w:type="dxa" w:w="110"/>
            </w:tcMar>
          </w:tcPr>
          <w:p>
            <w:pPr>
              <w:spacing w:line="250"/>
            </w:pPr>
            <w:r>
              <w:rPr>
                <w:b w:val="false"/>
                <w:bCs w:val="false"/>
                <w:sz w:val="20"/>
                <w:szCs w:val="20"/>
              </w:rPr>
              <w:t xml:space="preserve">Intended audience</w:t>
            </w:r>
          </w:p>
        </w:tc>
        <w:tc>
          <w:tcPr>
            <w:tcW w:type="dxa" w:w="6750"/>
            <w:tcMar>
              <w:top w:type="dxa" w:w="90"/>
              <w:left w:type="dxa" w:w="110"/>
              <w:bottom w:type="dxa" w:w="90"/>
              <w:right w:type="dxa" w:w="110"/>
            </w:tcMar>
          </w:tcPr>
          <w:p>
            <w:pPr>
              <w:spacing w:line="250"/>
            </w:pPr>
            <w:r>
              <w:rPr>
                <w:b w:val="false"/>
                <w:bCs w:val="false"/>
                <w:sz w:val="20"/>
                <w:szCs w:val="20"/>
              </w:rPr>
              <w:t xml:space="preserve">Engineering leads, product, founder — review before capabilities/workflows/test cases are created</w:t>
            </w:r>
          </w:p>
        </w:tc>
      </w:tr>
      <w:tr>
        <w:tc>
          <w:tcPr>
            <w:tcW w:type="dxa" w:w="2600"/>
            <w:shd w:fill="F2F2F2" w:val="clear"/>
            <w:tcMar>
              <w:top w:type="dxa" w:w="90"/>
              <w:left w:type="dxa" w:w="110"/>
              <w:bottom w:type="dxa" w:w="90"/>
              <w:right w:type="dxa" w:w="110"/>
            </w:tcMar>
          </w:tcPr>
          <w:p>
            <w:pPr>
              <w:spacing w:line="250"/>
            </w:pPr>
            <w:r>
              <w:rPr>
                <w:b w:val="false"/>
                <w:bCs w:val="false"/>
                <w:sz w:val="20"/>
                <w:szCs w:val="20"/>
              </w:rPr>
              <w:t xml:space="preserve">Scope</w:t>
            </w:r>
          </w:p>
        </w:tc>
        <w:tc>
          <w:tcPr>
            <w:tcW w:type="dxa" w:w="6750"/>
            <w:shd w:fill="F2F2F2" w:val="clear"/>
            <w:tcMar>
              <w:top w:type="dxa" w:w="90"/>
              <w:left w:type="dxa" w:w="110"/>
              <w:bottom w:type="dxa" w:w="90"/>
              <w:right w:type="dxa" w:w="110"/>
            </w:tcMar>
          </w:tcPr>
          <w:p>
            <w:pPr>
              <w:spacing w:line="250"/>
            </w:pPr>
            <w:r>
              <w:rPr>
                <w:b w:val="false"/>
                <w:bCs w:val="false"/>
                <w:sz w:val="20"/>
                <w:szCs w:val="20"/>
              </w:rPr>
              <w:t xml:space="preserve">Phase 1 / MVP functional behavior only. Where the PRD conflicts with the original Core Product Document, PRD v3.1 wins; deferred functionality is not reintroduced.</w:t>
            </w:r>
          </w:p>
        </w:tc>
      </w:tr>
    </w:tbl>
    <w:p>
      <w:pPr>
        <w:pStyle w:val="Heading1"/>
        <w:spacing w:after="240" w:before="480"/>
      </w:pPr>
      <w:r>
        <w:t xml:space="preserve">2. Functional Scope</w:t>
      </w:r>
    </w:p>
    <w:p>
      <w:pPr>
        <w:pStyle w:val="Heading2"/>
        <w:spacing w:after="160" w:before="320"/>
      </w:pPr>
      <w:r>
        <w:t xml:space="preserve">2.1 MVP / Phase 1 (In Scope)</w:t>
      </w:r>
    </w:p>
    <w:p>
      <w:pPr>
        <w:pStyle w:val="ListParagraph"/>
        <w:numPr>
          <w:ilvl w:val="0"/>
          <w:numId w:val="1"/>
        </w:numPr>
        <w:spacing w:after="80" w:line="276"/>
      </w:pPr>
      <w:r>
        <w:t xml:space="preserve">Goal &amp; Priority Configuration</w:t>
      </w:r>
    </w:p>
    <w:p>
      <w:pPr>
        <w:pStyle w:val="ListParagraph"/>
        <w:numPr>
          <w:ilvl w:val="0"/>
          <w:numId w:val="1"/>
        </w:numPr>
        <w:spacing w:after="80" w:line="276"/>
      </w:pPr>
      <w:r>
        <w:t xml:space="preserve">Task Engine (universal — leads are tasks)</w:t>
      </w:r>
    </w:p>
    <w:p>
      <w:pPr>
        <w:pStyle w:val="ListParagraph"/>
        <w:numPr>
          <w:ilvl w:val="0"/>
          <w:numId w:val="1"/>
        </w:numPr>
        <w:spacing w:after="80" w:line="276"/>
      </w:pPr>
      <w:r>
        <w:t xml:space="preserve">Proof Submission</w:t>
      </w:r>
    </w:p>
    <w:p>
      <w:pPr>
        <w:pStyle w:val="ListParagraph"/>
        <w:numPr>
          <w:ilvl w:val="0"/>
          <w:numId w:val="1"/>
        </w:numPr>
        <w:spacing w:after="80" w:line="276"/>
      </w:pPr>
      <w:r>
        <w:t xml:space="preserve">Basic Scoring (task completion %, SLA adherence only)</w:t>
      </w:r>
    </w:p>
    <w:p>
      <w:pPr>
        <w:pStyle w:val="ListParagraph"/>
        <w:numPr>
          <w:ilvl w:val="0"/>
          <w:numId w:val="1"/>
        </w:numPr>
        <w:spacing w:after="80" w:line="276"/>
      </w:pPr>
      <w:r>
        <w:t xml:space="preserve">Exception Detection</w:t>
      </w:r>
    </w:p>
    <w:p>
      <w:pPr>
        <w:pStyle w:val="ListParagraph"/>
        <w:numPr>
          <w:ilvl w:val="0"/>
          <w:numId w:val="1"/>
        </w:numPr>
        <w:spacing w:after="80" w:line="276"/>
      </w:pPr>
      <w:r>
        <w:t xml:space="preserve">Continuity Engine</w:t>
      </w:r>
    </w:p>
    <w:p>
      <w:pPr>
        <w:pStyle w:val="ListParagraph"/>
        <w:numPr>
          <w:ilvl w:val="0"/>
          <w:numId w:val="1"/>
        </w:numPr>
        <w:spacing w:after="80" w:line="276"/>
      </w:pPr>
      <w:r>
        <w:t xml:space="preserve">Minimal Attendance/Leave (only what triggers continuity)</w:t>
      </w:r>
    </w:p>
    <w:p>
      <w:pPr>
        <w:pStyle w:val="ListParagraph"/>
        <w:numPr>
          <w:ilvl w:val="0"/>
          <w:numId w:val="1"/>
        </w:numPr>
        <w:spacing w:after="80" w:line="276"/>
      </w:pPr>
      <w:r>
        <w:t xml:space="preserve">Owner Dashboard</w:t>
      </w:r>
    </w:p>
    <w:p>
      <w:pPr>
        <w:pStyle w:val="ListParagraph"/>
        <w:numPr>
          <w:ilvl w:val="0"/>
          <w:numId w:val="1"/>
        </w:numPr>
        <w:spacing w:after="80" w:line="276"/>
      </w:pPr>
      <w:r>
        <w:t xml:space="preserve">Notifications &amp; Escalations</w:t>
      </w:r>
    </w:p>
    <w:p>
      <w:pPr>
        <w:pStyle w:val="ListParagraph"/>
        <w:numPr>
          <w:ilvl w:val="0"/>
          <w:numId w:val="1"/>
        </w:numPr>
        <w:spacing w:after="80" w:line="276"/>
      </w:pPr>
      <w:r>
        <w:t xml:space="preserve">RBAC &amp; Authorization</w:t>
      </w:r>
    </w:p>
    <w:p>
      <w:pPr>
        <w:pStyle w:val="ListParagraph"/>
        <w:numPr>
          <w:ilvl w:val="0"/>
          <w:numId w:val="1"/>
        </w:numPr>
        <w:spacing w:after="80" w:line="276"/>
      </w:pPr>
      <w:r>
        <w:t xml:space="preserve">Authentication &amp; core security functions</w:t>
      </w:r>
    </w:p>
    <w:p>
      <w:pPr>
        <w:pStyle w:val="ListParagraph"/>
        <w:numPr>
          <w:ilvl w:val="0"/>
          <w:numId w:val="1"/>
        </w:numPr>
        <w:spacing w:after="80" w:line="276"/>
      </w:pPr>
      <w:r>
        <w:t xml:space="preserve">Audit Logging</w:t>
      </w:r>
    </w:p>
    <w:p>
      <w:pPr>
        <w:pStyle w:val="ListParagraph"/>
        <w:numPr>
          <w:ilvl w:val="0"/>
          <w:numId w:val="1"/>
        </w:numPr>
        <w:spacing w:after="80" w:line="276"/>
      </w:pPr>
      <w:r>
        <w:t xml:space="preserve">Data Protection &amp; Privacy functions (access/correction/deletion requests)</w:t>
      </w:r>
    </w:p>
    <w:p>
      <w:pPr>
        <w:pStyle w:val="ListParagraph"/>
        <w:numPr>
          <w:ilvl w:val="0"/>
          <w:numId w:val="1"/>
        </w:numPr>
        <w:spacing w:after="80" w:line="276"/>
      </w:pPr>
      <w:r>
        <w:t xml:space="preserve">Backup &amp; DR functional behavior</w:t>
      </w:r>
    </w:p>
    <w:p>
      <w:pPr>
        <w:pStyle w:val="ListParagraph"/>
        <w:numPr>
          <w:ilvl w:val="0"/>
          <w:numId w:val="1"/>
        </w:numPr>
        <w:spacing w:after="80" w:line="276"/>
      </w:pPr>
      <w:r>
        <w:t xml:space="preserve">MVP integrations: WhatsApp Business API, basic email</w:t>
      </w:r>
    </w:p>
    <w:p>
      <w:pPr>
        <w:pStyle w:val="ListParagraph"/>
        <w:numPr>
          <w:ilvl w:val="0"/>
          <w:numId w:val="1"/>
        </w:numPr>
        <w:spacing w:after="80" w:line="276"/>
      </w:pPr>
      <w:r>
        <w:t xml:space="preserve">Approved MVP AI: Proof Anomaly Flagging (Recommends), Intelligent Daily Business Summary (Informational)</w:t>
      </w:r>
    </w:p>
    <w:p>
      <w:pPr>
        <w:pStyle w:val="Heading2"/>
        <w:spacing w:after="160" w:before="320"/>
      </w:pPr>
      <w:r>
        <w:t xml:space="preserve">2.2 Explicitly Out of Functional Scope</w:t>
      </w:r>
    </w:p>
    <w:p>
      <w:pPr>
        <w:spacing w:after="160" w:line="276"/>
      </w:pPr>
      <w:r>
        <w:t xml:space="preserve">See Section 24 (Functional Non-Goals) for the full list.</w:t>
      </w:r>
    </w:p>
    <w:p>
      <w:pPr>
        <w:pStyle w:val="Heading1"/>
        <w:spacing w:after="240" w:before="480"/>
      </w:pPr>
      <w:r>
        <w:t xml:space="preserve">3. Actors &amp; Functional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900"/>
        <w:gridCol w:w="1650"/>
        <w:gridCol w:w="1500"/>
      </w:tblGrid>
      <w:tr>
        <w:trPr>
          <w:tblHeader/>
        </w:trPr>
        <w:tc>
          <w:tcPr>
            <w:tcW w:type="dxa" w:w="1700"/>
            <w:shd w:fill="1F3864" w:val="clear"/>
            <w:tcMar>
              <w:top w:type="dxa" w:w="90"/>
              <w:left w:type="dxa" w:w="110"/>
              <w:bottom w:type="dxa" w:w="90"/>
              <w:right w:type="dxa" w:w="110"/>
            </w:tcMar>
          </w:tcPr>
          <w:p>
            <w:pPr>
              <w:spacing w:line="250"/>
            </w:pPr>
            <w:r>
              <w:rPr>
                <w:b/>
                <w:bCs/>
                <w:sz w:val="20"/>
                <w:szCs w:val="20"/>
              </w:rPr>
              <w:t xml:space="preserve">Actor</w:t>
            </w:r>
          </w:p>
        </w:tc>
        <w:tc>
          <w:tcPr>
            <w:tcW w:type="dxa" w:w="2600"/>
            <w:shd w:fill="1F3864" w:val="clear"/>
            <w:tcMar>
              <w:top w:type="dxa" w:w="90"/>
              <w:left w:type="dxa" w:w="110"/>
              <w:bottom w:type="dxa" w:w="90"/>
              <w:right w:type="dxa" w:w="110"/>
            </w:tcMar>
          </w:tcPr>
          <w:p>
            <w:pPr>
              <w:spacing w:line="250"/>
            </w:pPr>
            <w:r>
              <w:rPr>
                <w:b/>
                <w:bCs/>
                <w:sz w:val="20"/>
                <w:szCs w:val="20"/>
              </w:rPr>
              <w:t xml:space="preserve">Can initiate</w:t>
            </w:r>
          </w:p>
        </w:tc>
        <w:tc>
          <w:tcPr>
            <w:tcW w:type="dxa" w:w="1900"/>
            <w:shd w:fill="1F3864" w:val="clear"/>
            <w:tcMar>
              <w:top w:type="dxa" w:w="90"/>
              <w:left w:type="dxa" w:w="110"/>
              <w:bottom w:type="dxa" w:w="90"/>
              <w:right w:type="dxa" w:w="110"/>
            </w:tcMar>
          </w:tcPr>
          <w:p>
            <w:pPr>
              <w:spacing w:line="250"/>
            </w:pPr>
            <w:r>
              <w:rPr>
                <w:b/>
                <w:bCs/>
                <w:sz w:val="20"/>
                <w:szCs w:val="20"/>
              </w:rPr>
              <w:t xml:space="preserve">Can view</w:t>
            </w:r>
          </w:p>
        </w:tc>
        <w:tc>
          <w:tcPr>
            <w:tcW w:type="dxa" w:w="1650"/>
            <w:shd w:fill="1F3864" w:val="clear"/>
            <w:tcMar>
              <w:top w:type="dxa" w:w="90"/>
              <w:left w:type="dxa" w:w="110"/>
              <w:bottom w:type="dxa" w:w="90"/>
              <w:right w:type="dxa" w:w="110"/>
            </w:tcMar>
          </w:tcPr>
          <w:p>
            <w:pPr>
              <w:spacing w:line="250"/>
            </w:pPr>
            <w:r>
              <w:rPr>
                <w:b/>
                <w:bCs/>
                <w:sz w:val="20"/>
                <w:szCs w:val="20"/>
              </w:rPr>
              <w:t xml:space="preserve">Can approve/reject</w:t>
            </w:r>
          </w:p>
        </w:tc>
        <w:tc>
          <w:tcPr>
            <w:tcW w:type="dxa" w:w="1500"/>
            <w:shd w:fill="1F3864" w:val="clear"/>
            <w:tcMar>
              <w:top w:type="dxa" w:w="90"/>
              <w:left w:type="dxa" w:w="110"/>
              <w:bottom w:type="dxa" w:w="90"/>
              <w:right w:type="dxa" w:w="110"/>
            </w:tcMar>
          </w:tcPr>
          <w:p>
            <w:pPr>
              <w:spacing w:line="250"/>
            </w:pPr>
            <w:r>
              <w:rPr>
                <w:b/>
                <w:bCs/>
                <w:sz w:val="20"/>
                <w:szCs w:val="20"/>
              </w:rPr>
              <w:t xml:space="preserve">Cannot access</w:t>
            </w:r>
          </w:p>
        </w:tc>
      </w:tr>
      <w:tr>
        <w:tc>
          <w:tcPr>
            <w:tcW w:type="dxa" w:w="1700"/>
            <w:tcMar>
              <w:top w:type="dxa" w:w="90"/>
              <w:left w:type="dxa" w:w="110"/>
              <w:bottom w:type="dxa" w:w="90"/>
              <w:right w:type="dxa" w:w="110"/>
            </w:tcMar>
          </w:tcPr>
          <w:p>
            <w:pPr>
              <w:spacing w:line="250"/>
            </w:pPr>
            <w:r>
              <w:rPr>
                <w:b w:val="false"/>
                <w:bCs w:val="false"/>
                <w:sz w:val="20"/>
                <w:szCs w:val="20"/>
              </w:rPr>
              <w:t xml:space="preserve">Owner</w:t>
            </w:r>
          </w:p>
        </w:tc>
        <w:tc>
          <w:tcPr>
            <w:tcW w:type="dxa" w:w="2600"/>
            <w:tcMar>
              <w:top w:type="dxa" w:w="90"/>
              <w:left w:type="dxa" w:w="110"/>
              <w:bottom w:type="dxa" w:w="90"/>
              <w:right w:type="dxa" w:w="110"/>
            </w:tcMar>
          </w:tcPr>
          <w:p>
            <w:pPr>
              <w:spacing w:line="250"/>
            </w:pPr>
            <w:r>
              <w:rPr>
                <w:b w:val="false"/>
                <w:bCs w:val="false"/>
                <w:sz w:val="20"/>
                <w:szCs w:val="20"/>
              </w:rPr>
              <w:t xml:space="preserve">Anything — tasks, goals, leave approval, permission changes</w:t>
            </w:r>
          </w:p>
        </w:tc>
        <w:tc>
          <w:tcPr>
            <w:tcW w:type="dxa" w:w="1900"/>
            <w:tcMar>
              <w:top w:type="dxa" w:w="90"/>
              <w:left w:type="dxa" w:w="110"/>
              <w:bottom w:type="dxa" w:w="90"/>
              <w:right w:type="dxa" w:w="110"/>
            </w:tcMar>
          </w:tcPr>
          <w:p>
            <w:pPr>
              <w:spacing w:line="250"/>
            </w:pPr>
            <w:r>
              <w:rPr>
                <w:b w:val="false"/>
                <w:bCs w:val="false"/>
                <w:sz w:val="20"/>
                <w:szCs w:val="20"/>
              </w:rPr>
              <w:t xml:space="preserve">All business data, all scores, all audit logs</w:t>
            </w:r>
          </w:p>
        </w:tc>
        <w:tc>
          <w:tcPr>
            <w:tcW w:type="dxa" w:w="1650"/>
            <w:tcMar>
              <w:top w:type="dxa" w:w="90"/>
              <w:left w:type="dxa" w:w="110"/>
              <w:bottom w:type="dxa" w:w="90"/>
              <w:right w:type="dxa" w:w="110"/>
            </w:tcMar>
          </w:tcPr>
          <w:p>
            <w:pPr>
              <w:spacing w:line="250"/>
            </w:pPr>
            <w:r>
              <w:rPr>
                <w:b w:val="false"/>
                <w:bCs w:val="false"/>
                <w:sz w:val="20"/>
                <w:szCs w:val="20"/>
              </w:rPr>
              <w:t xml:space="preserve">All proof, all score disputes, all AI recommendations</w:t>
            </w:r>
          </w:p>
        </w:tc>
        <w:tc>
          <w:tcPr>
            <w:tcW w:type="dxa" w:w="1500"/>
            <w:tcMar>
              <w:top w:type="dxa" w:w="90"/>
              <w:left w:type="dxa" w:w="110"/>
              <w:bottom w:type="dxa" w:w="90"/>
              <w:right w:type="dxa" w:w="110"/>
            </w:tcMar>
          </w:tcPr>
          <w:p>
            <w:pPr>
              <w:spacing w:line="250"/>
            </w:pPr>
            <w:r>
              <w:rPr>
                <w:b w:val="false"/>
                <w:bCs w:val="false"/>
                <w:sz w:val="20"/>
                <w:szCs w:val="20"/>
              </w:rPr>
              <w:t xml:space="preserve">Nothing within their tenant</w:t>
            </w:r>
          </w:p>
        </w:tc>
      </w:tr>
      <w:tr>
        <w:tc>
          <w:tcPr>
            <w:tcW w:type="dxa" w:w="1700"/>
            <w:shd w:fill="F2F2F2" w:val="clear"/>
            <w:tcMar>
              <w:top w:type="dxa" w:w="90"/>
              <w:left w:type="dxa" w:w="110"/>
              <w:bottom w:type="dxa" w:w="90"/>
              <w:right w:type="dxa" w:w="110"/>
            </w:tcMar>
          </w:tcPr>
          <w:p>
            <w:pPr>
              <w:spacing w:line="250"/>
            </w:pPr>
            <w:r>
              <w:rPr>
                <w:b w:val="false"/>
                <w:bCs w:val="false"/>
                <w:sz w:val="20"/>
                <w:szCs w:val="20"/>
              </w:rPr>
              <w:t xml:space="preserve">Delegate / Manager</w:t>
            </w:r>
          </w:p>
        </w:tc>
        <w:tc>
          <w:tcPr>
            <w:tcW w:type="dxa" w:w="2600"/>
            <w:shd w:fill="F2F2F2" w:val="clear"/>
            <w:tcMar>
              <w:top w:type="dxa" w:w="90"/>
              <w:left w:type="dxa" w:w="110"/>
              <w:bottom w:type="dxa" w:w="90"/>
              <w:right w:type="dxa" w:w="110"/>
            </w:tcMar>
          </w:tcPr>
          <w:p>
            <w:pPr>
              <w:spacing w:line="250"/>
            </w:pPr>
            <w:r>
              <w:rPr>
                <w:b w:val="false"/>
                <w:bCs w:val="false"/>
                <w:sz w:val="20"/>
                <w:szCs w:val="20"/>
              </w:rPr>
              <w:t xml:space="preserve">Tasks and leave requests within their team; department-scoped goal input if granted</w:t>
            </w:r>
          </w:p>
        </w:tc>
        <w:tc>
          <w:tcPr>
            <w:tcW w:type="dxa" w:w="1900"/>
            <w:shd w:fill="F2F2F2" w:val="clear"/>
            <w:tcMar>
              <w:top w:type="dxa" w:w="90"/>
              <w:left w:type="dxa" w:w="110"/>
              <w:bottom w:type="dxa" w:w="90"/>
              <w:right w:type="dxa" w:w="110"/>
            </w:tcMar>
          </w:tcPr>
          <w:p>
            <w:pPr>
              <w:spacing w:line="250"/>
            </w:pPr>
            <w:r>
              <w:rPr>
                <w:b w:val="false"/>
                <w:bCs w:val="false"/>
                <w:sz w:val="20"/>
                <w:szCs w:val="20"/>
              </w:rPr>
              <w:t xml:space="preserve">Their team's data and scores</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Team proof, first-line score disputes, team-scoped AI recommendations</w:t>
            </w:r>
          </w:p>
        </w:tc>
        <w:tc>
          <w:tcPr>
            <w:tcW w:type="dxa" w:w="1500"/>
            <w:shd w:fill="F2F2F2" w:val="clear"/>
            <w:tcMar>
              <w:top w:type="dxa" w:w="90"/>
              <w:left w:type="dxa" w:w="110"/>
              <w:bottom w:type="dxa" w:w="90"/>
              <w:right w:type="dxa" w:w="110"/>
            </w:tcMar>
          </w:tcPr>
          <w:p>
            <w:pPr>
              <w:spacing w:line="250"/>
            </w:pPr>
            <w:r>
              <w:rPr>
                <w:b w:val="false"/>
                <w:bCs w:val="false"/>
                <w:sz w:val="20"/>
                <w:szCs w:val="20"/>
              </w:rPr>
              <w:t xml:space="preserve">Other teams' data; sensitive data outside their team without an owner grant</w:t>
            </w:r>
          </w:p>
        </w:tc>
      </w:tr>
      <w:tr>
        <w:tc>
          <w:tcPr>
            <w:tcW w:type="dxa" w:w="1700"/>
            <w:tcMar>
              <w:top w:type="dxa" w:w="90"/>
              <w:left w:type="dxa" w:w="110"/>
              <w:bottom w:type="dxa" w:w="90"/>
              <w:right w:type="dxa" w:w="110"/>
            </w:tcMar>
          </w:tcPr>
          <w:p>
            <w:pPr>
              <w:spacing w:line="250"/>
            </w:pPr>
            <w:r>
              <w:rPr>
                <w:b w:val="false"/>
                <w:bCs w:val="false"/>
                <w:sz w:val="20"/>
                <w:szCs w:val="20"/>
              </w:rPr>
              <w:t xml:space="preserve">Employee</w:t>
            </w:r>
          </w:p>
        </w:tc>
        <w:tc>
          <w:tcPr>
            <w:tcW w:type="dxa" w:w="2600"/>
            <w:tcMar>
              <w:top w:type="dxa" w:w="90"/>
              <w:left w:type="dxa" w:w="110"/>
              <w:bottom w:type="dxa" w:w="90"/>
              <w:right w:type="dxa" w:w="110"/>
            </w:tcMar>
          </w:tcPr>
          <w:p>
            <w:pPr>
              <w:spacing w:line="250"/>
            </w:pPr>
            <w:r>
              <w:rPr>
                <w:b w:val="false"/>
                <w:bCs w:val="false"/>
                <w:sz w:val="20"/>
                <w:szCs w:val="20"/>
              </w:rPr>
              <w:t xml:space="preserve">Own task acceptance, own proof submission, own leave request, own score-dispute flag</w:t>
            </w:r>
          </w:p>
        </w:tc>
        <w:tc>
          <w:tcPr>
            <w:tcW w:type="dxa" w:w="1900"/>
            <w:tcMar>
              <w:top w:type="dxa" w:w="90"/>
              <w:left w:type="dxa" w:w="110"/>
              <w:bottom w:type="dxa" w:w="90"/>
              <w:right w:type="dxa" w:w="110"/>
            </w:tcMar>
          </w:tcPr>
          <w:p>
            <w:pPr>
              <w:spacing w:line="250"/>
            </w:pPr>
            <w:r>
              <w:rPr>
                <w:b w:val="false"/>
                <w:bCs w:val="false"/>
                <w:sz w:val="20"/>
                <w:szCs w:val="20"/>
              </w:rPr>
              <w:t xml:space="preserve">Own tasks, own score with breakdown</w:t>
            </w:r>
          </w:p>
        </w:tc>
        <w:tc>
          <w:tcPr>
            <w:tcW w:type="dxa" w:w="1650"/>
            <w:tcMar>
              <w:top w:type="dxa" w:w="90"/>
              <w:left w:type="dxa" w:w="110"/>
              <w:bottom w:type="dxa" w:w="90"/>
              <w:right w:type="dxa" w:w="110"/>
            </w:tcMar>
          </w:tcPr>
          <w:p>
            <w:pPr>
              <w:spacing w:line="250"/>
            </w:pPr>
            <w:r>
              <w:rPr>
                <w:b w:val="false"/>
                <w:bCs w:val="false"/>
                <w:sz w:val="20"/>
                <w:szCs w:val="20"/>
              </w:rPr>
              <w:t xml:space="preserve">Nothing — no approval authority over others</w:t>
            </w:r>
          </w:p>
        </w:tc>
        <w:tc>
          <w:tcPr>
            <w:tcW w:type="dxa" w:w="1500"/>
            <w:tcMar>
              <w:top w:type="dxa" w:w="90"/>
              <w:left w:type="dxa" w:w="110"/>
              <w:bottom w:type="dxa" w:w="90"/>
              <w:right w:type="dxa" w:w="110"/>
            </w:tcMar>
          </w:tcPr>
          <w:p>
            <w:pPr>
              <w:spacing w:line="250"/>
            </w:pPr>
            <w:r>
              <w:rPr>
                <w:b w:val="false"/>
                <w:bCs w:val="false"/>
                <w:sz w:val="20"/>
                <w:szCs w:val="20"/>
              </w:rPr>
              <w:t xml:space="preserve">Any other employee's individual data or scores — no leaderboard or peer-score-visibility capability exists at MVP under any configuration (see FR-RBAC-001, Section 24)</w:t>
            </w:r>
          </w:p>
        </w:tc>
      </w:tr>
      <w:tr>
        <w:tc>
          <w:tcPr>
            <w:tcW w:type="dxa" w:w="1700"/>
            <w:shd w:fill="F2F2F2" w:val="clear"/>
            <w:tcMar>
              <w:top w:type="dxa" w:w="90"/>
              <w:left w:type="dxa" w:w="110"/>
              <w:bottom w:type="dxa" w:w="90"/>
              <w:right w:type="dxa" w:w="110"/>
            </w:tcMar>
          </w:tcPr>
          <w:p>
            <w:pPr>
              <w:spacing w:line="250"/>
            </w:pPr>
            <w:r>
              <w:rPr>
                <w:b w:val="false"/>
                <w:bCs w:val="false"/>
                <w:sz w:val="20"/>
                <w:szCs w:val="20"/>
              </w:rPr>
              <w:t xml:space="preserve">System (rule engine)</w:t>
            </w:r>
          </w:p>
        </w:tc>
        <w:tc>
          <w:tcPr>
            <w:tcW w:type="dxa" w:w="2600"/>
            <w:shd w:fill="F2F2F2" w:val="clear"/>
            <w:tcMar>
              <w:top w:type="dxa" w:w="90"/>
              <w:left w:type="dxa" w:w="110"/>
              <w:bottom w:type="dxa" w:w="90"/>
              <w:right w:type="dxa" w:w="110"/>
            </w:tcMar>
          </w:tcPr>
          <w:p>
            <w:pPr>
              <w:spacing w:line="250"/>
            </w:pPr>
            <w:r>
              <w:rPr>
                <w:b w:val="false"/>
                <w:bCs w:val="false"/>
                <w:sz w:val="20"/>
                <w:szCs w:val="20"/>
              </w:rPr>
              <w:t xml:space="preserve">Automatic transitions per defined rules (exception detection, autonomous-tier continuity actions)</w:t>
            </w:r>
          </w:p>
        </w:tc>
        <w:tc>
          <w:tcPr>
            <w:tcW w:type="dxa" w:w="1900"/>
            <w:shd w:fill="F2F2F2" w:val="clear"/>
            <w:tcMar>
              <w:top w:type="dxa" w:w="90"/>
              <w:left w:type="dxa" w:w="110"/>
              <w:bottom w:type="dxa" w:w="90"/>
              <w:right w:type="dxa" w:w="110"/>
            </w:tcMar>
          </w:tcPr>
          <w:p>
            <w:pPr>
              <w:spacing w:line="250"/>
            </w:pPr>
            <w:r>
              <w:rPr>
                <w:b w:val="false"/>
                <w:bCs w:val="false"/>
                <w:sz w:val="20"/>
                <w:szCs w:val="20"/>
              </w:rPr>
              <w:t xml:space="preserve">Whatever a given function requires</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Nothing — executes rules only, never approves in the human sense</w:t>
            </w:r>
          </w:p>
        </w:tc>
        <w:tc>
          <w:tcPr>
            <w:tcW w:type="dxa" w:w="1500"/>
            <w:shd w:fill="F2F2F2" w:val="clear"/>
            <w:tcMar>
              <w:top w:type="dxa" w:w="90"/>
              <w:left w:type="dxa" w:w="110"/>
              <w:bottom w:type="dxa" w:w="90"/>
              <w:right w:type="dxa" w:w="110"/>
            </w:tcMar>
          </w:tcPr>
          <w:p>
            <w:pPr>
              <w:spacing w:line="250"/>
            </w:pPr>
            <w:r>
              <w:rPr>
                <w:b w:val="false"/>
                <w:bCs w:val="false"/>
                <w:sz w:val="20"/>
                <w:szCs w:val="20"/>
              </w:rPr>
              <w:t xml:space="preserve">Any action outside its Autonomous-tier boundary (PRD 3.6)</w:t>
            </w:r>
          </w:p>
        </w:tc>
      </w:tr>
      <w:tr>
        <w:tc>
          <w:tcPr>
            <w:tcW w:type="dxa" w:w="1700"/>
            <w:tcMar>
              <w:top w:type="dxa" w:w="90"/>
              <w:left w:type="dxa" w:w="110"/>
              <w:bottom w:type="dxa" w:w="90"/>
              <w:right w:type="dxa" w:w="110"/>
            </w:tcMar>
          </w:tcPr>
          <w:p>
            <w:pPr>
              <w:spacing w:line="250"/>
            </w:pPr>
            <w:r>
              <w:rPr>
                <w:b w:val="false"/>
                <w:bCs w:val="false"/>
                <w:sz w:val="20"/>
                <w:szCs w:val="20"/>
              </w:rPr>
              <w:t xml:space="preserve">AI</w:t>
            </w:r>
          </w:p>
        </w:tc>
        <w:tc>
          <w:tcPr>
            <w:tcW w:type="dxa" w:w="2600"/>
            <w:tcMar>
              <w:top w:type="dxa" w:w="90"/>
              <w:left w:type="dxa" w:w="110"/>
              <w:bottom w:type="dxa" w:w="90"/>
              <w:right w:type="dxa" w:w="110"/>
            </w:tcMar>
          </w:tcPr>
          <w:p>
            <w:pPr>
              <w:spacing w:line="250"/>
            </w:pPr>
            <w:r>
              <w:rPr>
                <w:b w:val="false"/>
                <w:bCs w:val="false"/>
                <w:sz w:val="20"/>
                <w:szCs w:val="20"/>
              </w:rPr>
              <w:t xml:space="preserve">Recommends- and Informational-tier outputs only (Section 13)</w:t>
            </w:r>
          </w:p>
        </w:tc>
        <w:tc>
          <w:tcPr>
            <w:tcW w:type="dxa" w:w="1900"/>
            <w:tcMar>
              <w:top w:type="dxa" w:w="90"/>
              <w:left w:type="dxa" w:w="110"/>
              <w:bottom w:type="dxa" w:w="90"/>
              <w:right w:type="dxa" w:w="110"/>
            </w:tcMar>
          </w:tcPr>
          <w:p>
            <w:pPr>
              <w:spacing w:line="250"/>
            </w:pPr>
            <w:r>
              <w:rPr>
                <w:b w:val="false"/>
                <w:bCs w:val="false"/>
                <w:sz w:val="20"/>
                <w:szCs w:val="20"/>
              </w:rPr>
              <w:t xml:space="preserve">Data required for its specific function</w:t>
            </w:r>
          </w:p>
        </w:tc>
        <w:tc>
          <w:tcPr>
            <w:tcW w:type="dxa" w:w="1650"/>
            <w:tcMar>
              <w:top w:type="dxa" w:w="90"/>
              <w:left w:type="dxa" w:w="110"/>
              <w:bottom w:type="dxa" w:w="90"/>
              <w:right w:type="dxa" w:w="110"/>
            </w:tcMar>
          </w:tcPr>
          <w:p>
            <w:pPr>
              <w:spacing w:line="250"/>
            </w:pPr>
            <w:r>
              <w:rPr>
                <w:b w:val="false"/>
                <w:bCs w:val="false"/>
                <w:sz w:val="20"/>
                <w:szCs w:val="20"/>
              </w:rPr>
              <w:t xml:space="preserve">Nothing — every AI output is either informational or requires human action</w:t>
            </w:r>
          </w:p>
        </w:tc>
        <w:tc>
          <w:tcPr>
            <w:tcW w:type="dxa" w:w="1500"/>
            <w:tcMar>
              <w:top w:type="dxa" w:w="90"/>
              <w:left w:type="dxa" w:w="110"/>
              <w:bottom w:type="dxa" w:w="90"/>
              <w:right w:type="dxa" w:w="110"/>
            </w:tcMar>
          </w:tcPr>
          <w:p>
            <w:pPr>
              <w:spacing w:line="250"/>
            </w:pPr>
            <w:r>
              <w:rPr>
                <w:b w:val="false"/>
                <w:bCs w:val="false"/>
                <w:sz w:val="20"/>
                <w:szCs w:val="20"/>
              </w:rPr>
              <w:t xml:space="preserve">Any employment-impacting decision, and any data outside its function's defined input set</w:t>
            </w:r>
          </w:p>
        </w:tc>
      </w:tr>
    </w:tbl>
    <w:p>
      <w:r>
        <w:br w:type="page"/>
      </w:r>
    </w:p>
    <w:p>
      <w:pPr>
        <w:pStyle w:val="Heading1"/>
        <w:spacing w:after="240" w:before="480"/>
      </w:pPr>
      <w:r>
        <w:t xml:space="preserve">4. Goal &amp; Priority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FR-GOAL-001</w:t>
            </w:r>
          </w:p>
        </w:tc>
        <w:tc>
          <w:tcPr>
            <w:tcW w:type="dxa" w:w="4800"/>
            <w:tcMar>
              <w:top w:type="dxa" w:w="90"/>
              <w:left w:type="dxa" w:w="110"/>
              <w:bottom w:type="dxa" w:w="90"/>
              <w:right w:type="dxa" w:w="110"/>
            </w:tcMar>
          </w:tcPr>
          <w:p>
            <w:pPr>
              <w:spacing w:line="250"/>
            </w:pPr>
            <w:r>
              <w:rPr>
                <w:b w:val="false"/>
                <w:bCs w:val="false"/>
                <w:sz w:val="20"/>
                <w:szCs w:val="20"/>
              </w:rPr>
              <w:t xml:space="preserve">Owner can create and edit business goals (revenue target, team structure) at onboarding and at any later time.</w:t>
            </w:r>
          </w:p>
        </w:tc>
        <w:tc>
          <w:tcPr>
            <w:tcW w:type="dxa" w:w="1600"/>
            <w:tcMar>
              <w:top w:type="dxa" w:w="90"/>
              <w:left w:type="dxa" w:w="110"/>
              <w:bottom w:type="dxa" w:w="90"/>
              <w:right w:type="dxa" w:w="110"/>
            </w:tcMar>
          </w:tcPr>
          <w:p>
            <w:pPr>
              <w:spacing w:line="250"/>
            </w:pPr>
            <w:r>
              <w:rPr>
                <w:b w:val="false"/>
                <w:bCs w:val="false"/>
                <w:sz w:val="20"/>
                <w:szCs w:val="20"/>
              </w:rPr>
              <w:t xml:space="preserve">Owner</w:t>
            </w:r>
          </w:p>
        </w:tc>
        <w:tc>
          <w:tcPr>
            <w:tcW w:type="dxa" w:w="1650"/>
            <w:tcMar>
              <w:top w:type="dxa" w:w="90"/>
              <w:left w:type="dxa" w:w="110"/>
              <w:bottom w:type="dxa" w:w="90"/>
              <w:right w:type="dxa" w:w="110"/>
            </w:tcMar>
          </w:tcPr>
          <w:p>
            <w:pPr>
              <w:spacing w:line="250"/>
            </w:pPr>
            <w:r>
              <w:rPr>
                <w:b w:val="false"/>
                <w:bCs w:val="false"/>
                <w:sz w:val="20"/>
                <w:szCs w:val="20"/>
              </w:rPr>
              <w:t xml:space="preserve">Owner action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FR-GOAL-002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Owner defines department priority weighting used to drive task priority and the Direction Alignment concept referenced in the PRD (full scoring use is Phase 2; MVP captures the configuration).</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Owner action</w:t>
            </w:r>
          </w:p>
        </w:tc>
      </w:tr>
      <w:tr>
        <w:tc>
          <w:tcPr>
            <w:tcW w:type="dxa" w:w="1300"/>
            <w:tcMar>
              <w:top w:type="dxa" w:w="90"/>
              <w:left w:type="dxa" w:w="110"/>
              <w:bottom w:type="dxa" w:w="90"/>
              <w:right w:type="dxa" w:w="110"/>
            </w:tcMar>
          </w:tcPr>
          <w:p>
            <w:pPr>
              <w:spacing w:line="250"/>
            </w:pPr>
            <w:r>
              <w:rPr>
                <w:b w:val="false"/>
                <w:bCs w:val="false"/>
                <w:sz w:val="20"/>
                <w:szCs w:val="20"/>
              </w:rPr>
              <w:t xml:space="preserve">FR-GOAL-003</w:t>
            </w:r>
          </w:p>
        </w:tc>
        <w:tc>
          <w:tcPr>
            <w:tcW w:type="dxa" w:w="4800"/>
            <w:tcMar>
              <w:top w:type="dxa" w:w="90"/>
              <w:left w:type="dxa" w:w="110"/>
              <w:bottom w:type="dxa" w:w="90"/>
              <w:right w:type="dxa" w:w="110"/>
            </w:tcMar>
          </w:tcPr>
          <w:p>
            <w:pPr>
              <w:spacing w:line="250"/>
            </w:pPr>
            <w:r>
              <w:rPr>
                <w:b w:val="false"/>
                <w:bCs w:val="false"/>
                <w:sz w:val="20"/>
                <w:szCs w:val="20"/>
              </w:rPr>
              <w:t xml:space="preserve">Only the Owner may create or modify goals and priority weighting; a Delegate may view but not modify unless explicitly granted by the Owner.</w:t>
            </w:r>
          </w:p>
        </w:tc>
        <w:tc>
          <w:tcPr>
            <w:tcW w:type="dxa" w:w="1600"/>
            <w:tcMar>
              <w:top w:type="dxa" w:w="90"/>
              <w:left w:type="dxa" w:w="110"/>
              <w:bottom w:type="dxa" w:w="90"/>
              <w:right w:type="dxa" w:w="110"/>
            </w:tcMar>
          </w:tcPr>
          <w:p>
            <w:pPr>
              <w:spacing w:line="250"/>
            </w:pPr>
            <w:r>
              <w:rPr>
                <w:b w:val="false"/>
                <w:bCs w:val="false"/>
                <w:sz w:val="20"/>
                <w:szCs w:val="20"/>
              </w:rPr>
              <w:t xml:space="preserve">Owner, Delegate (view)</w:t>
            </w:r>
          </w:p>
        </w:tc>
        <w:tc>
          <w:tcPr>
            <w:tcW w:type="dxa" w:w="1650"/>
            <w:tcMar>
              <w:top w:type="dxa" w:w="90"/>
              <w:left w:type="dxa" w:w="110"/>
              <w:bottom w:type="dxa" w:w="90"/>
              <w:right w:type="dxa" w:w="110"/>
            </w:tcMar>
          </w:tcPr>
          <w:p>
            <w:pPr>
              <w:spacing w:line="250"/>
            </w:pPr>
            <w:r>
              <w:rPr>
                <w:b w:val="false"/>
                <w:bCs w:val="false"/>
                <w:sz w:val="20"/>
                <w:szCs w:val="20"/>
              </w:rPr>
              <w:t xml:space="preserve">N/A</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FR-GOAL-004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priority change applies to newly created tasks going forward. It does not retroactively alter the priority of tasks already assigned, to avoid disrupting in-progress work.</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Priority change saved</w:t>
            </w:r>
          </w:p>
        </w:tc>
      </w:tr>
      <w:tr>
        <w:tc>
          <w:tcPr>
            <w:tcW w:type="dxa" w:w="1300"/>
            <w:tcMar>
              <w:top w:type="dxa" w:w="90"/>
              <w:left w:type="dxa" w:w="110"/>
              <w:bottom w:type="dxa" w:w="90"/>
              <w:right w:type="dxa" w:w="110"/>
            </w:tcMar>
          </w:tcPr>
          <w:p>
            <w:pPr>
              <w:spacing w:line="250"/>
            </w:pPr>
            <w:r>
              <w:rPr>
                <w:b w:val="false"/>
                <w:bCs w:val="false"/>
                <w:sz w:val="20"/>
                <w:szCs w:val="20"/>
              </w:rPr>
              <w:t xml:space="preserve">FR-GOAL-005</w:t>
            </w:r>
          </w:p>
        </w:tc>
        <w:tc>
          <w:tcPr>
            <w:tcW w:type="dxa" w:w="4800"/>
            <w:tcMar>
              <w:top w:type="dxa" w:w="90"/>
              <w:left w:type="dxa" w:w="110"/>
              <w:bottom w:type="dxa" w:w="90"/>
              <w:right w:type="dxa" w:w="110"/>
            </w:tcMar>
          </w:tcPr>
          <w:p>
            <w:pPr>
              <w:spacing w:line="250"/>
            </w:pPr>
            <w:r>
              <w:rPr>
                <w:b w:val="false"/>
                <w:bCs w:val="false"/>
                <w:sz w:val="20"/>
                <w:szCs w:val="20"/>
              </w:rPr>
              <w:t xml:space="preserve">When department priorities conflict for the same resource, the Owner's stated ranking order wins by default. Unresolved ties are surfaced to the Owner for manual resolution — never auto-resolved silently.</w:t>
            </w:r>
          </w:p>
        </w:tc>
        <w:tc>
          <w:tcPr>
            <w:tcW w:type="dxa" w:w="1600"/>
            <w:tcMar>
              <w:top w:type="dxa" w:w="90"/>
              <w:left w:type="dxa" w:w="110"/>
              <w:bottom w:type="dxa" w:w="90"/>
              <w:right w:type="dxa" w:w="110"/>
            </w:tcMar>
          </w:tcPr>
          <w:p>
            <w:pPr>
              <w:spacing w:line="250"/>
            </w:pPr>
            <w:r>
              <w:rPr>
                <w:b w:val="false"/>
                <w:bCs w:val="false"/>
                <w:sz w:val="20"/>
                <w:szCs w:val="20"/>
              </w:rPr>
              <w:t xml:space="preserve">Owner, System</w:t>
            </w:r>
          </w:p>
        </w:tc>
        <w:tc>
          <w:tcPr>
            <w:tcW w:type="dxa" w:w="1650"/>
            <w:tcMar>
              <w:top w:type="dxa" w:w="90"/>
              <w:left w:type="dxa" w:w="110"/>
              <w:bottom w:type="dxa" w:w="90"/>
              <w:right w:type="dxa" w:w="110"/>
            </w:tcMar>
          </w:tcPr>
          <w:p>
            <w:pPr>
              <w:spacing w:line="250"/>
            </w:pPr>
            <w:r>
              <w:rPr>
                <w:b w:val="false"/>
                <w:bCs w:val="false"/>
                <w:sz w:val="20"/>
                <w:szCs w:val="20"/>
              </w:rPr>
              <w:t xml:space="preserve">Conflicting priority detected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FR-GOAL-006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Every goal or priority change is audit logged with actor, timestamp, previous value, and new value.</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Any goal/priority change</w:t>
            </w:r>
          </w:p>
        </w:tc>
      </w:tr>
      <w:tr>
        <w:tc>
          <w:tcPr>
            <w:tcW w:type="dxa" w:w="1300"/>
            <w:tcMar>
              <w:top w:type="dxa" w:w="90"/>
              <w:left w:type="dxa" w:w="110"/>
              <w:bottom w:type="dxa" w:w="90"/>
              <w:right w:type="dxa" w:w="110"/>
            </w:tcMar>
          </w:tcPr>
          <w:p>
            <w:pPr>
              <w:spacing w:line="250"/>
            </w:pPr>
            <w:r>
              <w:rPr>
                <w:b w:val="false"/>
                <w:bCs w:val="false"/>
                <w:sz w:val="20"/>
                <w:szCs w:val="20"/>
              </w:rPr>
              <w:t xml:space="preserve">FR-GOAL-007</w:t>
            </w:r>
          </w:p>
        </w:tc>
        <w:tc>
          <w:tcPr>
            <w:tcW w:type="dxa" w:w="4800"/>
            <w:tcMar>
              <w:top w:type="dxa" w:w="90"/>
              <w:left w:type="dxa" w:w="110"/>
              <w:bottom w:type="dxa" w:w="90"/>
              <w:right w:type="dxa" w:w="110"/>
            </w:tcMar>
          </w:tcPr>
          <w:p>
            <w:pPr>
              <w:spacing w:line="250"/>
            </w:pPr>
            <w:r>
              <w:rPr>
                <w:b w:val="false"/>
                <w:bCs w:val="false"/>
                <w:sz w:val="20"/>
                <w:szCs w:val="20"/>
              </w:rPr>
              <w:t xml:space="preserve">A task's default priority is derived from its department's Owner-configured priority weighting (FR-GOAL-002). An Owner or Delegate may override this default at the individual task level using the optional priority override field (FR-TASK-003). An override applies only to that single task and does not alter the underlying department weighting. An Employee cannot set or override task priority (FR-TASK-010). Every task-level priority override is audit logged as a task modification (FR-TASK-009).</w:t>
            </w:r>
          </w:p>
        </w:tc>
        <w:tc>
          <w:tcPr>
            <w:tcW w:type="dxa" w:w="1600"/>
            <w:tcMar>
              <w:top w:type="dxa" w:w="90"/>
              <w:left w:type="dxa" w:w="110"/>
              <w:bottom w:type="dxa" w:w="90"/>
              <w:right w:type="dxa" w:w="110"/>
            </w:tcMar>
          </w:tcPr>
          <w:p>
            <w:pPr>
              <w:spacing w:line="250"/>
            </w:pPr>
            <w:r>
              <w:rPr>
                <w:b w:val="false"/>
                <w:bCs w:val="false"/>
                <w:sz w:val="20"/>
                <w:szCs w:val="20"/>
              </w:rPr>
              <w:t xml:space="preserve">Owner, Delegate</w:t>
            </w:r>
          </w:p>
        </w:tc>
        <w:tc>
          <w:tcPr>
            <w:tcW w:type="dxa" w:w="1650"/>
            <w:tcMar>
              <w:top w:type="dxa" w:w="90"/>
              <w:left w:type="dxa" w:w="110"/>
              <w:bottom w:type="dxa" w:w="90"/>
              <w:right w:type="dxa" w:w="110"/>
            </w:tcMar>
          </w:tcPr>
          <w:p>
            <w:pPr>
              <w:spacing w:line="250"/>
            </w:pPr>
            <w:r>
              <w:rPr>
                <w:b w:val="false"/>
                <w:bCs w:val="false"/>
                <w:sz w:val="20"/>
                <w:szCs w:val="20"/>
              </w:rPr>
              <w:t xml:space="preserve">Task creation or modification</w:t>
            </w:r>
          </w:p>
        </w:tc>
      </w:tr>
    </w:tbl>
    <w:p>
      <w:pPr>
        <w:pStyle w:val="Heading1"/>
        <w:spacing w:after="240" w:before="480"/>
      </w:pPr>
      <w:r>
        <w:t xml:space="preserve">5. Task Engine</w:t>
      </w:r>
    </w:p>
    <w:p>
      <w:pPr>
        <w:pStyle w:val="Heading2"/>
        <w:spacing w:after="160" w:before="320"/>
      </w:pPr>
      <w:r>
        <w:t xml:space="preserve">5.1 Task Creation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FR-TASK-001</w:t>
            </w:r>
          </w:p>
        </w:tc>
        <w:tc>
          <w:tcPr>
            <w:tcW w:type="dxa" w:w="4800"/>
            <w:tcMar>
              <w:top w:type="dxa" w:w="90"/>
              <w:left w:type="dxa" w:w="110"/>
              <w:bottom w:type="dxa" w:w="90"/>
              <w:right w:type="dxa" w:w="110"/>
            </w:tcMar>
          </w:tcPr>
          <w:p>
            <w:pPr>
              <w:spacing w:line="250"/>
            </w:pPr>
            <w:r>
              <w:rPr>
                <w:b w:val="false"/>
                <w:bCs w:val="false"/>
                <w:sz w:val="20"/>
                <w:szCs w:val="20"/>
              </w:rPr>
              <w:t xml:space="preserve">Owner and Delegate can create tasks for any employee in their scope; an Employee can create a task only for themselves unless self-assignment is disabled by the Owner.</w:t>
            </w:r>
          </w:p>
        </w:tc>
        <w:tc>
          <w:tcPr>
            <w:tcW w:type="dxa" w:w="1600"/>
            <w:tcMar>
              <w:top w:type="dxa" w:w="90"/>
              <w:left w:type="dxa" w:w="110"/>
              <w:bottom w:type="dxa" w:w="90"/>
              <w:right w:type="dxa" w:w="110"/>
            </w:tcMar>
          </w:tcPr>
          <w:p>
            <w:pPr>
              <w:spacing w:line="250"/>
            </w:pPr>
            <w:r>
              <w:rPr>
                <w:b w:val="false"/>
                <w:bCs w:val="false"/>
                <w:sz w:val="20"/>
                <w:szCs w:val="20"/>
              </w:rPr>
              <w:t xml:space="preserve">Owner, Delegate, Employee</w:t>
            </w:r>
          </w:p>
        </w:tc>
        <w:tc>
          <w:tcPr>
            <w:tcW w:type="dxa" w:w="1650"/>
            <w:tcMar>
              <w:top w:type="dxa" w:w="90"/>
              <w:left w:type="dxa" w:w="110"/>
              <w:bottom w:type="dxa" w:w="90"/>
              <w:right w:type="dxa" w:w="110"/>
            </w:tcMar>
          </w:tcPr>
          <w:p>
            <w:pPr>
              <w:spacing w:line="250"/>
            </w:pPr>
            <w:r>
              <w:rPr>
                <w:b w:val="false"/>
                <w:bCs w:val="false"/>
                <w:sz w:val="20"/>
                <w:szCs w:val="20"/>
              </w:rPr>
              <w:t xml:space="preserve">User action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FR-TASK-002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Required fields at creation: title, department, assignee, due date/SLA, proof requirement (type and description).</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 Delegate, Employee</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Task creation</w:t>
            </w:r>
          </w:p>
        </w:tc>
      </w:tr>
      <w:tr>
        <w:tc>
          <w:tcPr>
            <w:tcW w:type="dxa" w:w="1300"/>
            <w:tcMar>
              <w:top w:type="dxa" w:w="90"/>
              <w:left w:type="dxa" w:w="110"/>
              <w:bottom w:type="dxa" w:w="90"/>
              <w:right w:type="dxa" w:w="110"/>
            </w:tcMar>
          </w:tcPr>
          <w:p>
            <w:pPr>
              <w:spacing w:line="250"/>
            </w:pPr>
            <w:r>
              <w:rPr>
                <w:b w:val="false"/>
                <w:bCs w:val="false"/>
                <w:sz w:val="20"/>
                <w:szCs w:val="20"/>
              </w:rPr>
              <w:t xml:space="preserve">FR-TASK-003</w:t>
            </w:r>
          </w:p>
        </w:tc>
        <w:tc>
          <w:tcPr>
            <w:tcW w:type="dxa" w:w="4800"/>
            <w:tcMar>
              <w:top w:type="dxa" w:w="90"/>
              <w:left w:type="dxa" w:w="110"/>
              <w:bottom w:type="dxa" w:w="90"/>
              <w:right w:type="dxa" w:w="110"/>
            </w:tcMar>
          </w:tcPr>
          <w:p>
            <w:pPr>
              <w:spacing w:line="250"/>
            </w:pPr>
            <w:r>
              <w:rPr>
                <w:b w:val="false"/>
                <w:bCs w:val="false"/>
                <w:sz w:val="20"/>
                <w:szCs w:val="20"/>
              </w:rPr>
              <w:t xml:space="preserve">Optional fields: priority override, dependency reference, notes.</w:t>
            </w:r>
          </w:p>
        </w:tc>
        <w:tc>
          <w:tcPr>
            <w:tcW w:type="dxa" w:w="1600"/>
            <w:tcMar>
              <w:top w:type="dxa" w:w="90"/>
              <w:left w:type="dxa" w:w="110"/>
              <w:bottom w:type="dxa" w:w="90"/>
              <w:right w:type="dxa" w:w="110"/>
            </w:tcMar>
          </w:tcPr>
          <w:p>
            <w:pPr>
              <w:spacing w:line="250"/>
            </w:pPr>
            <w:r>
              <w:rPr>
                <w:b w:val="false"/>
                <w:bCs w:val="false"/>
                <w:sz w:val="20"/>
                <w:szCs w:val="20"/>
              </w:rPr>
              <w:t xml:space="preserve">Owner, Delegate, Employee</w:t>
            </w:r>
          </w:p>
        </w:tc>
        <w:tc>
          <w:tcPr>
            <w:tcW w:type="dxa" w:w="1650"/>
            <w:tcMar>
              <w:top w:type="dxa" w:w="90"/>
              <w:left w:type="dxa" w:w="110"/>
              <w:bottom w:type="dxa" w:w="90"/>
              <w:right w:type="dxa" w:w="110"/>
            </w:tcMar>
          </w:tcPr>
          <w:p>
            <w:pPr>
              <w:spacing w:line="250"/>
            </w:pPr>
            <w:r>
              <w:rPr>
                <w:b w:val="false"/>
                <w:bCs w:val="false"/>
                <w:sz w:val="20"/>
                <w:szCs w:val="20"/>
              </w:rPr>
              <w:t xml:space="preserve">Task creation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FR-TASK-004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task categorized as "Lead Follow-up" defaults its proof requirement to a payment/conversion record, per PRD Section 1.3 (leads are tasks); the Owner may reconfigure this default.</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 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Task category = Lead Follow-up</w:t>
            </w:r>
          </w:p>
        </w:tc>
      </w:tr>
      <w:tr>
        <w:tc>
          <w:tcPr>
            <w:tcW w:type="dxa" w:w="1300"/>
            <w:tcMar>
              <w:top w:type="dxa" w:w="90"/>
              <w:left w:type="dxa" w:w="110"/>
              <w:bottom w:type="dxa" w:w="90"/>
              <w:right w:type="dxa" w:w="110"/>
            </w:tcMar>
          </w:tcPr>
          <w:p>
            <w:pPr>
              <w:spacing w:line="250"/>
            </w:pPr>
            <w:r>
              <w:rPr>
                <w:b w:val="false"/>
                <w:bCs w:val="false"/>
                <w:sz w:val="20"/>
                <w:szCs w:val="20"/>
              </w:rPr>
              <w:t xml:space="preserve">FR-TASK-005</w:t>
            </w:r>
          </w:p>
        </w:tc>
        <w:tc>
          <w:tcPr>
            <w:tcW w:type="dxa" w:w="4800"/>
            <w:tcMar>
              <w:top w:type="dxa" w:w="90"/>
              <w:left w:type="dxa" w:w="110"/>
              <w:bottom w:type="dxa" w:w="90"/>
              <w:right w:type="dxa" w:w="110"/>
            </w:tcMar>
          </w:tcPr>
          <w:p>
            <w:pPr>
              <w:spacing w:line="250"/>
            </w:pPr>
            <w:r>
              <w:rPr>
                <w:b w:val="false"/>
                <w:bCs w:val="false"/>
                <w:sz w:val="20"/>
                <w:szCs w:val="20"/>
              </w:rPr>
              <w:t xml:space="preserve">The system validates all required fields before creating a task. An incomplete submission is rejected with a field-level reason; no partial task is created.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Task submission</w:t>
            </w:r>
          </w:p>
        </w:tc>
      </w:tr>
    </w:tbl>
    <w:p>
      <w:pPr>
        <w:pStyle w:val="Heading2"/>
        <w:spacing w:after="160" w:before="320"/>
      </w:pPr>
      <w:r>
        <w:t xml:space="preserve">5.2 Task Assignment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FR-TASK-006</w:t>
            </w:r>
          </w:p>
        </w:tc>
        <w:tc>
          <w:tcPr>
            <w:tcW w:type="dxa" w:w="4800"/>
            <w:tcMar>
              <w:top w:type="dxa" w:w="90"/>
              <w:left w:type="dxa" w:w="110"/>
              <w:bottom w:type="dxa" w:w="90"/>
              <w:right w:type="dxa" w:w="110"/>
            </w:tcMar>
          </w:tcPr>
          <w:p>
            <w:pPr>
              <w:spacing w:line="250"/>
            </w:pPr>
            <w:r>
              <w:rPr>
                <w:b w:val="false"/>
                <w:bCs w:val="false"/>
                <w:sz w:val="20"/>
                <w:szCs w:val="20"/>
              </w:rPr>
              <w:t xml:space="preserve">A task is assigned to a specific employee at creation, or left unassigned in a department queue for a Delegate to assign.</w:t>
            </w:r>
          </w:p>
        </w:tc>
        <w:tc>
          <w:tcPr>
            <w:tcW w:type="dxa" w:w="1600"/>
            <w:tcMar>
              <w:top w:type="dxa" w:w="90"/>
              <w:left w:type="dxa" w:w="110"/>
              <w:bottom w:type="dxa" w:w="90"/>
              <w:right w:type="dxa" w:w="110"/>
            </w:tcMar>
          </w:tcPr>
          <w:p>
            <w:pPr>
              <w:spacing w:line="250"/>
            </w:pPr>
            <w:r>
              <w:rPr>
                <w:b w:val="false"/>
                <w:bCs w:val="false"/>
                <w:sz w:val="20"/>
                <w:szCs w:val="20"/>
              </w:rPr>
              <w:t xml:space="preserve">Owner, Delegate</w:t>
            </w:r>
          </w:p>
        </w:tc>
        <w:tc>
          <w:tcPr>
            <w:tcW w:type="dxa" w:w="1650"/>
            <w:tcMar>
              <w:top w:type="dxa" w:w="90"/>
              <w:left w:type="dxa" w:w="110"/>
              <w:bottom w:type="dxa" w:w="90"/>
              <w:right w:type="dxa" w:w="110"/>
            </w:tcMar>
          </w:tcPr>
          <w:p>
            <w:pPr>
              <w:spacing w:line="250"/>
            </w:pPr>
            <w:r>
              <w:rPr>
                <w:b w:val="false"/>
                <w:bCs w:val="false"/>
                <w:sz w:val="20"/>
                <w:szCs w:val="20"/>
              </w:rPr>
              <w:t xml:space="preserve">Task creation or queue assignment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FR-TASK-007</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Manual reassignment by Owner or Delegate is always allowed. System-initiated reassignment occurs only through the Continuity Engine (Section 9).</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 Delegate, 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Manual action or continuity trigger</w:t>
            </w:r>
          </w:p>
        </w:tc>
      </w:tr>
    </w:tbl>
    <w:p>
      <w:pPr>
        <w:pStyle w:val="Heading2"/>
        <w:spacing w:after="160" w:before="320"/>
      </w:pPr>
      <w:r>
        <w:t xml:space="preserve">5.3 Task Lifecycle</w:t>
      </w:r>
    </w:p>
    <w:p>
      <w:pPr>
        <w:spacing w:after="160" w:line="276"/>
      </w:pPr>
      <w:r>
        <w:t xml:space="preserve">Functional states: Created → Assigned → Accepted → In Progress → Proof Submitted → Completed, or Rejected/Needs Correction (loops back to Proof Submitted after resubmission). A task may also move to Escalated, Reassigned, or Cancelled from most active states.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FR-TASK-008</w:t>
            </w:r>
          </w:p>
        </w:tc>
        <w:tc>
          <w:tcPr>
            <w:tcW w:type="dxa" w:w="4800"/>
            <w:tcMar>
              <w:top w:type="dxa" w:w="90"/>
              <w:left w:type="dxa" w:w="110"/>
              <w:bottom w:type="dxa" w:w="90"/>
              <w:right w:type="dxa" w:w="110"/>
            </w:tcMar>
          </w:tcPr>
          <w:p>
            <w:pPr>
              <w:spacing w:line="250"/>
            </w:pPr>
            <w:r>
              <w:rPr>
                <w:b w:val="false"/>
                <w:bCs w:val="false"/>
                <w:sz w:val="20"/>
                <w:szCs w:val="20"/>
              </w:rPr>
              <w:t xml:space="preserve">Only the states above are supported at MVP. Transitions into Completed require valid, approved proof (FR-TASK-012). Cancellation is Owner/Delegate-only and requires a reason, which is audit logged.</w:t>
            </w:r>
          </w:p>
        </w:tc>
        <w:tc>
          <w:tcPr>
            <w:tcW w:type="dxa" w:w="1600"/>
            <w:tcMar>
              <w:top w:type="dxa" w:w="90"/>
              <w:left w:type="dxa" w:w="110"/>
              <w:bottom w:type="dxa" w:w="90"/>
              <w:right w:type="dxa" w:w="110"/>
            </w:tcMar>
          </w:tcPr>
          <w:p>
            <w:pPr>
              <w:spacing w:line="250"/>
            </w:pPr>
            <w:r>
              <w:rPr>
                <w:b w:val="false"/>
                <w:bCs w:val="false"/>
                <w:sz w:val="20"/>
                <w:szCs w:val="20"/>
              </w:rPr>
              <w:t xml:space="preserve">System, Owner, Delegate</w:t>
            </w:r>
          </w:p>
        </w:tc>
        <w:tc>
          <w:tcPr>
            <w:tcW w:type="dxa" w:w="1650"/>
            <w:tcMar>
              <w:top w:type="dxa" w:w="90"/>
              <w:left w:type="dxa" w:w="110"/>
              <w:bottom w:type="dxa" w:w="90"/>
              <w:right w:type="dxa" w:w="110"/>
            </w:tcMar>
          </w:tcPr>
          <w:p>
            <w:pPr>
              <w:spacing w:line="250"/>
            </w:pPr>
            <w:r>
              <w:rPr>
                <w:b w:val="false"/>
                <w:bCs w:val="false"/>
                <w:sz w:val="20"/>
                <w:szCs w:val="20"/>
              </w:rPr>
              <w:t xml:space="preserve">State-changing event</w:t>
            </w:r>
          </w:p>
        </w:tc>
      </w:tr>
    </w:tbl>
    <w:p>
      <w:pPr>
        <w:pStyle w:val="Heading2"/>
        <w:spacing w:after="160" w:before="320"/>
      </w:pPr>
      <w:r>
        <w:t xml:space="preserve">5.4 Task Modification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FR-TASK-009</w:t>
            </w:r>
          </w:p>
        </w:tc>
        <w:tc>
          <w:tcPr>
            <w:tcW w:type="dxa" w:w="4800"/>
            <w:tcMar>
              <w:top w:type="dxa" w:w="90"/>
              <w:left w:type="dxa" w:w="110"/>
              <w:bottom w:type="dxa" w:w="90"/>
              <w:right w:type="dxa" w:w="110"/>
            </w:tcMar>
          </w:tcPr>
          <w:p>
            <w:pPr>
              <w:spacing w:line="250"/>
            </w:pPr>
            <w:r>
              <w:rPr>
                <w:b w:val="false"/>
                <w:bCs w:val="false"/>
                <w:sz w:val="20"/>
                <w:szCs w:val="20"/>
              </w:rPr>
              <w:t xml:space="preserve">Owner or Delegate may modify assignment, priority, due date, or proof requirement at any time before proof is submitted. After proof submission, further modification is Owner/Delegate-only and requires a reason, which is audit logged.</w:t>
            </w:r>
          </w:p>
        </w:tc>
        <w:tc>
          <w:tcPr>
            <w:tcW w:type="dxa" w:w="1600"/>
            <w:tcMar>
              <w:top w:type="dxa" w:w="90"/>
              <w:left w:type="dxa" w:w="110"/>
              <w:bottom w:type="dxa" w:w="90"/>
              <w:right w:type="dxa" w:w="110"/>
            </w:tcMar>
          </w:tcPr>
          <w:p>
            <w:pPr>
              <w:spacing w:line="250"/>
            </w:pPr>
            <w:r>
              <w:rPr>
                <w:b w:val="false"/>
                <w:bCs w:val="false"/>
                <w:sz w:val="20"/>
                <w:szCs w:val="20"/>
              </w:rPr>
              <w:t xml:space="preserve">Owner, Delegate</w:t>
            </w:r>
          </w:p>
        </w:tc>
        <w:tc>
          <w:tcPr>
            <w:tcW w:type="dxa" w:w="1650"/>
            <w:tcMar>
              <w:top w:type="dxa" w:w="90"/>
              <w:left w:type="dxa" w:w="110"/>
              <w:bottom w:type="dxa" w:w="90"/>
              <w:right w:type="dxa" w:w="110"/>
            </w:tcMar>
          </w:tcPr>
          <w:p>
            <w:pPr>
              <w:spacing w:line="250"/>
            </w:pPr>
            <w:r>
              <w:rPr>
                <w:b w:val="false"/>
                <w:bCs w:val="false"/>
                <w:sz w:val="20"/>
                <w:szCs w:val="20"/>
              </w:rPr>
              <w:t xml:space="preserve">Modification request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FR-TASK-010</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An Employee may accept a task and submit proof, but may not modify due date, proof requirement, or priority.</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Employee</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N/A</w:t>
            </w:r>
          </w:p>
        </w:tc>
      </w:tr>
    </w:tbl>
    <w:p>
      <w:pPr>
        <w:pStyle w:val="Heading2"/>
        <w:spacing w:after="160" w:before="320"/>
      </w:pPr>
      <w:r>
        <w:t xml:space="preserve">5.5 Task Closure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FR-TASK-011</w:t>
            </w:r>
          </w:p>
        </w:tc>
        <w:tc>
          <w:tcPr>
            <w:tcW w:type="dxa" w:w="4800"/>
            <w:tcMar>
              <w:top w:type="dxa" w:w="90"/>
              <w:left w:type="dxa" w:w="110"/>
              <w:bottom w:type="dxa" w:w="90"/>
              <w:right w:type="dxa" w:w="110"/>
            </w:tcMar>
          </w:tcPr>
          <w:p>
            <w:pPr>
              <w:spacing w:line="250"/>
            </w:pPr>
            <w:r>
              <w:rPr>
                <w:b w:val="false"/>
                <w:bCs w:val="false"/>
                <w:sz w:val="20"/>
                <w:szCs w:val="20"/>
              </w:rPr>
              <w:t xml:space="preserve">A task moves to Completed only when its proof has been submitted and validated — auto-validated for structured proof types with a clear match rule, or manager-approved for proof types requiring judgment.</w:t>
            </w:r>
          </w:p>
        </w:tc>
        <w:tc>
          <w:tcPr>
            <w:tcW w:type="dxa" w:w="1600"/>
            <w:tcMar>
              <w:top w:type="dxa" w:w="90"/>
              <w:left w:type="dxa" w:w="110"/>
              <w:bottom w:type="dxa" w:w="90"/>
              <w:right w:type="dxa" w:w="110"/>
            </w:tcMar>
          </w:tcPr>
          <w:p>
            <w:pPr>
              <w:spacing w:line="250"/>
            </w:pPr>
            <w:r>
              <w:rPr>
                <w:b w:val="false"/>
                <w:bCs w:val="false"/>
                <w:sz w:val="20"/>
                <w:szCs w:val="20"/>
              </w:rPr>
              <w:t xml:space="preserve">System, Delegate, Owner</w:t>
            </w:r>
          </w:p>
        </w:tc>
        <w:tc>
          <w:tcPr>
            <w:tcW w:type="dxa" w:w="1650"/>
            <w:tcMar>
              <w:top w:type="dxa" w:w="90"/>
              <w:left w:type="dxa" w:w="110"/>
              <w:bottom w:type="dxa" w:w="90"/>
              <w:right w:type="dxa" w:w="110"/>
            </w:tcMar>
          </w:tcPr>
          <w:p>
            <w:pPr>
              <w:spacing w:line="250"/>
            </w:pPr>
            <w:r>
              <w:rPr>
                <w:b w:val="false"/>
                <w:bCs w:val="false"/>
                <w:sz w:val="20"/>
                <w:szCs w:val="20"/>
              </w:rPr>
              <w:t xml:space="preserve">Proof validated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FR-TASK-012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task without approved proof can never receive completion credit, under any condition — this is a hard business rule (Section 22).</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N/A — permanent constraint</w:t>
            </w:r>
          </w:p>
        </w:tc>
      </w:tr>
    </w:tbl>
    <w:p>
      <w:r>
        <w:br w:type="page"/>
      </w:r>
    </w:p>
    <w:p>
      <w:pPr>
        <w:pStyle w:val="Heading1"/>
        <w:spacing w:after="240" w:before="480"/>
      </w:pPr>
      <w:r>
        <w:t xml:space="preserve">6. Proof Submission</w:t>
      </w:r>
    </w:p>
    <w:p>
      <w:pPr>
        <w:spacing w:after="160" w:line="276"/>
      </w:pPr>
      <w:r>
        <w:t xml:space="preserve">MVP proof categories are kept to the set implied by the PRD's department examples — document/attachment, structured data entry (e.g., payment/invoice reference), confirmation checklist, and ticket/reference ID — exposed as a configurable "proof type" on each task rather than a large fixed catalog.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FR-PROOF-001</w:t>
            </w:r>
          </w:p>
        </w:tc>
        <w:tc>
          <w:tcPr>
            <w:tcW w:type="dxa" w:w="4800"/>
            <w:tcMar>
              <w:top w:type="dxa" w:w="90"/>
              <w:left w:type="dxa" w:w="110"/>
              <w:bottom w:type="dxa" w:w="90"/>
              <w:right w:type="dxa" w:w="110"/>
            </w:tcMar>
          </w:tcPr>
          <w:p>
            <w:pPr>
              <w:spacing w:line="250"/>
            </w:pPr>
            <w:r>
              <w:rPr>
                <w:b w:val="false"/>
                <w:bCs w:val="false"/>
                <w:sz w:val="20"/>
                <w:szCs w:val="20"/>
              </w:rPr>
              <w:t xml:space="preserve">Proof requirement (type + description) is configured per task at creation (FR-TASK-002) from the MVP proof-type set above.</w:t>
            </w:r>
          </w:p>
        </w:tc>
        <w:tc>
          <w:tcPr>
            <w:tcW w:type="dxa" w:w="1600"/>
            <w:tcMar>
              <w:top w:type="dxa" w:w="90"/>
              <w:left w:type="dxa" w:w="110"/>
              <w:bottom w:type="dxa" w:w="90"/>
              <w:right w:type="dxa" w:w="110"/>
            </w:tcMar>
          </w:tcPr>
          <w:p>
            <w:pPr>
              <w:spacing w:line="250"/>
            </w:pPr>
            <w:r>
              <w:rPr>
                <w:b w:val="false"/>
                <w:bCs w:val="false"/>
                <w:sz w:val="20"/>
                <w:szCs w:val="20"/>
              </w:rPr>
              <w:t xml:space="preserve">Owner, Delegate, Employee (self-tasks)</w:t>
            </w:r>
          </w:p>
        </w:tc>
        <w:tc>
          <w:tcPr>
            <w:tcW w:type="dxa" w:w="1650"/>
            <w:tcMar>
              <w:top w:type="dxa" w:w="90"/>
              <w:left w:type="dxa" w:w="110"/>
              <w:bottom w:type="dxa" w:w="90"/>
              <w:right w:type="dxa" w:w="110"/>
            </w:tcMar>
          </w:tcPr>
          <w:p>
            <w:pPr>
              <w:spacing w:line="250"/>
            </w:pPr>
            <w:r>
              <w:rPr>
                <w:b w:val="false"/>
                <w:bCs w:val="false"/>
                <w:sz w:val="20"/>
                <w:szCs w:val="20"/>
              </w:rPr>
              <w:t xml:space="preserve">Task creation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FR-PROOF-002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An Employee submits proof against an assigned task; a submission timestamp is recorded automatically and cannot be edited by the submitter.</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Employee</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Employee action</w:t>
            </w:r>
          </w:p>
        </w:tc>
      </w:tr>
      <w:tr>
        <w:tc>
          <w:tcPr>
            <w:tcW w:type="dxa" w:w="1300"/>
            <w:tcMar>
              <w:top w:type="dxa" w:w="90"/>
              <w:left w:type="dxa" w:w="110"/>
              <w:bottom w:type="dxa" w:w="90"/>
              <w:right w:type="dxa" w:w="110"/>
            </w:tcMar>
          </w:tcPr>
          <w:p>
            <w:pPr>
              <w:spacing w:line="250"/>
            </w:pPr>
            <w:r>
              <w:rPr>
                <w:b w:val="false"/>
                <w:bCs w:val="false"/>
                <w:sz w:val="20"/>
                <w:szCs w:val="20"/>
              </w:rPr>
              <w:t xml:space="preserve">FR-PROOF-003</w:t>
            </w:r>
          </w:p>
        </w:tc>
        <w:tc>
          <w:tcPr>
            <w:tcW w:type="dxa" w:w="4800"/>
            <w:tcMar>
              <w:top w:type="dxa" w:w="90"/>
              <w:left w:type="dxa" w:w="110"/>
              <w:bottom w:type="dxa" w:w="90"/>
              <w:right w:type="dxa" w:w="110"/>
            </w:tcMar>
          </w:tcPr>
          <w:p>
            <w:pPr>
              <w:spacing w:line="250"/>
            </w:pPr>
            <w:r>
              <w:rPr>
                <w:b w:val="false"/>
                <w:bCs w:val="false"/>
                <w:sz w:val="20"/>
                <w:szCs w:val="20"/>
              </w:rPr>
              <w:t xml:space="preserve">The system validates that a proof submission contains the required fields/attachment for its configured type before accepting it.</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Proof submission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FR-PROOF-004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Delegate or Owner may approve or reject submitted proof; rejection requires a stated reason.</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Delegate, 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Proof under review</w:t>
            </w:r>
          </w:p>
        </w:tc>
      </w:tr>
      <w:tr>
        <w:tc>
          <w:tcPr>
            <w:tcW w:type="dxa" w:w="1300"/>
            <w:tcMar>
              <w:top w:type="dxa" w:w="90"/>
              <w:left w:type="dxa" w:w="110"/>
              <w:bottom w:type="dxa" w:w="90"/>
              <w:right w:type="dxa" w:w="110"/>
            </w:tcMar>
          </w:tcPr>
          <w:p>
            <w:pPr>
              <w:spacing w:line="250"/>
            </w:pPr>
            <w:r>
              <w:rPr>
                <w:b w:val="false"/>
                <w:bCs w:val="false"/>
                <w:sz w:val="20"/>
                <w:szCs w:val="20"/>
              </w:rPr>
              <w:t xml:space="preserve">FR-PROOF-005</w:t>
            </w:r>
          </w:p>
        </w:tc>
        <w:tc>
          <w:tcPr>
            <w:tcW w:type="dxa" w:w="4800"/>
            <w:tcMar>
              <w:top w:type="dxa" w:w="90"/>
              <w:left w:type="dxa" w:w="110"/>
              <w:bottom w:type="dxa" w:w="90"/>
              <w:right w:type="dxa" w:w="110"/>
            </w:tcMar>
          </w:tcPr>
          <w:p>
            <w:pPr>
              <w:spacing w:line="250"/>
            </w:pPr>
            <w:r>
              <w:rPr>
                <w:b w:val="false"/>
                <w:bCs w:val="false"/>
                <w:sz w:val="20"/>
                <w:szCs w:val="20"/>
              </w:rPr>
              <w:t xml:space="preserve">Rejected proof returns the task to Needs Correction; the employee may resubmit.</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Proof rejected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FR-PROOF-006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Proof missing past the task's due date raises an Exception (Section 8) — the task is never left silently incomplete.</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Due date passed without proof</w:t>
            </w:r>
          </w:p>
        </w:tc>
      </w:tr>
      <w:tr>
        <w:tc>
          <w:tcPr>
            <w:tcW w:type="dxa" w:w="1300"/>
            <w:tcMar>
              <w:top w:type="dxa" w:w="90"/>
              <w:left w:type="dxa" w:w="110"/>
              <w:bottom w:type="dxa" w:w="90"/>
              <w:right w:type="dxa" w:w="110"/>
            </w:tcMar>
          </w:tcPr>
          <w:p>
            <w:pPr>
              <w:spacing w:line="250"/>
            </w:pPr>
            <w:r>
              <w:rPr>
                <w:b w:val="false"/>
                <w:bCs w:val="false"/>
                <w:sz w:val="20"/>
                <w:szCs w:val="20"/>
              </w:rPr>
              <w:t xml:space="preserve">FR-PROOF-007</w:t>
            </w:r>
          </w:p>
        </w:tc>
        <w:tc>
          <w:tcPr>
            <w:tcW w:type="dxa" w:w="4800"/>
            <w:tcMar>
              <w:top w:type="dxa" w:w="90"/>
              <w:left w:type="dxa" w:w="110"/>
              <w:bottom w:type="dxa" w:w="90"/>
              <w:right w:type="dxa" w:w="110"/>
            </w:tcMar>
          </w:tcPr>
          <w:p>
            <w:pPr>
              <w:spacing w:line="250"/>
            </w:pPr>
            <w:r>
              <w:rPr>
                <w:b w:val="false"/>
                <w:bCs w:val="false"/>
                <w:sz w:val="20"/>
                <w:szCs w:val="20"/>
              </w:rPr>
              <w:t xml:space="preserve">Every proof submission, approval, and rejection is audit logged.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Any proof state change</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FR-PROOF-008</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Proof Anomaly Flagging (Section 13) may attach an advisory flag to a submitted proof without blocking or altering its normal review flow.</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AI</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Proof submission</w:t>
            </w:r>
          </w:p>
        </w:tc>
      </w:tr>
      <w:tr>
        <w:tc>
          <w:tcPr>
            <w:tcW w:type="dxa" w:w="1300"/>
            <w:tcMar>
              <w:top w:type="dxa" w:w="90"/>
              <w:left w:type="dxa" w:w="110"/>
              <w:bottom w:type="dxa" w:w="90"/>
              <w:right w:type="dxa" w:w="110"/>
            </w:tcMar>
          </w:tcPr>
          <w:p>
            <w:pPr>
              <w:spacing w:line="250"/>
            </w:pPr>
            <w:r>
              <w:rPr>
                <w:b w:val="false"/>
                <w:bCs w:val="false"/>
                <w:sz w:val="20"/>
                <w:szCs w:val="20"/>
              </w:rPr>
              <w:t xml:space="preserve">FR-PROOF-009</w:t>
            </w:r>
          </w:p>
        </w:tc>
        <w:tc>
          <w:tcPr>
            <w:tcW w:type="dxa" w:w="4800"/>
            <w:tcMar>
              <w:top w:type="dxa" w:w="90"/>
              <w:left w:type="dxa" w:w="110"/>
              <w:bottom w:type="dxa" w:w="90"/>
              <w:right w:type="dxa" w:w="110"/>
            </w:tcMar>
          </w:tcPr>
          <w:p>
            <w:pPr>
              <w:spacing w:line="250"/>
            </w:pPr>
            <w:r>
              <w:rPr>
                <w:b w:val="false"/>
                <w:bCs w:val="false"/>
                <w:sz w:val="20"/>
                <w:szCs w:val="20"/>
              </w:rPr>
              <w:t xml:space="preserve">When a structured proof submission passes field-completeness validation (FR-PROOF-003) but fails its configured match rule (e.g., a referenced payment/invoice record does not exist or does not match), it is not auto-validated. It routes to manual review by the Delegate/Owner, who sees the match-rule failure reason alongside the submission and applies the normal approve/reject decision (FR-PROOF-004). Proof is never silently auto-accepted or silently discarded on a match-rule failure.</w:t>
            </w:r>
          </w:p>
        </w:tc>
        <w:tc>
          <w:tcPr>
            <w:tcW w:type="dxa" w:w="1600"/>
            <w:tcMar>
              <w:top w:type="dxa" w:w="90"/>
              <w:left w:type="dxa" w:w="110"/>
              <w:bottom w:type="dxa" w:w="90"/>
              <w:right w:type="dxa" w:w="110"/>
            </w:tcMar>
          </w:tcPr>
          <w:p>
            <w:pPr>
              <w:spacing w:line="250"/>
            </w:pPr>
            <w:r>
              <w:rPr>
                <w:b w:val="false"/>
                <w:bCs w:val="false"/>
                <w:sz w:val="20"/>
                <w:szCs w:val="20"/>
              </w:rPr>
              <w:t xml:space="preserve">System, Delegate, Owner</w:t>
            </w:r>
          </w:p>
        </w:tc>
        <w:tc>
          <w:tcPr>
            <w:tcW w:type="dxa" w:w="1650"/>
            <w:tcMar>
              <w:top w:type="dxa" w:w="90"/>
              <w:left w:type="dxa" w:w="110"/>
              <w:bottom w:type="dxa" w:w="90"/>
              <w:right w:type="dxa" w:w="110"/>
            </w:tcMar>
          </w:tcPr>
          <w:p>
            <w:pPr>
              <w:spacing w:line="250"/>
            </w:pPr>
            <w:r>
              <w:rPr>
                <w:b w:val="false"/>
                <w:bCs w:val="false"/>
                <w:sz w:val="20"/>
                <w:szCs w:val="20"/>
              </w:rPr>
              <w:t xml:space="preserve">Structured proof fails match rule</w:t>
            </w:r>
          </w:p>
        </w:tc>
      </w:tr>
    </w:tbl>
    <w:p>
      <w:pPr>
        <w:pStyle w:val="Heading1"/>
        <w:spacing w:after="240" w:before="480"/>
      </w:pPr>
      <w:r>
        <w:t xml:space="preserve">7. Basic Scoring</w:t>
      </w:r>
    </w:p>
    <w:p>
      <w:pPr>
        <w:spacing w:after="160" w:line="276"/>
      </w:pPr>
      <w:r>
        <w:t xml:space="preserve">MVP scoring is limited to task completion % and SLA adherence %, per PRD v3.1. Quality score, revenue contribution, direction alignment scoring, and promotion/hike readiness are explicitly Phase 2 and out of scope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FR-SCORE-001</w:t>
            </w:r>
          </w:p>
        </w:tc>
        <w:tc>
          <w:tcPr>
            <w:tcW w:type="dxa" w:w="4800"/>
            <w:tcMar>
              <w:top w:type="dxa" w:w="90"/>
              <w:left w:type="dxa" w:w="110"/>
              <w:bottom w:type="dxa" w:w="90"/>
              <w:right w:type="dxa" w:w="110"/>
            </w:tcMar>
          </w:tcPr>
          <w:p>
            <w:pPr>
              <w:spacing w:line="250"/>
            </w:pPr>
            <w:r>
              <w:rPr>
                <w:b w:val="false"/>
                <w:bCs w:val="false"/>
                <w:sz w:val="20"/>
                <w:szCs w:val="20"/>
              </w:rPr>
              <w:t xml:space="preserve">Task completion % = (tasks completed with approved proof) / (tasks assigned and eligible for evaluation in the period, per the denominator rules in FR-SCORE-009), recalculated on every task state change that affects completion.</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Task state change</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FR-SCORE-002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SLA adherence % = (tasks completed within due date) / (tasks whose due date has passed within the period and are eligible for evaluation, per FR-SCORE-009), recalculated on completion or on SLA-breach detection.</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Task completion or SLA breach</w:t>
            </w:r>
          </w:p>
        </w:tc>
      </w:tr>
      <w:tr>
        <w:tc>
          <w:tcPr>
            <w:tcW w:type="dxa" w:w="1300"/>
            <w:tcMar>
              <w:top w:type="dxa" w:w="90"/>
              <w:left w:type="dxa" w:w="110"/>
              <w:bottom w:type="dxa" w:w="90"/>
              <w:right w:type="dxa" w:w="110"/>
            </w:tcMar>
          </w:tcPr>
          <w:p>
            <w:pPr>
              <w:spacing w:line="250"/>
            </w:pPr>
            <w:r>
              <w:rPr>
                <w:b w:val="false"/>
                <w:bCs w:val="false"/>
                <w:sz w:val="20"/>
                <w:szCs w:val="20"/>
              </w:rPr>
              <w:t xml:space="preserve">FR-SCORE-003</w:t>
            </w:r>
          </w:p>
        </w:tc>
        <w:tc>
          <w:tcPr>
            <w:tcW w:type="dxa" w:w="4800"/>
            <w:tcMar>
              <w:top w:type="dxa" w:w="90"/>
              <w:left w:type="dxa" w:w="110"/>
              <w:bottom w:type="dxa" w:w="90"/>
              <w:right w:type="dxa" w:w="110"/>
            </w:tcMar>
          </w:tcPr>
          <w:p>
            <w:pPr>
              <w:spacing w:line="250"/>
            </w:pPr>
            <w:r>
              <w:rPr>
                <w:b w:val="false"/>
                <w:bCs w:val="false"/>
                <w:sz w:val="20"/>
                <w:szCs w:val="20"/>
              </w:rPr>
              <w:t xml:space="preserve">A task counts toward completion only once its proof is approved (auto- or manager-approved), consistent with FR-TASK-012.</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Proof approval</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FR-SCORE-004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missed SLA is permanently recorded against that task even if it is later completed — it does not disappear once the task closes.</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SLA breach detected</w:t>
            </w:r>
          </w:p>
        </w:tc>
      </w:tr>
      <w:tr>
        <w:tc>
          <w:tcPr>
            <w:tcW w:type="dxa" w:w="1300"/>
            <w:tcMar>
              <w:top w:type="dxa" w:w="90"/>
              <w:left w:type="dxa" w:w="110"/>
              <w:bottom w:type="dxa" w:w="90"/>
              <w:right w:type="dxa" w:w="110"/>
            </w:tcMar>
          </w:tcPr>
          <w:p>
            <w:pPr>
              <w:spacing w:line="250"/>
            </w:pPr>
            <w:r>
              <w:rPr>
                <w:b w:val="false"/>
                <w:bCs w:val="false"/>
                <w:sz w:val="20"/>
                <w:szCs w:val="20"/>
              </w:rPr>
              <w:t xml:space="preserve">FR-SCORE-005</w:t>
            </w:r>
          </w:p>
        </w:tc>
        <w:tc>
          <w:tcPr>
            <w:tcW w:type="dxa" w:w="4800"/>
            <w:tcMar>
              <w:top w:type="dxa" w:w="90"/>
              <w:left w:type="dxa" w:w="110"/>
              <w:bottom w:type="dxa" w:w="90"/>
              <w:right w:type="dxa" w:w="110"/>
            </w:tcMar>
          </w:tcPr>
          <w:p>
            <w:pPr>
              <w:spacing w:line="250"/>
            </w:pPr>
            <w:r>
              <w:rPr>
                <w:b w:val="false"/>
                <w:bCs w:val="false"/>
                <w:sz w:val="20"/>
                <w:szCs w:val="20"/>
              </w:rPr>
              <w:t xml:space="preserve">A correction affecting a task's completion or SLA status (e.g., after a dispute) triggers score recalculation and is audit logged with a reference to the originating correction.</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Score-affecting correction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FR-SCORE-006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An Employee views their own score with full factor breakdown at any time; a Delegate views scores for their team; the Owner views all scores.</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Employee, Delegate, 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View request</w:t>
            </w:r>
          </w:p>
        </w:tc>
      </w:tr>
      <w:tr>
        <w:tc>
          <w:tcPr>
            <w:tcW w:type="dxa" w:w="1300"/>
            <w:tcMar>
              <w:top w:type="dxa" w:w="90"/>
              <w:left w:type="dxa" w:w="110"/>
              <w:bottom w:type="dxa" w:w="90"/>
              <w:right w:type="dxa" w:w="110"/>
            </w:tcMar>
          </w:tcPr>
          <w:p>
            <w:pPr>
              <w:spacing w:line="250"/>
            </w:pPr>
            <w:r>
              <w:rPr>
                <w:b w:val="false"/>
                <w:bCs w:val="false"/>
                <w:sz w:val="20"/>
                <w:szCs w:val="20"/>
              </w:rPr>
              <w:t xml:space="preserve">FR-SCORE-007</w:t>
            </w:r>
          </w:p>
        </w:tc>
        <w:tc>
          <w:tcPr>
            <w:tcW w:type="dxa" w:w="4800"/>
            <w:tcMar>
              <w:top w:type="dxa" w:w="90"/>
              <w:left w:type="dxa" w:w="110"/>
              <w:bottom w:type="dxa" w:w="90"/>
              <w:right w:type="dxa" w:w="110"/>
            </w:tcMar>
          </w:tcPr>
          <w:p>
            <w:pPr>
              <w:spacing w:line="250"/>
            </w:pPr>
            <w:r>
              <w:rPr>
                <w:b w:val="false"/>
                <w:bCs w:val="false"/>
                <w:sz w:val="20"/>
                <w:szCs w:val="20"/>
              </w:rPr>
              <w:t xml:space="preserve">An Employee may flag their score for review (PRD 7.2). The flagged item enters a review queue: Delegate is first-line reviewer, Owner is the escalation point. Resolution is audit logged.</w:t>
            </w:r>
          </w:p>
        </w:tc>
        <w:tc>
          <w:tcPr>
            <w:tcW w:type="dxa" w:w="1600"/>
            <w:tcMar>
              <w:top w:type="dxa" w:w="90"/>
              <w:left w:type="dxa" w:w="110"/>
              <w:bottom w:type="dxa" w:w="90"/>
              <w:right w:type="dxa" w:w="110"/>
            </w:tcMar>
          </w:tcPr>
          <w:p>
            <w:pPr>
              <w:spacing w:line="250"/>
            </w:pPr>
            <w:r>
              <w:rPr>
                <w:b w:val="false"/>
                <w:bCs w:val="false"/>
                <w:sz w:val="20"/>
                <w:szCs w:val="20"/>
              </w:rPr>
              <w:t xml:space="preserve">Employee, Delegate, Owner</w:t>
            </w:r>
          </w:p>
        </w:tc>
        <w:tc>
          <w:tcPr>
            <w:tcW w:type="dxa" w:w="1650"/>
            <w:tcMar>
              <w:top w:type="dxa" w:w="90"/>
              <w:left w:type="dxa" w:w="110"/>
              <w:bottom w:type="dxa" w:w="90"/>
              <w:right w:type="dxa" w:w="110"/>
            </w:tcMar>
          </w:tcPr>
          <w:p>
            <w:pPr>
              <w:spacing w:line="250"/>
            </w:pPr>
            <w:r>
              <w:rPr>
                <w:b w:val="false"/>
                <w:bCs w:val="false"/>
                <w:sz w:val="20"/>
                <w:szCs w:val="20"/>
              </w:rPr>
              <w:t xml:space="preserve">Employee flags a score</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FR-SCORE-008</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Scores are preserved per evaluation period as historical snapshots, not overwritten, so disputes and audits can reference past states.</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Period close</w:t>
            </w:r>
          </w:p>
        </w:tc>
      </w:tr>
      <w:tr>
        <w:tc>
          <w:tcPr>
            <w:tcW w:type="dxa" w:w="1300"/>
            <w:tcMar>
              <w:top w:type="dxa" w:w="90"/>
              <w:left w:type="dxa" w:w="110"/>
              <w:bottom w:type="dxa" w:w="90"/>
              <w:right w:type="dxa" w:w="110"/>
            </w:tcMar>
          </w:tcPr>
          <w:p>
            <w:pPr>
              <w:spacing w:line="250"/>
            </w:pPr>
            <w:r>
              <w:rPr>
                <w:b w:val="false"/>
                <w:bCs w:val="false"/>
                <w:sz w:val="20"/>
                <w:szCs w:val="20"/>
              </w:rPr>
              <w:t xml:space="preserve">FR-SCORE-009</w:t>
            </w:r>
          </w:p>
        </w:tc>
        <w:tc>
          <w:tcPr>
            <w:tcW w:type="dxa" w:w="4800"/>
            <w:tcMar>
              <w:top w:type="dxa" w:w="90"/>
              <w:left w:type="dxa" w:w="110"/>
              <w:bottom w:type="dxa" w:w="90"/>
              <w:right w:type="dxa" w:w="110"/>
            </w:tcMar>
          </w:tcPr>
          <w:p>
            <w:pPr>
              <w:spacing w:line="250"/>
            </w:pPr>
            <w:r>
              <w:rPr>
                <w:b w:val="false"/>
                <w:bCs w:val="false"/>
                <w:sz w:val="20"/>
                <w:szCs w:val="20"/>
              </w:rPr>
              <w:t xml:space="preserve">Denominator and exclusion rules, applied consistently to FR-SCORE-001 and FR-SCORE-002: (a) Cancelled tasks are excluded from both denominators for all parties — cancellation is an Owner/Delegate decision, not an employee outcome. (b) A task reassigned via the Continuity Engine (Section 9) is excluded from the original assignee's denominators from the point of reassignment forward, and included in the new assignee's (backup's) denominators only from that point forward — neither party is scored on the portion of the task's life they did not own. (c) A task not yet due is included in the completion % denominator (it is validly assigned) but excluded from the SLA adherence % denominator until its due date passes. (d) A task created during the current evaluation period is included in that period's denominators; it is never backdated into a prior period.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N/A — standing calculation rule</w:t>
            </w:r>
          </w:p>
        </w:tc>
      </w:tr>
    </w:tbl>
    <w:p>
      <w:pPr>
        <w:pStyle w:val="Heading1"/>
        <w:spacing w:after="240" w:before="480"/>
      </w:pPr>
      <w:r>
        <w:t xml:space="preserve">8. Exception Detection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FR-EXC-001</w:t>
            </w:r>
          </w:p>
        </w:tc>
        <w:tc>
          <w:tcPr>
            <w:tcW w:type="dxa" w:w="4800"/>
            <w:tcMar>
              <w:top w:type="dxa" w:w="90"/>
              <w:left w:type="dxa" w:w="110"/>
              <w:bottom w:type="dxa" w:w="90"/>
              <w:right w:type="dxa" w:w="110"/>
            </w:tcMar>
          </w:tcPr>
          <w:p>
            <w:pPr>
              <w:spacing w:line="250"/>
            </w:pPr>
            <w:r>
              <w:rPr>
                <w:b w:val="false"/>
                <w:bCs w:val="false"/>
                <w:sz w:val="20"/>
                <w:szCs w:val="20"/>
              </w:rPr>
              <w:t xml:space="preserve">The system automatically detects: SLA missed, proof missing past due date, task overdue, task blocked (unmet dependency), employee unavailable (approved leave), and continuity risk (a task assigned to an unavailable employee with no backup yet resolved).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Underlying condition met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FR-EXC-002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Each exception is timestamped, categorized by severity (informational vs. requires action), and routed to the responsible Delegate or Owner.</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Exception detected</w:t>
            </w:r>
          </w:p>
        </w:tc>
      </w:tr>
      <w:tr>
        <w:tc>
          <w:tcPr>
            <w:tcW w:type="dxa" w:w="1300"/>
            <w:tcMar>
              <w:top w:type="dxa" w:w="90"/>
              <w:left w:type="dxa" w:w="110"/>
              <w:bottom w:type="dxa" w:w="90"/>
              <w:right w:type="dxa" w:w="110"/>
            </w:tcMar>
          </w:tcPr>
          <w:p>
            <w:pPr>
              <w:spacing w:line="250"/>
            </w:pPr>
            <w:r>
              <w:rPr>
                <w:b w:val="false"/>
                <w:bCs w:val="false"/>
                <w:sz w:val="20"/>
                <w:szCs w:val="20"/>
              </w:rPr>
              <w:t xml:space="preserve">FR-EXC-003</w:t>
            </w:r>
          </w:p>
        </w:tc>
        <w:tc>
          <w:tcPr>
            <w:tcW w:type="dxa" w:w="4800"/>
            <w:tcMar>
              <w:top w:type="dxa" w:w="90"/>
              <w:left w:type="dxa" w:w="110"/>
              <w:bottom w:type="dxa" w:w="90"/>
              <w:right w:type="dxa" w:w="110"/>
            </w:tcMar>
          </w:tcPr>
          <w:p>
            <w:pPr>
              <w:spacing w:line="250"/>
            </w:pPr>
            <w:r>
              <w:rPr>
                <w:b w:val="false"/>
                <w:bCs w:val="false"/>
                <w:sz w:val="20"/>
                <w:szCs w:val="20"/>
              </w:rPr>
              <w:t xml:space="preserve">Exceptions are surfaced on the Owner Dashboard (Section 11) and included in the Intelligent Daily Summary (Section 13).</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Exception exists</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FR-EXC-004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An exception unresolved beyond a configurable threshold escalates to the Owner even if a Delegate was the original recipient.</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Threshold exceeded</w:t>
            </w:r>
          </w:p>
        </w:tc>
      </w:tr>
    </w:tbl>
    <w:p>
      <w:r>
        <w:br w:type="page"/>
      </w:r>
    </w:p>
    <w:p>
      <w:pPr>
        <w:pStyle w:val="Heading1"/>
        <w:spacing w:after="240" w:before="480"/>
      </w:pPr>
      <w:r>
        <w:t xml:space="preserve">9. Continuity Engine</w:t>
      </w:r>
    </w:p>
    <w:p>
      <w:pPr>
        <w:pStyle w:val="Heading2"/>
        <w:spacing w:after="160" w:before="320"/>
      </w:pPr>
      <w:r>
        <w:t xml:space="preserve">9.1 Trigger &amp; Identification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FR-CONT-001</w:t>
            </w:r>
          </w:p>
        </w:tc>
        <w:tc>
          <w:tcPr>
            <w:tcW w:type="dxa" w:w="4800"/>
            <w:tcMar>
              <w:top w:type="dxa" w:w="90"/>
              <w:left w:type="dxa" w:w="110"/>
              <w:bottom w:type="dxa" w:w="90"/>
              <w:right w:type="dxa" w:w="110"/>
            </w:tcMar>
          </w:tcPr>
          <w:p>
            <w:pPr>
              <w:spacing w:line="250"/>
            </w:pPr>
            <w:r>
              <w:rPr>
                <w:b w:val="false"/>
                <w:bCs w:val="false"/>
                <w:sz w:val="20"/>
                <w:szCs w:val="20"/>
              </w:rPr>
              <w:t xml:space="preserve">Continuity processing is triggered solely by an approved leave/unavailability status change for an employee (Section 10).</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Leave approved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FR-CONT-002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The system identifies all tasks assigned to the now-unavailable employee that are not yet Completed or Cancelled.</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Continuity trigger</w:t>
            </w:r>
          </w:p>
        </w:tc>
      </w:tr>
    </w:tbl>
    <w:p>
      <w:pPr>
        <w:pStyle w:val="Heading2"/>
        <w:spacing w:after="160" w:before="320"/>
      </w:pPr>
      <w:r>
        <w:t xml:space="preserve">9.2 Backup Selection</w:t>
      </w:r>
    </w:p>
    <w:p>
      <w:pPr>
        <w:spacing w:after="160" w:line="276"/>
      </w:pPr>
      <w:r>
        <w:t xml:space="preserve">Only pre-approved backups (configured per employee or per role by Owner/Delegate) are eligible for automatic reassignment — this constraint is absolute.</w:t>
      </w:r>
    </w:p>
    <w:p>
      <w:pPr>
        <w:pStyle w:val="ListParagraph"/>
        <w:numPr>
          <w:ilvl w:val="0"/>
          <w:numId w:val="1"/>
        </w:numPr>
        <w:spacing w:after="80" w:line="276"/>
      </w:pPr>
      <w:r>
        <w:t xml:space="preserve">One eligible backup exists → automatic reassignment (Autonomous tier).</w:t>
      </w:r>
    </w:p>
    <w:p>
      <w:pPr>
        <w:pStyle w:val="ListParagraph"/>
        <w:numPr>
          <w:ilvl w:val="0"/>
          <w:numId w:val="1"/>
        </w:numPr>
        <w:spacing w:after="80" w:line="276"/>
      </w:pPr>
      <w:r>
        <w:t xml:space="preserve">Multiple eligible backups exist → the system selects the eligible backup with the lowest current open-task load. This is the explicit, sole deterministic MVP rule — it is not a workforce-optimization engine, and no additional weighting factors (skill match, prior performance, etc.) apply at MVP.</w:t>
      </w:r>
    </w:p>
    <w:p>
      <w:pPr>
        <w:pStyle w:val="ListParagraph"/>
        <w:numPr>
          <w:ilvl w:val="0"/>
          <w:numId w:val="1"/>
        </w:numPr>
        <w:spacing w:after="80" w:line="276"/>
      </w:pPr>
      <w:r>
        <w:t xml:space="preserve">No backup exists → the task is not silently left behind; it is escalated to the Delegate/Owner as an unresolved continuity exception.</w:t>
      </w:r>
    </w:p>
    <w:p>
      <w:pPr>
        <w:pStyle w:val="ListParagraph"/>
        <w:numPr>
          <w:ilvl w:val="0"/>
          <w:numId w:val="1"/>
        </w:numPr>
        <w:spacing w:after="80" w:line="276"/>
      </w:pPr>
      <w:r>
        <w:t xml:space="preserve">The selected backup is also unavailable → the system cascades to the next pre-approved backup if one exists; otherwise it escalates.</w:t>
      </w:r>
    </w:p>
    <w:p>
      <w:pPr>
        <w:pStyle w:val="ListParagraph"/>
        <w:numPr>
          <w:ilvl w:val="0"/>
          <w:numId w:val="1"/>
        </w:numPr>
        <w:spacing w:after="80" w:line="276"/>
      </w:pPr>
      <w:r>
        <w:t xml:space="preserve">The task is already overdue → reassignment still occurs immediately, tagged high-priority in the new assignee's queue; the original SLA breach remains on record and is not erased.</w:t>
      </w:r>
    </w:p>
    <w:p>
      <w:pPr>
        <w:pStyle w:val="ListParagraph"/>
        <w:numPr>
          <w:ilvl w:val="0"/>
          <w:numId w:val="1"/>
        </w:numPr>
        <w:spacing w:after="80" w:line="276"/>
      </w:pPr>
      <w:r>
        <w:t xml:space="preserve">The task is high priority → reassignment happens immediately rather than being queued behind lower-priority continuity processing.</w:t>
      </w:r>
    </w:p>
    <w:p>
      <w:pPr>
        <w:pStyle w:val="Heading2"/>
        <w:spacing w:after="160" w:before="320"/>
      </w:pPr>
      <w:r>
        <w:t xml:space="preserve">9.3 Reassignment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FR-CONT-004</w:t>
            </w:r>
          </w:p>
        </w:tc>
        <w:tc>
          <w:tcPr>
            <w:tcW w:type="dxa" w:w="4800"/>
            <w:tcMar>
              <w:top w:type="dxa" w:w="90"/>
              <w:left w:type="dxa" w:w="110"/>
              <w:bottom w:type="dxa" w:w="90"/>
              <w:right w:type="dxa" w:w="110"/>
            </w:tcMar>
          </w:tcPr>
          <w:p>
            <w:pPr>
              <w:spacing w:line="250"/>
            </w:pPr>
            <w:r>
              <w:rPr>
                <w:b w:val="false"/>
                <w:bCs w:val="false"/>
                <w:sz w:val="20"/>
                <w:szCs w:val="20"/>
              </w:rPr>
              <w:t xml:space="preserve">On reassignment, the assignee field changes; proof requirement and due date remain unchanged unless an Owner/Delegate manually adjusts them; the original assignee's history retains the task for record purposes; the new assignee is notified; the action is audit logged with the reassignment reason (continuity trigger), prior assignee, and new assignee.</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Backup selected</w:t>
            </w:r>
          </w:p>
        </w:tc>
      </w:tr>
    </w:tbl>
    <w:p>
      <w:pPr>
        <w:spacing w:after="200" w:line="276"/>
      </w:pPr>
      <w:r>
        <w:rPr>
          <w:i/>
          <w:iCs/>
          <w:color w:val="595959"/>
          <w:sz w:val="20"/>
          <w:szCs w:val="20"/>
        </w:rPr>
        <w:t xml:space="preserve">Note: FR-CONT-005 ("rescue credit") is removed in FRD v1.1. It was not explicitly required by PRD v3.1 — it originated in the earlier Core Product Document's module description and was not re-affirmed when the PRD was restructured around the core loop. Continuity reassignment history remains fully auditable via FR-CONT-004 without introducing a scoring-adjacent concept beyond the approved MVP scoring scope (Section 7).</w:t>
      </w:r>
    </w:p>
    <w:p>
      <w:pPr>
        <w:pStyle w:val="Heading2"/>
        <w:spacing w:after="160" w:before="320"/>
      </w:pPr>
      <w:r>
        <w:t xml:space="preserve">9.4 Continuity Failure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FR-CONT-006</w:t>
            </w:r>
          </w:p>
        </w:tc>
        <w:tc>
          <w:tcPr>
            <w:tcW w:type="dxa" w:w="4800"/>
            <w:tcMar>
              <w:top w:type="dxa" w:w="90"/>
              <w:left w:type="dxa" w:w="110"/>
              <w:bottom w:type="dxa" w:w="90"/>
              <w:right w:type="dxa" w:w="110"/>
            </w:tcMar>
          </w:tcPr>
          <w:p>
            <w:pPr>
              <w:spacing w:line="250"/>
            </w:pPr>
            <w:r>
              <w:rPr>
                <w:b w:val="false"/>
                <w:bCs w:val="false"/>
                <w:sz w:val="20"/>
                <w:szCs w:val="20"/>
              </w:rPr>
              <w:t xml:space="preserve">If no backup resolves within a configurable window, the unresolved continuity item remains a top-priority item on the Owner Dashboard until manually resolved by an Owner or Delegate.</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Window elapsed without resolution</w:t>
            </w:r>
          </w:p>
        </w:tc>
      </w:tr>
    </w:tbl>
    <w:p>
      <w:pPr>
        <w:pStyle w:val="Heading1"/>
        <w:spacing w:after="240" w:before="480"/>
      </w:pPr>
      <w:r>
        <w:t xml:space="preserve">10. Leave / Minimal Attendance</w:t>
      </w:r>
    </w:p>
    <w:p>
      <w:pPr>
        <w:spacing w:after="160" w:line="276"/>
      </w:pPr>
      <w:r>
        <w:t xml:space="preserve">This module exists only to serve the Continuity Engine. It is deliberately not a full HRMS attendance system — no punch-in/out or hours tracking at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FR-LEAVE-001</w:t>
            </w:r>
          </w:p>
        </w:tc>
        <w:tc>
          <w:tcPr>
            <w:tcW w:type="dxa" w:w="4800"/>
            <w:tcMar>
              <w:top w:type="dxa" w:w="90"/>
              <w:left w:type="dxa" w:w="110"/>
              <w:bottom w:type="dxa" w:w="90"/>
              <w:right w:type="dxa" w:w="110"/>
            </w:tcMar>
          </w:tcPr>
          <w:p>
            <w:pPr>
              <w:spacing w:line="250"/>
            </w:pPr>
            <w:r>
              <w:rPr>
                <w:b w:val="false"/>
                <w:bCs w:val="false"/>
                <w:sz w:val="20"/>
                <w:szCs w:val="20"/>
              </w:rPr>
              <w:t xml:space="preserve">An Employee or their Delegate can submit a leave/unavailability request with a date range.</w:t>
            </w:r>
          </w:p>
        </w:tc>
        <w:tc>
          <w:tcPr>
            <w:tcW w:type="dxa" w:w="1600"/>
            <w:tcMar>
              <w:top w:type="dxa" w:w="90"/>
              <w:left w:type="dxa" w:w="110"/>
              <w:bottom w:type="dxa" w:w="90"/>
              <w:right w:type="dxa" w:w="110"/>
            </w:tcMar>
          </w:tcPr>
          <w:p>
            <w:pPr>
              <w:spacing w:line="250"/>
            </w:pPr>
            <w:r>
              <w:rPr>
                <w:b w:val="false"/>
                <w:bCs w:val="false"/>
                <w:sz w:val="20"/>
                <w:szCs w:val="20"/>
              </w:rPr>
              <w:t xml:space="preserve">Employee, Delegate</w:t>
            </w:r>
          </w:p>
        </w:tc>
        <w:tc>
          <w:tcPr>
            <w:tcW w:type="dxa" w:w="1650"/>
            <w:tcMar>
              <w:top w:type="dxa" w:w="90"/>
              <w:left w:type="dxa" w:w="110"/>
              <w:bottom w:type="dxa" w:w="90"/>
              <w:right w:type="dxa" w:w="110"/>
            </w:tcMar>
          </w:tcPr>
          <w:p>
            <w:pPr>
              <w:spacing w:line="250"/>
            </w:pPr>
            <w:r>
              <w:rPr>
                <w:b w:val="false"/>
                <w:bCs w:val="false"/>
                <w:sz w:val="20"/>
                <w:szCs w:val="20"/>
              </w:rPr>
              <w:t xml:space="preserve">User action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FR-LEAVE-002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Delegate or Owner approves or rejects the leave request.</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Delegate, 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Leave request submitted</w:t>
            </w:r>
          </w:p>
        </w:tc>
      </w:tr>
      <w:tr>
        <w:tc>
          <w:tcPr>
            <w:tcW w:type="dxa" w:w="1300"/>
            <w:tcMar>
              <w:top w:type="dxa" w:w="90"/>
              <w:left w:type="dxa" w:w="110"/>
              <w:bottom w:type="dxa" w:w="90"/>
              <w:right w:type="dxa" w:w="110"/>
            </w:tcMar>
          </w:tcPr>
          <w:p>
            <w:pPr>
              <w:spacing w:line="250"/>
            </w:pPr>
            <w:r>
              <w:rPr>
                <w:b w:val="false"/>
                <w:bCs w:val="false"/>
                <w:sz w:val="20"/>
                <w:szCs w:val="20"/>
              </w:rPr>
              <w:t xml:space="preserve">FR-LEAVE-003</w:t>
            </w:r>
          </w:p>
        </w:tc>
        <w:tc>
          <w:tcPr>
            <w:tcW w:type="dxa" w:w="4800"/>
            <w:tcMar>
              <w:top w:type="dxa" w:w="90"/>
              <w:left w:type="dxa" w:w="110"/>
              <w:bottom w:type="dxa" w:w="90"/>
              <w:right w:type="dxa" w:w="110"/>
            </w:tcMar>
          </w:tcPr>
          <w:p>
            <w:pPr>
              <w:spacing w:line="250"/>
            </w:pPr>
            <w:r>
              <w:rPr>
                <w:b w:val="false"/>
                <w:bCs w:val="false"/>
                <w:sz w:val="20"/>
                <w:szCs w:val="20"/>
              </w:rPr>
              <w:t xml:space="preserve">Approved leave sets the employee's status to Unavailable for the date range — this status change is the sole trigger for Continuity Engine processing (FR-CONT-001).</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Leave approved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FR-LEAVE-004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No punch-in/out, timesheet, or hours-tracking functionality exists at MVP; leave status is the only attendance-adjacent data captured.</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N/A</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N/A — scope boundary</w:t>
            </w:r>
          </w:p>
        </w:tc>
      </w:tr>
      <w:tr>
        <w:tc>
          <w:tcPr>
            <w:tcW w:type="dxa" w:w="1300"/>
            <w:tcMar>
              <w:top w:type="dxa" w:w="90"/>
              <w:left w:type="dxa" w:w="110"/>
              <w:bottom w:type="dxa" w:w="90"/>
              <w:right w:type="dxa" w:w="110"/>
            </w:tcMar>
          </w:tcPr>
          <w:p>
            <w:pPr>
              <w:spacing w:line="250"/>
            </w:pPr>
            <w:r>
              <w:rPr>
                <w:b w:val="false"/>
                <w:bCs w:val="false"/>
                <w:sz w:val="20"/>
                <w:szCs w:val="20"/>
              </w:rPr>
              <w:t xml:space="preserve">FR-LEAVE-005</w:t>
            </w:r>
          </w:p>
        </w:tc>
        <w:tc>
          <w:tcPr>
            <w:tcW w:type="dxa" w:w="4800"/>
            <w:tcMar>
              <w:top w:type="dxa" w:w="90"/>
              <w:left w:type="dxa" w:w="110"/>
              <w:bottom w:type="dxa" w:w="90"/>
              <w:right w:type="dxa" w:w="110"/>
            </w:tcMar>
          </w:tcPr>
          <w:p>
            <w:pPr>
              <w:spacing w:line="250"/>
            </w:pPr>
            <w:r>
              <w:rPr>
                <w:b w:val="false"/>
                <w:bCs w:val="false"/>
                <w:sz w:val="20"/>
                <w:szCs w:val="20"/>
              </w:rPr>
              <w:t xml:space="preserve">On return from leave, the employee's status reverts to Available. Tasks already reassigned to a backup are not automatically reassigned back — they remain with the backup unless an Owner/Delegate manually reassigns, to avoid unnecessary churn.</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Leave date range ends</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FR-LEAVE-006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Every leave status change is audit logged.</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Any leave state change</w:t>
            </w:r>
          </w:p>
        </w:tc>
      </w:tr>
    </w:tbl>
    <w:p>
      <w:pPr>
        <w:pStyle w:val="Heading1"/>
        <w:spacing w:after="240" w:before="480"/>
      </w:pPr>
      <w:r>
        <w:t xml:space="preserve">11. Owner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FR-DASH-001</w:t>
            </w:r>
          </w:p>
        </w:tc>
        <w:tc>
          <w:tcPr>
            <w:tcW w:type="dxa" w:w="4800"/>
            <w:tcMar>
              <w:top w:type="dxa" w:w="90"/>
              <w:left w:type="dxa" w:w="110"/>
              <w:bottom w:type="dxa" w:w="90"/>
              <w:right w:type="dxa" w:w="110"/>
            </w:tcMar>
          </w:tcPr>
          <w:p>
            <w:pPr>
              <w:spacing w:line="250"/>
            </w:pPr>
            <w:r>
              <w:rPr>
                <w:b w:val="false"/>
                <w:bCs w:val="false"/>
                <w:sz w:val="20"/>
                <w:szCs w:val="20"/>
              </w:rPr>
              <w:t xml:space="preserve">Displays a business-health indicator (green/yellow/red) whose functional inputs are aggregate exception count/severity (Section 8) and continuity status (Section 9). This FRD defines the inputs only; the exact threshold/mapping used to derive a given color is a product configuration detail to be finalized before implementation, not a formula specified here.</w:t>
            </w:r>
          </w:p>
        </w:tc>
        <w:tc>
          <w:tcPr>
            <w:tcW w:type="dxa" w:w="1600"/>
            <w:tcMar>
              <w:top w:type="dxa" w:w="90"/>
              <w:left w:type="dxa" w:w="110"/>
              <w:bottom w:type="dxa" w:w="90"/>
              <w:right w:type="dxa" w:w="110"/>
            </w:tcMar>
          </w:tcPr>
          <w:p>
            <w:pPr>
              <w:spacing w:line="250"/>
            </w:pPr>
            <w:r>
              <w:rPr>
                <w:b w:val="false"/>
                <w:bCs w:val="false"/>
                <w:sz w:val="20"/>
                <w:szCs w:val="20"/>
              </w:rPr>
              <w:t xml:space="preserve">Owner</w:t>
            </w:r>
          </w:p>
        </w:tc>
        <w:tc>
          <w:tcPr>
            <w:tcW w:type="dxa" w:w="1650"/>
            <w:tcMar>
              <w:top w:type="dxa" w:w="90"/>
              <w:left w:type="dxa" w:w="110"/>
              <w:bottom w:type="dxa" w:w="90"/>
              <w:right w:type="dxa" w:w="110"/>
            </w:tcMar>
          </w:tcPr>
          <w:p>
            <w:pPr>
              <w:spacing w:line="250"/>
            </w:pPr>
            <w:r>
              <w:rPr>
                <w:b w:val="false"/>
                <w:bCs w:val="false"/>
                <w:sz w:val="20"/>
                <w:szCs w:val="20"/>
              </w:rPr>
              <w:t xml:space="preserve">Dashboard view</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FR-DASH-002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Displays open exceptions requiring action, with drill-down to the underlying task.</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Dashboard view</w:t>
            </w:r>
          </w:p>
        </w:tc>
      </w:tr>
      <w:tr>
        <w:tc>
          <w:tcPr>
            <w:tcW w:type="dxa" w:w="1300"/>
            <w:tcMar>
              <w:top w:type="dxa" w:w="90"/>
              <w:left w:type="dxa" w:w="110"/>
              <w:bottom w:type="dxa" w:w="90"/>
              <w:right w:type="dxa" w:w="110"/>
            </w:tcMar>
          </w:tcPr>
          <w:p>
            <w:pPr>
              <w:spacing w:line="250"/>
            </w:pPr>
            <w:r>
              <w:rPr>
                <w:b w:val="false"/>
                <w:bCs w:val="false"/>
                <w:sz w:val="20"/>
                <w:szCs w:val="20"/>
              </w:rPr>
              <w:t xml:space="preserve">FR-DASH-003</w:t>
            </w:r>
          </w:p>
        </w:tc>
        <w:tc>
          <w:tcPr>
            <w:tcW w:type="dxa" w:w="4800"/>
            <w:tcMar>
              <w:top w:type="dxa" w:w="90"/>
              <w:left w:type="dxa" w:w="110"/>
              <w:bottom w:type="dxa" w:w="90"/>
              <w:right w:type="dxa" w:w="110"/>
            </w:tcMar>
          </w:tcPr>
          <w:p>
            <w:pPr>
              <w:spacing w:line="250"/>
            </w:pPr>
            <w:r>
              <w:rPr>
                <w:b w:val="false"/>
                <w:bCs w:val="false"/>
                <w:sz w:val="20"/>
                <w:szCs w:val="20"/>
              </w:rPr>
              <w:t xml:space="preserve">Displays a task summary (assigned, in progress, completed, overdue) at business and department level.</w:t>
            </w:r>
          </w:p>
        </w:tc>
        <w:tc>
          <w:tcPr>
            <w:tcW w:type="dxa" w:w="1600"/>
            <w:tcMar>
              <w:top w:type="dxa" w:w="90"/>
              <w:left w:type="dxa" w:w="110"/>
              <w:bottom w:type="dxa" w:w="90"/>
              <w:right w:type="dxa" w:w="110"/>
            </w:tcMar>
          </w:tcPr>
          <w:p>
            <w:pPr>
              <w:spacing w:line="250"/>
            </w:pPr>
            <w:r>
              <w:rPr>
                <w:b w:val="false"/>
                <w:bCs w:val="false"/>
                <w:sz w:val="20"/>
                <w:szCs w:val="20"/>
              </w:rPr>
              <w:t xml:space="preserve">Owner</w:t>
            </w:r>
          </w:p>
        </w:tc>
        <w:tc>
          <w:tcPr>
            <w:tcW w:type="dxa" w:w="1650"/>
            <w:tcMar>
              <w:top w:type="dxa" w:w="90"/>
              <w:left w:type="dxa" w:w="110"/>
              <w:bottom w:type="dxa" w:w="90"/>
              <w:right w:type="dxa" w:w="110"/>
            </w:tcMar>
          </w:tcPr>
          <w:p>
            <w:pPr>
              <w:spacing w:line="250"/>
            </w:pPr>
            <w:r>
              <w:rPr>
                <w:b w:val="false"/>
                <w:bCs w:val="false"/>
                <w:sz w:val="20"/>
                <w:szCs w:val="20"/>
              </w:rPr>
              <w:t xml:space="preserve">Dashboard view</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FR-DASH-004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Displays a continuity summary — active reassignments and unresolved continuity items.</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Dashboard view</w:t>
            </w:r>
          </w:p>
        </w:tc>
      </w:tr>
      <w:tr>
        <w:tc>
          <w:tcPr>
            <w:tcW w:type="dxa" w:w="1300"/>
            <w:tcMar>
              <w:top w:type="dxa" w:w="90"/>
              <w:left w:type="dxa" w:w="110"/>
              <w:bottom w:type="dxa" w:w="90"/>
              <w:right w:type="dxa" w:w="110"/>
            </w:tcMar>
          </w:tcPr>
          <w:p>
            <w:pPr>
              <w:spacing w:line="250"/>
            </w:pPr>
            <w:r>
              <w:rPr>
                <w:b w:val="false"/>
                <w:bCs w:val="false"/>
                <w:sz w:val="20"/>
                <w:szCs w:val="20"/>
              </w:rPr>
              <w:t xml:space="preserve">FR-DASH-005</w:t>
            </w:r>
          </w:p>
        </w:tc>
        <w:tc>
          <w:tcPr>
            <w:tcW w:type="dxa" w:w="4800"/>
            <w:tcMar>
              <w:top w:type="dxa" w:w="90"/>
              <w:left w:type="dxa" w:w="110"/>
              <w:bottom w:type="dxa" w:w="90"/>
              <w:right w:type="dxa" w:w="110"/>
            </w:tcMar>
          </w:tcPr>
          <w:p>
            <w:pPr>
              <w:spacing w:line="250"/>
            </w:pPr>
            <w:r>
              <w:rPr>
                <w:b w:val="false"/>
                <w:bCs w:val="false"/>
                <w:sz w:val="20"/>
                <w:szCs w:val="20"/>
              </w:rPr>
              <w:t xml:space="preserve">Displays team scores (completion %, SLA adherence) with drill-down to the individual.</w:t>
            </w:r>
          </w:p>
        </w:tc>
        <w:tc>
          <w:tcPr>
            <w:tcW w:type="dxa" w:w="1600"/>
            <w:tcMar>
              <w:top w:type="dxa" w:w="90"/>
              <w:left w:type="dxa" w:w="110"/>
              <w:bottom w:type="dxa" w:w="90"/>
              <w:right w:type="dxa" w:w="110"/>
            </w:tcMar>
          </w:tcPr>
          <w:p>
            <w:pPr>
              <w:spacing w:line="250"/>
            </w:pPr>
            <w:r>
              <w:rPr>
                <w:b w:val="false"/>
                <w:bCs w:val="false"/>
                <w:sz w:val="20"/>
                <w:szCs w:val="20"/>
              </w:rPr>
              <w:t xml:space="preserve">Owner</w:t>
            </w:r>
          </w:p>
        </w:tc>
        <w:tc>
          <w:tcPr>
            <w:tcW w:type="dxa" w:w="1650"/>
            <w:tcMar>
              <w:top w:type="dxa" w:w="90"/>
              <w:left w:type="dxa" w:w="110"/>
              <w:bottom w:type="dxa" w:w="90"/>
              <w:right w:type="dxa" w:w="110"/>
            </w:tcMar>
          </w:tcPr>
          <w:p>
            <w:pPr>
              <w:spacing w:line="250"/>
            </w:pPr>
            <w:r>
              <w:rPr>
                <w:b w:val="false"/>
                <w:bCs w:val="false"/>
                <w:sz w:val="20"/>
                <w:szCs w:val="20"/>
              </w:rPr>
              <w:t xml:space="preserve">Dashboard view</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FR-DASH-006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Displays the Intelligent Daily Business Summary (Section 13); falls back to the raw summary views above if generation fails.</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 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Daily generation or dashboard view</w:t>
            </w:r>
          </w:p>
        </w:tc>
      </w:tr>
      <w:tr>
        <w:tc>
          <w:tcPr>
            <w:tcW w:type="dxa" w:w="1300"/>
            <w:tcMar>
              <w:top w:type="dxa" w:w="90"/>
              <w:left w:type="dxa" w:w="110"/>
              <w:bottom w:type="dxa" w:w="90"/>
              <w:right w:type="dxa" w:w="110"/>
            </w:tcMar>
          </w:tcPr>
          <w:p>
            <w:pPr>
              <w:spacing w:line="250"/>
            </w:pPr>
            <w:r>
              <w:rPr>
                <w:b w:val="false"/>
                <w:bCs w:val="false"/>
                <w:sz w:val="20"/>
                <w:szCs w:val="20"/>
              </w:rPr>
              <w:t xml:space="preserve">FR-DASH-007</w:t>
            </w:r>
          </w:p>
        </w:tc>
        <w:tc>
          <w:tcPr>
            <w:tcW w:type="dxa" w:w="4800"/>
            <w:tcMar>
              <w:top w:type="dxa" w:w="90"/>
              <w:left w:type="dxa" w:w="110"/>
              <w:bottom w:type="dxa" w:w="90"/>
              <w:right w:type="dxa" w:w="110"/>
            </w:tcMar>
          </w:tcPr>
          <w:p>
            <w:pPr>
              <w:spacing w:line="250"/>
            </w:pPr>
            <w:r>
              <w:rPr>
                <w:b w:val="false"/>
                <w:bCs w:val="false"/>
                <w:sz w:val="20"/>
                <w:szCs w:val="20"/>
              </w:rPr>
              <w:t xml:space="preserve">Drill-down always flows summary → department → individual. The Owner can act directly from a drill-down view — reassign a task, resolve an exception, approve leave, or resolve a score dispute — the dashboard is not read-only.</w:t>
            </w:r>
          </w:p>
        </w:tc>
        <w:tc>
          <w:tcPr>
            <w:tcW w:type="dxa" w:w="1600"/>
            <w:tcMar>
              <w:top w:type="dxa" w:w="90"/>
              <w:left w:type="dxa" w:w="110"/>
              <w:bottom w:type="dxa" w:w="90"/>
              <w:right w:type="dxa" w:w="110"/>
            </w:tcMar>
          </w:tcPr>
          <w:p>
            <w:pPr>
              <w:spacing w:line="250"/>
            </w:pPr>
            <w:r>
              <w:rPr>
                <w:b w:val="false"/>
                <w:bCs w:val="false"/>
                <w:sz w:val="20"/>
                <w:szCs w:val="20"/>
              </w:rPr>
              <w:t xml:space="preserve">Owner</w:t>
            </w:r>
          </w:p>
        </w:tc>
        <w:tc>
          <w:tcPr>
            <w:tcW w:type="dxa" w:w="1650"/>
            <w:tcMar>
              <w:top w:type="dxa" w:w="90"/>
              <w:left w:type="dxa" w:w="110"/>
              <w:bottom w:type="dxa" w:w="90"/>
              <w:right w:type="dxa" w:w="110"/>
            </w:tcMar>
          </w:tcPr>
          <w:p>
            <w:pPr>
              <w:spacing w:line="250"/>
            </w:pPr>
            <w:r>
              <w:rPr>
                <w:b w:val="false"/>
                <w:bCs w:val="false"/>
                <w:sz w:val="20"/>
                <w:szCs w:val="20"/>
              </w:rPr>
              <w:t xml:space="preserve">Drill-down interaction</w:t>
            </w:r>
          </w:p>
        </w:tc>
      </w:tr>
    </w:tbl>
    <w:p>
      <w:r>
        <w:br w:type="page"/>
      </w:r>
    </w:p>
    <w:p>
      <w:pPr>
        <w:pStyle w:val="Heading1"/>
        <w:spacing w:after="240" w:before="480"/>
      </w:pPr>
      <w:r>
        <w:t xml:space="preserve">12. Notifications &amp; Escalations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FR-NOTIF-001</w:t>
            </w:r>
          </w:p>
        </w:tc>
        <w:tc>
          <w:tcPr>
            <w:tcW w:type="dxa" w:w="4800"/>
            <w:tcMar>
              <w:top w:type="dxa" w:w="90"/>
              <w:left w:type="dxa" w:w="110"/>
              <w:bottom w:type="dxa" w:w="90"/>
              <w:right w:type="dxa" w:w="110"/>
            </w:tcMar>
          </w:tcPr>
          <w:p>
            <w:pPr>
              <w:spacing w:line="250"/>
            </w:pPr>
            <w:r>
              <w:rPr>
                <w:b w:val="false"/>
                <w:bCs w:val="false"/>
                <w:sz w:val="20"/>
                <w:szCs w:val="20"/>
              </w:rPr>
              <w:t xml:space="preserve">Notify the assignee when a task is assigned.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Task assignment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FR-NOTIF-002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Notify the submitter when proof is rejected, including the reason.</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Proof rejected</w:t>
            </w:r>
          </w:p>
        </w:tc>
      </w:tr>
      <w:tr>
        <w:tc>
          <w:tcPr>
            <w:tcW w:type="dxa" w:w="1300"/>
            <w:tcMar>
              <w:top w:type="dxa" w:w="90"/>
              <w:left w:type="dxa" w:w="110"/>
              <w:bottom w:type="dxa" w:w="90"/>
              <w:right w:type="dxa" w:w="110"/>
            </w:tcMar>
          </w:tcPr>
          <w:p>
            <w:pPr>
              <w:spacing w:line="250"/>
            </w:pPr>
            <w:r>
              <w:rPr>
                <w:b w:val="false"/>
                <w:bCs w:val="false"/>
                <w:sz w:val="20"/>
                <w:szCs w:val="20"/>
              </w:rPr>
              <w:t xml:space="preserve">FR-NOTIF-003</w:t>
            </w:r>
          </w:p>
        </w:tc>
        <w:tc>
          <w:tcPr>
            <w:tcW w:type="dxa" w:w="4800"/>
            <w:tcMar>
              <w:top w:type="dxa" w:w="90"/>
              <w:left w:type="dxa" w:w="110"/>
              <w:bottom w:type="dxa" w:w="90"/>
              <w:right w:type="dxa" w:w="110"/>
            </w:tcMar>
          </w:tcPr>
          <w:p>
            <w:pPr>
              <w:spacing w:line="250"/>
            </w:pPr>
            <w:r>
              <w:rPr>
                <w:b w:val="false"/>
                <w:bCs w:val="false"/>
                <w:sz w:val="20"/>
                <w:szCs w:val="20"/>
              </w:rPr>
              <w:t xml:space="preserve">Notify the assignee and Delegate of an approaching SLA deadline (configurable lead time).</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SLA warning threshold reached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FR-NOTIF-004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Notify the assignee, Delegate, and Owner when an SLA is breached.</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SLA breach detected</w:t>
            </w:r>
          </w:p>
        </w:tc>
      </w:tr>
      <w:tr>
        <w:tc>
          <w:tcPr>
            <w:tcW w:type="dxa" w:w="1300"/>
            <w:tcMar>
              <w:top w:type="dxa" w:w="90"/>
              <w:left w:type="dxa" w:w="110"/>
              <w:bottom w:type="dxa" w:w="90"/>
              <w:right w:type="dxa" w:w="110"/>
            </w:tcMar>
          </w:tcPr>
          <w:p>
            <w:pPr>
              <w:spacing w:line="250"/>
            </w:pPr>
            <w:r>
              <w:rPr>
                <w:b w:val="false"/>
                <w:bCs w:val="false"/>
                <w:sz w:val="20"/>
                <w:szCs w:val="20"/>
              </w:rPr>
              <w:t xml:space="preserve">FR-NOTIF-005</w:t>
            </w:r>
          </w:p>
        </w:tc>
        <w:tc>
          <w:tcPr>
            <w:tcW w:type="dxa" w:w="4800"/>
            <w:tcMar>
              <w:top w:type="dxa" w:w="90"/>
              <w:left w:type="dxa" w:w="110"/>
              <w:bottom w:type="dxa" w:w="90"/>
              <w:right w:type="dxa" w:w="110"/>
            </w:tcMar>
          </w:tcPr>
          <w:p>
            <w:pPr>
              <w:spacing w:line="250"/>
            </w:pPr>
            <w:r>
              <w:rPr>
                <w:b w:val="false"/>
                <w:bCs w:val="false"/>
                <w:sz w:val="20"/>
                <w:szCs w:val="20"/>
              </w:rPr>
              <w:t xml:space="preserve">Notify the new assignee, the original assignee (informational), and the Delegate on a continuity reassignment.</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Continuity reassignment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FR-NOTIF-006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Escalate to the Owner when a continuity item remains unresolved past its window.</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FR-CONT-006 condition met</w:t>
            </w:r>
          </w:p>
        </w:tc>
      </w:tr>
      <w:tr>
        <w:tc>
          <w:tcPr>
            <w:tcW w:type="dxa" w:w="1300"/>
            <w:tcMar>
              <w:top w:type="dxa" w:w="90"/>
              <w:left w:type="dxa" w:w="110"/>
              <w:bottom w:type="dxa" w:w="90"/>
              <w:right w:type="dxa" w:w="110"/>
            </w:tcMar>
          </w:tcPr>
          <w:p>
            <w:pPr>
              <w:spacing w:line="250"/>
            </w:pPr>
            <w:r>
              <w:rPr>
                <w:b w:val="false"/>
                <w:bCs w:val="false"/>
                <w:sz w:val="20"/>
                <w:szCs w:val="20"/>
              </w:rPr>
              <w:t xml:space="preserve">FR-NOTIF-007</w:t>
            </w:r>
          </w:p>
        </w:tc>
        <w:tc>
          <w:tcPr>
            <w:tcW w:type="dxa" w:w="4800"/>
            <w:tcMar>
              <w:top w:type="dxa" w:w="90"/>
              <w:left w:type="dxa" w:w="110"/>
              <w:bottom w:type="dxa" w:w="90"/>
              <w:right w:type="dxa" w:w="110"/>
            </w:tcMar>
          </w:tcPr>
          <w:p>
            <w:pPr>
              <w:spacing w:line="250"/>
            </w:pPr>
            <w:r>
              <w:rPr>
                <w:b w:val="false"/>
                <w:bCs w:val="false"/>
                <w:sz w:val="20"/>
                <w:szCs w:val="20"/>
              </w:rPr>
              <w:t xml:space="preserve">Escalate to the Owner any exception unresolved past a configurable threshold.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FR-EXC-004 condition met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FR-NOTIF-008</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Deliver the Daily Summary to the Owner via the configured channel.</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Scheduled daily generation</w:t>
            </w:r>
          </w:p>
        </w:tc>
      </w:tr>
      <w:tr>
        <w:tc>
          <w:tcPr>
            <w:tcW w:type="dxa" w:w="1300"/>
            <w:tcMar>
              <w:top w:type="dxa" w:w="90"/>
              <w:left w:type="dxa" w:w="110"/>
              <w:bottom w:type="dxa" w:w="90"/>
              <w:right w:type="dxa" w:w="110"/>
            </w:tcMar>
          </w:tcPr>
          <w:p>
            <w:pPr>
              <w:spacing w:line="250"/>
            </w:pPr>
            <w:r>
              <w:rPr>
                <w:b w:val="false"/>
                <w:bCs w:val="false"/>
                <w:sz w:val="20"/>
                <w:szCs w:val="20"/>
              </w:rPr>
              <w:t xml:space="preserve">FR-NOTIF-009</w:t>
            </w:r>
          </w:p>
        </w:tc>
        <w:tc>
          <w:tcPr>
            <w:tcW w:type="dxa" w:w="4800"/>
            <w:tcMar>
              <w:top w:type="dxa" w:w="90"/>
              <w:left w:type="dxa" w:w="110"/>
              <w:bottom w:type="dxa" w:w="90"/>
              <w:right w:type="dxa" w:w="110"/>
            </w:tcMar>
          </w:tcPr>
          <w:p>
            <w:pPr>
              <w:spacing w:line="250"/>
            </w:pPr>
            <w:r>
              <w:rPr>
                <w:b w:val="false"/>
                <w:bCs w:val="false"/>
                <w:sz w:val="20"/>
                <w:szCs w:val="20"/>
              </w:rPr>
              <w:t xml:space="preserve">Every external notification channel (WhatsApp, email — Section 20) carries only the minimum information needed for that notification's purpose. No external notification, including Daily Summary delivery (FR-NOTIF-008, Section 13.2), may include full proof content, detailed score breakdowns, or employee-identifying detail beyond what the notification text requires. Full detail remains available only within the in-app dashboard.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Any external notification dispatch</w:t>
            </w:r>
          </w:p>
        </w:tc>
      </w:tr>
    </w:tbl>
    <w:p>
      <w:pPr>
        <w:spacing w:after="160" w:line="276"/>
      </w:pPr>
      <w:r>
        <w:t xml:space="preserve">Fallback principle: if a notification channel (e.g., WhatsApp) fails, the system falls back to in-app notification and logs the delivery failure. A required notification is never silently dropped.</w:t>
      </w:r>
    </w:p>
    <w:p>
      <w:pPr>
        <w:pStyle w:val="Heading1"/>
        <w:spacing w:after="240" w:before="480"/>
      </w:pPr>
      <w:r>
        <w:t xml:space="preserve">13. MVP AI Functionality</w:t>
      </w:r>
    </w:p>
    <w:p>
      <w:pPr>
        <w:spacing w:after="160" w:line="276"/>
      </w:pPr>
      <w:r>
        <w:t xml:space="preserve">Only the two AI capabilities approved in PRD v3.1 exist at MVP. No additional AI capability is introduced here.</w:t>
      </w:r>
    </w:p>
    <w:p>
      <w:pPr>
        <w:pStyle w:val="Heading2"/>
        <w:spacing w:after="160" w:before="320"/>
      </w:pPr>
      <w:r>
        <w:t xml:space="preserve">13.1 Proof Anomaly Flagging — Recommends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90"/>
              <w:left w:type="dxa" w:w="110"/>
              <w:bottom w:type="dxa" w:w="90"/>
              <w:right w:type="dxa" w:w="110"/>
            </w:tcMar>
          </w:tcPr>
          <w:p>
            <w:pPr>
              <w:spacing w:line="250"/>
            </w:pPr>
            <w:r>
              <w:rPr>
                <w:b/>
                <w:bCs/>
                <w:sz w:val="20"/>
                <w:szCs w:val="20"/>
              </w:rPr>
              <w:t xml:space="preserve">Attribute</w:t>
            </w:r>
          </w:p>
        </w:tc>
        <w:tc>
          <w:tcPr>
            <w:tcW w:type="dxa" w:w="6450"/>
            <w:shd w:fill="1F3864" w:val="clear"/>
            <w:tcMar>
              <w:top w:type="dxa" w:w="90"/>
              <w:left w:type="dxa" w:w="110"/>
              <w:bottom w:type="dxa" w:w="90"/>
              <w:right w:type="dxa" w:w="110"/>
            </w:tcMar>
          </w:tcPr>
          <w:p>
            <w:pPr>
              <w:spacing w:line="250"/>
            </w:pPr>
            <w:r>
              <w:rPr>
                <w:b/>
                <w:bCs/>
                <w:sz w:val="20"/>
                <w:szCs w:val="20"/>
              </w:rPr>
              <w:t xml:space="preserve">Definition</w:t>
            </w:r>
          </w:p>
        </w:tc>
      </w:tr>
      <w:tr>
        <w:tc>
          <w:tcPr>
            <w:tcW w:type="dxa" w:w="2900"/>
            <w:tcMar>
              <w:top w:type="dxa" w:w="90"/>
              <w:left w:type="dxa" w:w="110"/>
              <w:bottom w:type="dxa" w:w="90"/>
              <w:right w:type="dxa" w:w="110"/>
            </w:tcMar>
          </w:tcPr>
          <w:p>
            <w:pPr>
              <w:spacing w:line="250"/>
            </w:pPr>
            <w:r>
              <w:rPr>
                <w:b w:val="false"/>
                <w:bCs w:val="false"/>
                <w:sz w:val="20"/>
                <w:szCs w:val="20"/>
              </w:rPr>
              <w:t xml:space="preserve">Trigger</w:t>
            </w:r>
          </w:p>
        </w:tc>
        <w:tc>
          <w:tcPr>
            <w:tcW w:type="dxa" w:w="6450"/>
            <w:tcMar>
              <w:top w:type="dxa" w:w="90"/>
              <w:left w:type="dxa" w:w="110"/>
              <w:bottom w:type="dxa" w:w="90"/>
              <w:right w:type="dxa" w:w="110"/>
            </w:tcMar>
          </w:tcPr>
          <w:p>
            <w:pPr>
              <w:spacing w:line="250"/>
            </w:pPr>
            <w:r>
              <w:rPr>
                <w:b w:val="false"/>
                <w:bCs w:val="false"/>
                <w:sz w:val="20"/>
                <w:szCs w:val="20"/>
              </w:rPr>
              <w:t xml:space="preserve">A proof submission event (FR-PROOF-002)</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Inputs</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Submission-timing pattern, duplicate-content check against prior submissions, historical pattern for that employee/task type</w:t>
            </w:r>
          </w:p>
        </w:tc>
      </w:tr>
      <w:tr>
        <w:tc>
          <w:tcPr>
            <w:tcW w:type="dxa" w:w="2900"/>
            <w:tcMar>
              <w:top w:type="dxa" w:w="90"/>
              <w:left w:type="dxa" w:w="110"/>
              <w:bottom w:type="dxa" w:w="90"/>
              <w:right w:type="dxa" w:w="110"/>
            </w:tcMar>
          </w:tcPr>
          <w:p>
            <w:pPr>
              <w:spacing w:line="250"/>
            </w:pPr>
            <w:r>
              <w:rPr>
                <w:b w:val="false"/>
                <w:bCs w:val="false"/>
                <w:sz w:val="20"/>
                <w:szCs w:val="20"/>
              </w:rPr>
              <w:t xml:space="preserve">Expected output</w:t>
            </w:r>
          </w:p>
        </w:tc>
        <w:tc>
          <w:tcPr>
            <w:tcW w:type="dxa" w:w="6450"/>
            <w:tcMar>
              <w:top w:type="dxa" w:w="90"/>
              <w:left w:type="dxa" w:w="110"/>
              <w:bottom w:type="dxa" w:w="90"/>
              <w:right w:type="dxa" w:w="110"/>
            </w:tcMar>
          </w:tcPr>
          <w:p>
            <w:pPr>
              <w:spacing w:line="250"/>
            </w:pPr>
            <w:r>
              <w:rPr>
                <w:b w:val="false"/>
                <w:bCs w:val="false"/>
                <w:sz w:val="20"/>
                <w:szCs w:val="20"/>
              </w:rPr>
              <w:t xml:space="preserve">A flag with a stated reason, attached to the proof record</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AI tier</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Recommends</w:t>
            </w:r>
          </w:p>
        </w:tc>
      </w:tr>
      <w:tr>
        <w:tc>
          <w:tcPr>
            <w:tcW w:type="dxa" w:w="2900"/>
            <w:tcMar>
              <w:top w:type="dxa" w:w="90"/>
              <w:left w:type="dxa" w:w="110"/>
              <w:bottom w:type="dxa" w:w="90"/>
              <w:right w:type="dxa" w:w="110"/>
            </w:tcMar>
          </w:tcPr>
          <w:p>
            <w:pPr>
              <w:spacing w:line="250"/>
            </w:pPr>
            <w:r>
              <w:rPr>
                <w:b w:val="false"/>
                <w:bCs w:val="false"/>
                <w:sz w:val="20"/>
                <w:szCs w:val="20"/>
              </w:rPr>
              <w:t xml:space="preserve">Confidence behavior</w:t>
            </w:r>
          </w:p>
        </w:tc>
        <w:tc>
          <w:tcPr>
            <w:tcW w:type="dxa" w:w="6450"/>
            <w:tcMar>
              <w:top w:type="dxa" w:w="90"/>
              <w:left w:type="dxa" w:w="110"/>
              <w:bottom w:type="dxa" w:w="90"/>
              <w:right w:type="dxa" w:w="110"/>
            </w:tcMar>
          </w:tcPr>
          <w:p>
            <w:pPr>
              <w:spacing w:line="250"/>
            </w:pPr>
            <w:r>
              <w:rPr>
                <w:b w:val="false"/>
                <w:bCs w:val="false"/>
                <w:sz w:val="20"/>
                <w:szCs w:val="20"/>
              </w:rPr>
              <w:t xml:space="preserve">Flag includes a confidence indicator; low-confidence flags are visually deprioritized, never hidden</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Human approval requirement</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The flag does not block or alter proof/task status; a reviewer acts on it separately</w:t>
            </w:r>
          </w:p>
        </w:tc>
      </w:tr>
      <w:tr>
        <w:tc>
          <w:tcPr>
            <w:tcW w:type="dxa" w:w="2900"/>
            <w:tcMar>
              <w:top w:type="dxa" w:w="90"/>
              <w:left w:type="dxa" w:w="110"/>
              <w:bottom w:type="dxa" w:w="90"/>
              <w:right w:type="dxa" w:w="110"/>
            </w:tcMar>
          </w:tcPr>
          <w:p>
            <w:pPr>
              <w:spacing w:line="250"/>
            </w:pPr>
            <w:r>
              <w:rPr>
                <w:b w:val="false"/>
                <w:bCs w:val="false"/>
                <w:sz w:val="20"/>
                <w:szCs w:val="20"/>
              </w:rPr>
              <w:t xml:space="preserve">Override/rejection behavior</w:t>
            </w:r>
          </w:p>
        </w:tc>
        <w:tc>
          <w:tcPr>
            <w:tcW w:type="dxa" w:w="6450"/>
            <w:tcMar>
              <w:top w:type="dxa" w:w="90"/>
              <w:left w:type="dxa" w:w="110"/>
              <w:bottom w:type="dxa" w:w="90"/>
              <w:right w:type="dxa" w:w="110"/>
            </w:tcMar>
          </w:tcPr>
          <w:p>
            <w:pPr>
              <w:spacing w:line="250"/>
            </w:pPr>
            <w:r>
              <w:rPr>
                <w:b w:val="false"/>
                <w:bCs w:val="false"/>
                <w:sz w:val="20"/>
                <w:szCs w:val="20"/>
              </w:rPr>
              <w:t xml:space="preserve">A reviewer may dismiss the flag; dismissal is logged with an optional reason (FR-CAL-001/002)</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Audit requirements</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Flag raised, reviewer action, and outcome are all logged</w:t>
            </w:r>
          </w:p>
        </w:tc>
      </w:tr>
      <w:tr>
        <w:tc>
          <w:tcPr>
            <w:tcW w:type="dxa" w:w="2900"/>
            <w:tcMar>
              <w:top w:type="dxa" w:w="90"/>
              <w:left w:type="dxa" w:w="110"/>
              <w:bottom w:type="dxa" w:w="90"/>
              <w:right w:type="dxa" w:w="110"/>
            </w:tcMar>
          </w:tcPr>
          <w:p>
            <w:pPr>
              <w:spacing w:line="250"/>
            </w:pPr>
            <w:r>
              <w:rPr>
                <w:b w:val="false"/>
                <w:bCs w:val="false"/>
                <w:sz w:val="20"/>
                <w:szCs w:val="20"/>
              </w:rPr>
              <w:t xml:space="preserve">Failure/fallback behavior</w:t>
            </w:r>
          </w:p>
        </w:tc>
        <w:tc>
          <w:tcPr>
            <w:tcW w:type="dxa" w:w="6450"/>
            <w:tcMar>
              <w:top w:type="dxa" w:w="90"/>
              <w:left w:type="dxa" w:w="110"/>
              <w:bottom w:type="dxa" w:w="90"/>
              <w:right w:type="dxa" w:w="110"/>
            </w:tcMar>
          </w:tcPr>
          <w:p>
            <w:pPr>
              <w:spacing w:line="250"/>
            </w:pPr>
            <w:r>
              <w:rPr>
                <w:b w:val="false"/>
                <w:bCs w:val="false"/>
                <w:sz w:val="20"/>
                <w:szCs w:val="20"/>
              </w:rPr>
              <w:t xml:space="preserve">If anomaly detection is unavailable, proof submission proceeds normally without a flag — this feature never blocks the core loop</w:t>
            </w:r>
          </w:p>
        </w:tc>
      </w:tr>
    </w:tbl>
    <w:p>
      <w:pPr>
        <w:pStyle w:val="Heading2"/>
        <w:spacing w:after="160" w:before="320"/>
      </w:pPr>
      <w:r>
        <w:t xml:space="preserve">13.2 Intelligent Daily Business Summary — Informational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90"/>
              <w:left w:type="dxa" w:w="110"/>
              <w:bottom w:type="dxa" w:w="90"/>
              <w:right w:type="dxa" w:w="110"/>
            </w:tcMar>
          </w:tcPr>
          <w:p>
            <w:pPr>
              <w:spacing w:line="250"/>
            </w:pPr>
            <w:r>
              <w:rPr>
                <w:b/>
                <w:bCs/>
                <w:sz w:val="20"/>
                <w:szCs w:val="20"/>
              </w:rPr>
              <w:t xml:space="preserve">Attribute</w:t>
            </w:r>
          </w:p>
        </w:tc>
        <w:tc>
          <w:tcPr>
            <w:tcW w:type="dxa" w:w="6450"/>
            <w:shd w:fill="1F3864" w:val="clear"/>
            <w:tcMar>
              <w:top w:type="dxa" w:w="90"/>
              <w:left w:type="dxa" w:w="110"/>
              <w:bottom w:type="dxa" w:w="90"/>
              <w:right w:type="dxa" w:w="110"/>
            </w:tcMar>
          </w:tcPr>
          <w:p>
            <w:pPr>
              <w:spacing w:line="250"/>
            </w:pPr>
            <w:r>
              <w:rPr>
                <w:b/>
                <w:bCs/>
                <w:sz w:val="20"/>
                <w:szCs w:val="20"/>
              </w:rPr>
              <w:t xml:space="preserve">Definition</w:t>
            </w:r>
          </w:p>
        </w:tc>
      </w:tr>
      <w:tr>
        <w:tc>
          <w:tcPr>
            <w:tcW w:type="dxa" w:w="2900"/>
            <w:tcMar>
              <w:top w:type="dxa" w:w="90"/>
              <w:left w:type="dxa" w:w="110"/>
              <w:bottom w:type="dxa" w:w="90"/>
              <w:right w:type="dxa" w:w="110"/>
            </w:tcMar>
          </w:tcPr>
          <w:p>
            <w:pPr>
              <w:spacing w:line="250"/>
            </w:pPr>
            <w:r>
              <w:rPr>
                <w:b w:val="false"/>
                <w:bCs w:val="false"/>
                <w:sz w:val="20"/>
                <w:szCs w:val="20"/>
              </w:rPr>
              <w:t xml:space="preserve">Trigger</w:t>
            </w:r>
          </w:p>
        </w:tc>
        <w:tc>
          <w:tcPr>
            <w:tcW w:type="dxa" w:w="6450"/>
            <w:tcMar>
              <w:top w:type="dxa" w:w="90"/>
              <w:left w:type="dxa" w:w="110"/>
              <w:bottom w:type="dxa" w:w="90"/>
              <w:right w:type="dxa" w:w="110"/>
            </w:tcMar>
          </w:tcPr>
          <w:p>
            <w:pPr>
              <w:spacing w:line="250"/>
            </w:pPr>
            <w:r>
              <w:rPr>
                <w:b w:val="false"/>
                <w:bCs w:val="false"/>
                <w:sz w:val="20"/>
                <w:szCs w:val="20"/>
              </w:rPr>
              <w:t xml:space="preserve">Scheduled once-daily generation, or an on-demand Owner request</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Inputs</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The prior 24 hours of task, proof, exception, and continuity events</w:t>
            </w:r>
          </w:p>
        </w:tc>
      </w:tr>
      <w:tr>
        <w:tc>
          <w:tcPr>
            <w:tcW w:type="dxa" w:w="2900"/>
            <w:tcMar>
              <w:top w:type="dxa" w:w="90"/>
              <w:left w:type="dxa" w:w="110"/>
              <w:bottom w:type="dxa" w:w="90"/>
              <w:right w:type="dxa" w:w="110"/>
            </w:tcMar>
          </w:tcPr>
          <w:p>
            <w:pPr>
              <w:spacing w:line="250"/>
            </w:pPr>
            <w:r>
              <w:rPr>
                <w:b w:val="false"/>
                <w:bCs w:val="false"/>
                <w:sz w:val="20"/>
                <w:szCs w:val="20"/>
              </w:rPr>
              <w:t xml:space="preserve">Expected output</w:t>
            </w:r>
          </w:p>
        </w:tc>
        <w:tc>
          <w:tcPr>
            <w:tcW w:type="dxa" w:w="6450"/>
            <w:tcMar>
              <w:top w:type="dxa" w:w="90"/>
              <w:left w:type="dxa" w:w="110"/>
              <w:bottom w:type="dxa" w:w="90"/>
              <w:right w:type="dxa" w:w="110"/>
            </w:tcMar>
          </w:tcPr>
          <w:p>
            <w:pPr>
              <w:spacing w:line="250"/>
            </w:pPr>
            <w:r>
              <w:rPr>
                <w:b w:val="false"/>
                <w:bCs w:val="false"/>
                <w:sz w:val="20"/>
                <w:szCs w:val="20"/>
              </w:rPr>
              <w:t xml:space="preserve">A short narrative digest — no recommendation, no action taken. When delivered via an external channel, content is minimized per FR-NOTIF-009 (aggregate business health, not detailed employee-identifying score data); full detail remains in-app only.</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AI tier</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Informational</w:t>
            </w:r>
          </w:p>
        </w:tc>
      </w:tr>
      <w:tr>
        <w:tc>
          <w:tcPr>
            <w:tcW w:type="dxa" w:w="2900"/>
            <w:tcMar>
              <w:top w:type="dxa" w:w="90"/>
              <w:left w:type="dxa" w:w="110"/>
              <w:bottom w:type="dxa" w:w="90"/>
              <w:right w:type="dxa" w:w="110"/>
            </w:tcMar>
          </w:tcPr>
          <w:p>
            <w:pPr>
              <w:spacing w:line="250"/>
            </w:pPr>
            <w:r>
              <w:rPr>
                <w:b w:val="false"/>
                <w:bCs w:val="false"/>
                <w:sz w:val="20"/>
                <w:szCs w:val="20"/>
              </w:rPr>
              <w:t xml:space="preserve">Confidence behavior</w:t>
            </w:r>
          </w:p>
        </w:tc>
        <w:tc>
          <w:tcPr>
            <w:tcW w:type="dxa" w:w="6450"/>
            <w:tcMar>
              <w:top w:type="dxa" w:w="90"/>
              <w:left w:type="dxa" w:w="110"/>
              <w:bottom w:type="dxa" w:w="90"/>
              <w:right w:type="dxa" w:w="110"/>
            </w:tcMar>
          </w:tcPr>
          <w:p>
            <w:pPr>
              <w:spacing w:line="250"/>
            </w:pPr>
            <w:r>
              <w:rPr>
                <w:b w:val="false"/>
                <w:bCs w:val="false"/>
                <w:sz w:val="20"/>
                <w:szCs w:val="20"/>
              </w:rPr>
              <w:t xml:space="preserve">Not applicable, since no recommendation is made. If underlying data is insufficient, the summary states that plainly rather than fabricating content.</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Human approval requirement</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None — informational only</w:t>
            </w:r>
          </w:p>
        </w:tc>
      </w:tr>
      <w:tr>
        <w:tc>
          <w:tcPr>
            <w:tcW w:type="dxa" w:w="2900"/>
            <w:tcMar>
              <w:top w:type="dxa" w:w="90"/>
              <w:left w:type="dxa" w:w="110"/>
              <w:bottom w:type="dxa" w:w="90"/>
              <w:right w:type="dxa" w:w="110"/>
            </w:tcMar>
          </w:tcPr>
          <w:p>
            <w:pPr>
              <w:spacing w:line="250"/>
            </w:pPr>
            <w:r>
              <w:rPr>
                <w:b w:val="false"/>
                <w:bCs w:val="false"/>
                <w:sz w:val="20"/>
                <w:szCs w:val="20"/>
              </w:rPr>
              <w:t xml:space="preserve">Override/rejection behavior</w:t>
            </w:r>
          </w:p>
        </w:tc>
        <w:tc>
          <w:tcPr>
            <w:tcW w:type="dxa" w:w="6450"/>
            <w:tcMar>
              <w:top w:type="dxa" w:w="90"/>
              <w:left w:type="dxa" w:w="110"/>
              <w:bottom w:type="dxa" w:w="90"/>
              <w:right w:type="dxa" w:w="110"/>
            </w:tcMar>
          </w:tcPr>
          <w:p>
            <w:pPr>
              <w:spacing w:line="250"/>
            </w:pPr>
            <w:r>
              <w:rPr>
                <w:b w:val="false"/>
                <w:bCs w:val="false"/>
                <w:sz w:val="20"/>
                <w:szCs w:val="20"/>
              </w:rPr>
              <w:t xml:space="preserve">Not applicable</w:t>
            </w:r>
          </w:p>
        </w:tc>
      </w:tr>
      <w:tr>
        <w:tc>
          <w:tcPr>
            <w:tcW w:type="dxa" w:w="2900"/>
            <w:shd w:fill="F2F2F2" w:val="clear"/>
            <w:tcMar>
              <w:top w:type="dxa" w:w="90"/>
              <w:left w:type="dxa" w:w="110"/>
              <w:bottom w:type="dxa" w:w="90"/>
              <w:right w:type="dxa" w:w="110"/>
            </w:tcMar>
          </w:tcPr>
          <w:p>
            <w:pPr>
              <w:spacing w:line="250"/>
            </w:pPr>
            <w:r>
              <w:rPr>
                <w:b w:val="false"/>
                <w:bCs w:val="false"/>
                <w:sz w:val="20"/>
                <w:szCs w:val="20"/>
              </w:rPr>
              <w:t xml:space="preserve">Audit requirements</w:t>
            </w:r>
          </w:p>
        </w:tc>
        <w:tc>
          <w:tcPr>
            <w:tcW w:type="dxa" w:w="6450"/>
            <w:shd w:fill="F2F2F2" w:val="clear"/>
            <w:tcMar>
              <w:top w:type="dxa" w:w="90"/>
              <w:left w:type="dxa" w:w="110"/>
              <w:bottom w:type="dxa" w:w="90"/>
              <w:right w:type="dxa" w:w="110"/>
            </w:tcMar>
          </w:tcPr>
          <w:p>
            <w:pPr>
              <w:spacing w:line="250"/>
            </w:pPr>
            <w:r>
              <w:rPr>
                <w:b w:val="false"/>
                <w:bCs w:val="false"/>
                <w:sz w:val="20"/>
                <w:szCs w:val="20"/>
              </w:rPr>
              <w:t xml:space="preserve">The generation event is logged</w:t>
            </w:r>
          </w:p>
        </w:tc>
      </w:tr>
      <w:tr>
        <w:tc>
          <w:tcPr>
            <w:tcW w:type="dxa" w:w="2900"/>
            <w:tcMar>
              <w:top w:type="dxa" w:w="90"/>
              <w:left w:type="dxa" w:w="110"/>
              <w:bottom w:type="dxa" w:w="90"/>
              <w:right w:type="dxa" w:w="110"/>
            </w:tcMar>
          </w:tcPr>
          <w:p>
            <w:pPr>
              <w:spacing w:line="250"/>
            </w:pPr>
            <w:r>
              <w:rPr>
                <w:b w:val="false"/>
                <w:bCs w:val="false"/>
                <w:sz w:val="20"/>
                <w:szCs w:val="20"/>
              </w:rPr>
              <w:t xml:space="preserve">Failure/fallback behavior</w:t>
            </w:r>
          </w:p>
        </w:tc>
        <w:tc>
          <w:tcPr>
            <w:tcW w:type="dxa" w:w="6450"/>
            <w:tcMar>
              <w:top w:type="dxa" w:w="90"/>
              <w:left w:type="dxa" w:w="110"/>
              <w:bottom w:type="dxa" w:w="90"/>
              <w:right w:type="dxa" w:w="110"/>
            </w:tcMar>
          </w:tcPr>
          <w:p>
            <w:pPr>
              <w:spacing w:line="250"/>
            </w:pPr>
            <w:r>
              <w:rPr>
                <w:b w:val="false"/>
                <w:bCs w:val="false"/>
                <w:sz w:val="20"/>
                <w:szCs w:val="20"/>
              </w:rPr>
              <w:t xml:space="preserve">If generation fails, the Owner Dashboard falls back to the raw exception/task summary views (FR-DASH-002/003) — the narrative is a convenience layer, never the only way to see what happened</w:t>
            </w:r>
          </w:p>
        </w:tc>
      </w:tr>
    </w:tbl>
    <w:p>
      <w:pPr>
        <w:pStyle w:val="Heading2"/>
        <w:spacing w:after="160" w:before="320"/>
      </w:pPr>
      <w:r>
        <w:t xml:space="preserve">13.3 Governing Boundary</w:t>
      </w:r>
    </w:p>
    <w:p>
      <w:pPr>
        <w:spacing w:after="160" w:line="276"/>
      </w:pPr>
      <w:r>
        <w:rPr>
          <w:b/>
          <w:bCs/>
        </w:rPr>
        <w:t xml:space="preserve">FR-AI-001 — </w:t>
      </w:r>
      <w:r>
        <w:t xml:space="preserve">no AI function defined in this FRD, and no AI function introduced in any future phase, may independently terminate, promote, demote, reduce pay, make a final hiring decision, or take disciplinary action, per PRD Section 3.6. This boundary is a governing constraint on all present and future AI functionality referenced by this FRD.</w:t>
      </w:r>
    </w:p>
    <w:p>
      <w:pPr>
        <w:pStyle w:val="Heading1"/>
        <w:spacing w:after="240" w:before="480"/>
      </w:pPr>
      <w:r>
        <w:t xml:space="preserve">14. AI Recommendation Feedback / Calibration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FR-CAL-001</w:t>
            </w:r>
          </w:p>
        </w:tc>
        <w:tc>
          <w:tcPr>
            <w:tcW w:type="dxa" w:w="4800"/>
            <w:tcMar>
              <w:top w:type="dxa" w:w="90"/>
              <w:left w:type="dxa" w:w="110"/>
              <w:bottom w:type="dxa" w:w="90"/>
              <w:right w:type="dxa" w:w="110"/>
            </w:tcMar>
          </w:tcPr>
          <w:p>
            <w:pPr>
              <w:spacing w:line="250"/>
            </w:pPr>
            <w:r>
              <w:rPr>
                <w:b w:val="false"/>
                <w:bCs w:val="false"/>
                <w:sz w:val="20"/>
                <w:szCs w:val="20"/>
              </w:rPr>
              <w:t xml:space="preserve">When a Recommends-tier AI output is presented — at MVP, only the proof anomaly flag — the Owner or Delegate's accept/dismiss action is captured.</w:t>
            </w:r>
          </w:p>
        </w:tc>
        <w:tc>
          <w:tcPr>
            <w:tcW w:type="dxa" w:w="1600"/>
            <w:tcMar>
              <w:top w:type="dxa" w:w="90"/>
              <w:left w:type="dxa" w:w="110"/>
              <w:bottom w:type="dxa" w:w="90"/>
              <w:right w:type="dxa" w:w="110"/>
            </w:tcMar>
          </w:tcPr>
          <w:p>
            <w:pPr>
              <w:spacing w:line="250"/>
            </w:pPr>
            <w:r>
              <w:rPr>
                <w:b w:val="false"/>
                <w:bCs w:val="false"/>
                <w:sz w:val="20"/>
                <w:szCs w:val="20"/>
              </w:rPr>
              <w:t xml:space="preserve">Owner, Delegate</w:t>
            </w:r>
          </w:p>
        </w:tc>
        <w:tc>
          <w:tcPr>
            <w:tcW w:type="dxa" w:w="1650"/>
            <w:tcMar>
              <w:top w:type="dxa" w:w="90"/>
              <w:left w:type="dxa" w:w="110"/>
              <w:bottom w:type="dxa" w:w="90"/>
              <w:right w:type="dxa" w:w="110"/>
            </w:tcMar>
          </w:tcPr>
          <w:p>
            <w:pPr>
              <w:spacing w:line="250"/>
            </w:pPr>
            <w:r>
              <w:rPr>
                <w:b w:val="false"/>
                <w:bCs w:val="false"/>
                <w:sz w:val="20"/>
                <w:szCs w:val="20"/>
              </w:rPr>
              <w:t xml:space="preserve">Reviewer acts on a flag</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FR-CAL-002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reason may optionally be recorded on dismissal.</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 Delegate</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Flag dismissed</w:t>
            </w:r>
          </w:p>
        </w:tc>
      </w:tr>
      <w:tr>
        <w:tc>
          <w:tcPr>
            <w:tcW w:type="dxa" w:w="1300"/>
            <w:tcMar>
              <w:top w:type="dxa" w:w="90"/>
              <w:left w:type="dxa" w:w="110"/>
              <w:bottom w:type="dxa" w:w="90"/>
              <w:right w:type="dxa" w:w="110"/>
            </w:tcMar>
          </w:tcPr>
          <w:p>
            <w:pPr>
              <w:spacing w:line="250"/>
            </w:pPr>
            <w:r>
              <w:rPr>
                <w:b w:val="false"/>
                <w:bCs w:val="false"/>
                <w:sz w:val="20"/>
                <w:szCs w:val="20"/>
              </w:rPr>
              <w:t xml:space="preserve">FR-CAL-003</w:t>
            </w:r>
          </w:p>
        </w:tc>
        <w:tc>
          <w:tcPr>
            <w:tcW w:type="dxa" w:w="4800"/>
            <w:tcMar>
              <w:top w:type="dxa" w:w="90"/>
              <w:left w:type="dxa" w:w="110"/>
              <w:bottom w:type="dxa" w:w="90"/>
              <w:right w:type="dxa" w:w="110"/>
            </w:tcMar>
          </w:tcPr>
          <w:p>
            <w:pPr>
              <w:spacing w:line="250"/>
            </w:pPr>
            <w:r>
              <w:rPr>
                <w:b w:val="false"/>
                <w:bCs w:val="false"/>
                <w:sz w:val="20"/>
                <w:szCs w:val="20"/>
              </w:rPr>
              <w:t xml:space="preserve">The decision is audit logged, referencing the original AI output and the resulting human decision.</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FR-CAL-001 event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FR-CAL-004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Per PRD Section 3.3, this decision record may inform only that tenant's future flagging sensitivity — never a cross-tenant model change. Exact calibration mechanics are an architecture-level concern; this FRD establishes only that the decision must be captured in a form that could support it later.</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N/A — standing constraint</w:t>
            </w:r>
          </w:p>
        </w:tc>
      </w:tr>
    </w:tbl>
    <w:p>
      <w:r>
        <w:br w:type="page"/>
      </w:r>
    </w:p>
    <w:p>
      <w:pPr>
        <w:pStyle w:val="Heading1"/>
        <w:spacing w:after="240" w:before="480"/>
      </w:pPr>
      <w:r>
        <w:t xml:space="preserve">15. RBAC &amp; Authorization</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600"/>
        <w:gridCol w:w="1750"/>
        <w:gridCol w:w="1900"/>
        <w:gridCol w:w="1900"/>
        <w:gridCol w:w="1600"/>
        <w:gridCol w:w="1600"/>
      </w:tblGrid>
      <w:tr>
        <w:trPr>
          <w:tblHeader/>
        </w:trPr>
        <w:tc>
          <w:tcPr>
            <w:tcW w:type="dxa" w:w="1600"/>
            <w:shd w:fill="1F3864" w:val="clear"/>
            <w:tcMar>
              <w:top w:type="dxa" w:w="90"/>
              <w:left w:type="dxa" w:w="110"/>
              <w:bottom w:type="dxa" w:w="90"/>
              <w:right w:type="dxa" w:w="110"/>
            </w:tcMar>
          </w:tcPr>
          <w:p>
            <w:pPr>
              <w:spacing w:line="250"/>
            </w:pPr>
            <w:r>
              <w:rPr>
                <w:b/>
                <w:bCs/>
                <w:sz w:val="20"/>
                <w:szCs w:val="20"/>
              </w:rPr>
              <w:t xml:space="preserve">Actor</w:t>
            </w:r>
          </w:p>
        </w:tc>
        <w:tc>
          <w:tcPr>
            <w:tcW w:type="dxa" w:w="1750"/>
            <w:shd w:fill="1F3864" w:val="clear"/>
            <w:tcMar>
              <w:top w:type="dxa" w:w="90"/>
              <w:left w:type="dxa" w:w="110"/>
              <w:bottom w:type="dxa" w:w="90"/>
              <w:right w:type="dxa" w:w="110"/>
            </w:tcMar>
          </w:tcPr>
          <w:p>
            <w:pPr>
              <w:spacing w:line="250"/>
            </w:pPr>
            <w:r>
              <w:rPr>
                <w:b/>
                <w:bCs/>
                <w:sz w:val="20"/>
                <w:szCs w:val="20"/>
              </w:rPr>
              <w:t xml:space="preserve">Create</w:t>
            </w:r>
          </w:p>
        </w:tc>
        <w:tc>
          <w:tcPr>
            <w:tcW w:type="dxa" w:w="1900"/>
            <w:shd w:fill="1F3864" w:val="clear"/>
            <w:tcMar>
              <w:top w:type="dxa" w:w="90"/>
              <w:left w:type="dxa" w:w="110"/>
              <w:bottom w:type="dxa" w:w="90"/>
              <w:right w:type="dxa" w:w="110"/>
            </w:tcMar>
          </w:tcPr>
          <w:p>
            <w:pPr>
              <w:spacing w:line="250"/>
            </w:pPr>
            <w:r>
              <w:rPr>
                <w:b/>
                <w:bCs/>
                <w:sz w:val="20"/>
                <w:szCs w:val="20"/>
              </w:rPr>
              <w:t xml:space="preserve">View</w:t>
            </w:r>
          </w:p>
        </w:tc>
        <w:tc>
          <w:tcPr>
            <w:tcW w:type="dxa" w:w="1900"/>
            <w:shd w:fill="1F3864" w:val="clear"/>
            <w:tcMar>
              <w:top w:type="dxa" w:w="90"/>
              <w:left w:type="dxa" w:w="110"/>
              <w:bottom w:type="dxa" w:w="90"/>
              <w:right w:type="dxa" w:w="110"/>
            </w:tcMar>
          </w:tcPr>
          <w:p>
            <w:pPr>
              <w:spacing w:line="250"/>
            </w:pPr>
            <w:r>
              <w:rPr>
                <w:b/>
                <w:bCs/>
                <w:sz w:val="20"/>
                <w:szCs w:val="20"/>
              </w:rPr>
              <w:t xml:space="preserve">Modify</w:t>
            </w:r>
          </w:p>
        </w:tc>
        <w:tc>
          <w:tcPr>
            <w:tcW w:type="dxa" w:w="1600"/>
            <w:shd w:fill="1F3864" w:val="clear"/>
            <w:tcMar>
              <w:top w:type="dxa" w:w="90"/>
              <w:left w:type="dxa" w:w="110"/>
              <w:bottom w:type="dxa" w:w="90"/>
              <w:right w:type="dxa" w:w="110"/>
            </w:tcMar>
          </w:tcPr>
          <w:p>
            <w:pPr>
              <w:spacing w:line="250"/>
            </w:pPr>
            <w:r>
              <w:rPr>
                <w:b/>
                <w:bCs/>
                <w:sz w:val="20"/>
                <w:szCs w:val="20"/>
              </w:rPr>
              <w:t xml:space="preserve">Approve/Reject</w:t>
            </w:r>
          </w:p>
        </w:tc>
        <w:tc>
          <w:tcPr>
            <w:tcW w:type="dxa" w:w="1600"/>
            <w:shd w:fill="1F3864" w:val="clear"/>
            <w:tcMar>
              <w:top w:type="dxa" w:w="90"/>
              <w:left w:type="dxa" w:w="110"/>
              <w:bottom w:type="dxa" w:w="90"/>
              <w:right w:type="dxa" w:w="110"/>
            </w:tcMar>
          </w:tcPr>
          <w:p>
            <w:pPr>
              <w:spacing w:line="250"/>
            </w:pPr>
            <w:r>
              <w:rPr>
                <w:b/>
                <w:bCs/>
                <w:sz w:val="20"/>
                <w:szCs w:val="20"/>
              </w:rPr>
              <w:t xml:space="preserve">Export</w:t>
            </w:r>
          </w:p>
        </w:tc>
      </w:tr>
      <w:tr>
        <w:tc>
          <w:tcPr>
            <w:tcW w:type="dxa" w:w="1600"/>
            <w:tcMar>
              <w:top w:type="dxa" w:w="90"/>
              <w:left w:type="dxa" w:w="110"/>
              <w:bottom w:type="dxa" w:w="90"/>
              <w:right w:type="dxa" w:w="110"/>
            </w:tcMar>
          </w:tcPr>
          <w:p>
            <w:pPr>
              <w:spacing w:line="250"/>
            </w:pPr>
            <w:r>
              <w:rPr>
                <w:b w:val="false"/>
                <w:bCs w:val="false"/>
                <w:sz w:val="20"/>
                <w:szCs w:val="20"/>
              </w:rPr>
              <w:t xml:space="preserve">Owner</w:t>
            </w:r>
          </w:p>
        </w:tc>
        <w:tc>
          <w:tcPr>
            <w:tcW w:type="dxa" w:w="1750"/>
            <w:tcMar>
              <w:top w:type="dxa" w:w="90"/>
              <w:left w:type="dxa" w:w="110"/>
              <w:bottom w:type="dxa" w:w="90"/>
              <w:right w:type="dxa" w:w="110"/>
            </w:tcMar>
          </w:tcPr>
          <w:p>
            <w:pPr>
              <w:spacing w:line="250"/>
            </w:pPr>
            <w:r>
              <w:rPr>
                <w:b w:val="false"/>
                <w:bCs w:val="false"/>
                <w:sz w:val="20"/>
                <w:szCs w:val="20"/>
              </w:rPr>
              <w:t xml:space="preserve">All</w:t>
            </w:r>
          </w:p>
        </w:tc>
        <w:tc>
          <w:tcPr>
            <w:tcW w:type="dxa" w:w="1900"/>
            <w:tcMar>
              <w:top w:type="dxa" w:w="90"/>
              <w:left w:type="dxa" w:w="110"/>
              <w:bottom w:type="dxa" w:w="90"/>
              <w:right w:type="dxa" w:w="110"/>
            </w:tcMar>
          </w:tcPr>
          <w:p>
            <w:pPr>
              <w:spacing w:line="250"/>
            </w:pPr>
            <w:r>
              <w:rPr>
                <w:b w:val="false"/>
                <w:bCs w:val="false"/>
                <w:sz w:val="20"/>
                <w:szCs w:val="20"/>
              </w:rPr>
              <w:t xml:space="preserve">All</w:t>
            </w:r>
          </w:p>
        </w:tc>
        <w:tc>
          <w:tcPr>
            <w:tcW w:type="dxa" w:w="1900"/>
            <w:tcMar>
              <w:top w:type="dxa" w:w="90"/>
              <w:left w:type="dxa" w:w="110"/>
              <w:bottom w:type="dxa" w:w="90"/>
              <w:right w:type="dxa" w:w="110"/>
            </w:tcMar>
          </w:tcPr>
          <w:p>
            <w:pPr>
              <w:spacing w:line="250"/>
            </w:pPr>
            <w:r>
              <w:rPr>
                <w:b w:val="false"/>
                <w:bCs w:val="false"/>
                <w:sz w:val="20"/>
                <w:szCs w:val="20"/>
              </w:rPr>
              <w:t xml:space="preserve">All</w:t>
            </w:r>
          </w:p>
        </w:tc>
        <w:tc>
          <w:tcPr>
            <w:tcW w:type="dxa" w:w="1600"/>
            <w:tcMar>
              <w:top w:type="dxa" w:w="90"/>
              <w:left w:type="dxa" w:w="110"/>
              <w:bottom w:type="dxa" w:w="90"/>
              <w:right w:type="dxa" w:w="110"/>
            </w:tcMar>
          </w:tcPr>
          <w:p>
            <w:pPr>
              <w:spacing w:line="250"/>
            </w:pPr>
            <w:r>
              <w:rPr>
                <w:b w:val="false"/>
                <w:bCs w:val="false"/>
                <w:sz w:val="20"/>
                <w:szCs w:val="20"/>
              </w:rPr>
              <w:t xml:space="preserve">All</w:t>
            </w:r>
          </w:p>
        </w:tc>
        <w:tc>
          <w:tcPr>
            <w:tcW w:type="dxa" w:w="1600"/>
            <w:tcMar>
              <w:top w:type="dxa" w:w="90"/>
              <w:left w:type="dxa" w:w="110"/>
              <w:bottom w:type="dxa" w:w="90"/>
              <w:right w:type="dxa" w:w="110"/>
            </w:tcMar>
          </w:tcPr>
          <w:p>
            <w:pPr>
              <w:spacing w:line="250"/>
            </w:pPr>
            <w:r>
              <w:rPr>
                <w:b w:val="false"/>
                <w:bCs w:val="false"/>
                <w:sz w:val="20"/>
                <w:szCs w:val="20"/>
              </w:rPr>
              <w:t xml:space="preserve">Yes (logged)</w:t>
            </w:r>
          </w:p>
        </w:tc>
      </w:tr>
      <w:tr>
        <w:tc>
          <w:tcPr>
            <w:tcW w:type="dxa" w:w="1600"/>
            <w:shd w:fill="F2F2F2" w:val="clear"/>
            <w:tcMar>
              <w:top w:type="dxa" w:w="90"/>
              <w:left w:type="dxa" w:w="110"/>
              <w:bottom w:type="dxa" w:w="90"/>
              <w:right w:type="dxa" w:w="110"/>
            </w:tcMar>
          </w:tcPr>
          <w:p>
            <w:pPr>
              <w:spacing w:line="250"/>
            </w:pPr>
            <w:r>
              <w:rPr>
                <w:b w:val="false"/>
                <w:bCs w:val="false"/>
                <w:sz w:val="20"/>
                <w:szCs w:val="20"/>
              </w:rPr>
              <w:t xml:space="preserve">Delegate</w:t>
            </w:r>
          </w:p>
        </w:tc>
        <w:tc>
          <w:tcPr>
            <w:tcW w:type="dxa" w:w="1750"/>
            <w:shd w:fill="F2F2F2" w:val="clear"/>
            <w:tcMar>
              <w:top w:type="dxa" w:w="90"/>
              <w:left w:type="dxa" w:w="110"/>
              <w:bottom w:type="dxa" w:w="90"/>
              <w:right w:type="dxa" w:w="110"/>
            </w:tcMar>
          </w:tcPr>
          <w:p>
            <w:pPr>
              <w:spacing w:line="250"/>
            </w:pPr>
            <w:r>
              <w:rPr>
                <w:b w:val="false"/>
                <w:bCs w:val="false"/>
                <w:sz w:val="20"/>
                <w:szCs w:val="20"/>
              </w:rPr>
              <w:t xml:space="preserve">Team tasks</w:t>
            </w:r>
          </w:p>
        </w:tc>
        <w:tc>
          <w:tcPr>
            <w:tcW w:type="dxa" w:w="1900"/>
            <w:shd w:fill="F2F2F2" w:val="clear"/>
            <w:tcMar>
              <w:top w:type="dxa" w:w="90"/>
              <w:left w:type="dxa" w:w="110"/>
              <w:bottom w:type="dxa" w:w="90"/>
              <w:right w:type="dxa" w:w="110"/>
            </w:tcMar>
          </w:tcPr>
          <w:p>
            <w:pPr>
              <w:spacing w:line="250"/>
            </w:pPr>
            <w:r>
              <w:rPr>
                <w:b w:val="false"/>
                <w:bCs w:val="false"/>
                <w:sz w:val="20"/>
                <w:szCs w:val="20"/>
              </w:rPr>
              <w:t xml:space="preserve">Team data</w:t>
            </w:r>
          </w:p>
        </w:tc>
        <w:tc>
          <w:tcPr>
            <w:tcW w:type="dxa" w:w="1900"/>
            <w:shd w:fill="F2F2F2" w:val="clear"/>
            <w:tcMar>
              <w:top w:type="dxa" w:w="90"/>
              <w:left w:type="dxa" w:w="110"/>
              <w:bottom w:type="dxa" w:w="90"/>
              <w:right w:type="dxa" w:w="110"/>
            </w:tcMar>
          </w:tcPr>
          <w:p>
            <w:pPr>
              <w:spacing w:line="250"/>
            </w:pPr>
            <w:r>
              <w:rPr>
                <w:b w:val="false"/>
                <w:bCs w:val="false"/>
                <w:sz w:val="20"/>
                <w:szCs w:val="20"/>
              </w:rPr>
              <w:t xml:space="preserve">Team tasks pre-proof</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Team proof, first-line disputes</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No</w:t>
            </w:r>
          </w:p>
        </w:tc>
      </w:tr>
      <w:tr>
        <w:tc>
          <w:tcPr>
            <w:tcW w:type="dxa" w:w="1600"/>
            <w:tcMar>
              <w:top w:type="dxa" w:w="90"/>
              <w:left w:type="dxa" w:w="110"/>
              <w:bottom w:type="dxa" w:w="90"/>
              <w:right w:type="dxa" w:w="110"/>
            </w:tcMar>
          </w:tcPr>
          <w:p>
            <w:pPr>
              <w:spacing w:line="250"/>
            </w:pPr>
            <w:r>
              <w:rPr>
                <w:b w:val="false"/>
                <w:bCs w:val="false"/>
                <w:sz w:val="20"/>
                <w:szCs w:val="20"/>
              </w:rPr>
              <w:t xml:space="preserve">Employee</w:t>
            </w:r>
          </w:p>
        </w:tc>
        <w:tc>
          <w:tcPr>
            <w:tcW w:type="dxa" w:w="1750"/>
            <w:tcMar>
              <w:top w:type="dxa" w:w="90"/>
              <w:left w:type="dxa" w:w="110"/>
              <w:bottom w:type="dxa" w:w="90"/>
              <w:right w:type="dxa" w:w="110"/>
            </w:tcMar>
          </w:tcPr>
          <w:p>
            <w:pPr>
              <w:spacing w:line="250"/>
            </w:pPr>
            <w:r>
              <w:rPr>
                <w:b w:val="false"/>
                <w:bCs w:val="false"/>
                <w:sz w:val="20"/>
                <w:szCs w:val="20"/>
              </w:rPr>
              <w:t xml:space="preserve">Own tasks (if enabled)</w:t>
            </w:r>
          </w:p>
        </w:tc>
        <w:tc>
          <w:tcPr>
            <w:tcW w:type="dxa" w:w="1900"/>
            <w:tcMar>
              <w:top w:type="dxa" w:w="90"/>
              <w:left w:type="dxa" w:w="110"/>
              <w:bottom w:type="dxa" w:w="90"/>
              <w:right w:type="dxa" w:w="110"/>
            </w:tcMar>
          </w:tcPr>
          <w:p>
            <w:pPr>
              <w:spacing w:line="250"/>
            </w:pPr>
            <w:r>
              <w:rPr>
                <w:b w:val="false"/>
                <w:bCs w:val="false"/>
                <w:sz w:val="20"/>
                <w:szCs w:val="20"/>
              </w:rPr>
              <w:t xml:space="preserve">Own data only</w:t>
            </w:r>
          </w:p>
        </w:tc>
        <w:tc>
          <w:tcPr>
            <w:tcW w:type="dxa" w:w="1900"/>
            <w:tcMar>
              <w:top w:type="dxa" w:w="90"/>
              <w:left w:type="dxa" w:w="110"/>
              <w:bottom w:type="dxa" w:w="90"/>
              <w:right w:type="dxa" w:w="110"/>
            </w:tcMar>
          </w:tcPr>
          <w:p>
            <w:pPr>
              <w:spacing w:line="250"/>
            </w:pPr>
            <w:r>
              <w:rPr>
                <w:b w:val="false"/>
                <w:bCs w:val="false"/>
                <w:sz w:val="20"/>
                <w:szCs w:val="20"/>
              </w:rPr>
              <w:t xml:space="preserve">Own acceptance/proof only</w:t>
            </w:r>
          </w:p>
        </w:tc>
        <w:tc>
          <w:tcPr>
            <w:tcW w:type="dxa" w:w="1600"/>
            <w:tcMar>
              <w:top w:type="dxa" w:w="90"/>
              <w:left w:type="dxa" w:w="110"/>
              <w:bottom w:type="dxa" w:w="90"/>
              <w:right w:type="dxa" w:w="110"/>
            </w:tcMar>
          </w:tcPr>
          <w:p>
            <w:pPr>
              <w:spacing w:line="250"/>
            </w:pPr>
            <w:r>
              <w:rPr>
                <w:b w:val="false"/>
                <w:bCs w:val="false"/>
                <w:sz w:val="20"/>
                <w:szCs w:val="20"/>
              </w:rPr>
              <w:t xml:space="preserve">None</w:t>
            </w:r>
          </w:p>
        </w:tc>
        <w:tc>
          <w:tcPr>
            <w:tcW w:type="dxa" w:w="1600"/>
            <w:tcMar>
              <w:top w:type="dxa" w:w="90"/>
              <w:left w:type="dxa" w:w="110"/>
              <w:bottom w:type="dxa" w:w="90"/>
              <w:right w:type="dxa" w:w="110"/>
            </w:tcMar>
          </w:tcPr>
          <w:p>
            <w:pPr>
              <w:spacing w:line="250"/>
            </w:pPr>
            <w:r>
              <w:rPr>
                <w:b w:val="false"/>
                <w:bCs w:val="false"/>
                <w:sz w:val="20"/>
                <w:szCs w:val="20"/>
              </w:rPr>
              <w:t xml:space="preserve">No</w:t>
            </w:r>
          </w:p>
        </w:tc>
      </w:tr>
      <w:tr>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750"/>
            <w:shd w:fill="F2F2F2" w:val="clear"/>
            <w:tcMar>
              <w:top w:type="dxa" w:w="90"/>
              <w:left w:type="dxa" w:w="110"/>
              <w:bottom w:type="dxa" w:w="90"/>
              <w:right w:type="dxa" w:w="110"/>
            </w:tcMar>
          </w:tcPr>
          <w:p>
            <w:pPr>
              <w:spacing w:line="250"/>
            </w:pPr>
            <w:r>
              <w:rPr>
                <w:b w:val="false"/>
                <w:bCs w:val="false"/>
                <w:sz w:val="20"/>
                <w:szCs w:val="20"/>
              </w:rPr>
              <w:t xml:space="preserve">Rule-triggered only</w:t>
            </w:r>
          </w:p>
        </w:tc>
        <w:tc>
          <w:tcPr>
            <w:tcW w:type="dxa" w:w="1900"/>
            <w:shd w:fill="F2F2F2" w:val="clear"/>
            <w:tcMar>
              <w:top w:type="dxa" w:w="90"/>
              <w:left w:type="dxa" w:w="110"/>
              <w:bottom w:type="dxa" w:w="90"/>
              <w:right w:type="dxa" w:w="110"/>
            </w:tcMar>
          </w:tcPr>
          <w:p>
            <w:pPr>
              <w:spacing w:line="250"/>
            </w:pPr>
            <w:r>
              <w:rPr>
                <w:b w:val="false"/>
                <w:bCs w:val="false"/>
                <w:sz w:val="20"/>
                <w:szCs w:val="20"/>
              </w:rPr>
              <w:t xml:space="preserve">As required per function</w:t>
            </w:r>
          </w:p>
        </w:tc>
        <w:tc>
          <w:tcPr>
            <w:tcW w:type="dxa" w:w="1900"/>
            <w:shd w:fill="F2F2F2" w:val="clear"/>
            <w:tcMar>
              <w:top w:type="dxa" w:w="90"/>
              <w:left w:type="dxa" w:w="110"/>
              <w:bottom w:type="dxa" w:w="90"/>
              <w:right w:type="dxa" w:w="110"/>
            </w:tcMar>
          </w:tcPr>
          <w:p>
            <w:pPr>
              <w:spacing w:line="250"/>
            </w:pPr>
            <w:r>
              <w:rPr>
                <w:b w:val="false"/>
                <w:bCs w:val="false"/>
                <w:sz w:val="20"/>
                <w:szCs w:val="20"/>
              </w:rPr>
              <w:t xml:space="preserve">State per rules</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None</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N/A</w:t>
            </w:r>
          </w:p>
        </w:tc>
      </w:tr>
      <w:tr>
        <w:tc>
          <w:tcPr>
            <w:tcW w:type="dxa" w:w="1600"/>
            <w:tcMar>
              <w:top w:type="dxa" w:w="90"/>
              <w:left w:type="dxa" w:w="110"/>
              <w:bottom w:type="dxa" w:w="90"/>
              <w:right w:type="dxa" w:w="110"/>
            </w:tcMar>
          </w:tcPr>
          <w:p>
            <w:pPr>
              <w:spacing w:line="250"/>
            </w:pPr>
            <w:r>
              <w:rPr>
                <w:b w:val="false"/>
                <w:bCs w:val="false"/>
                <w:sz w:val="20"/>
                <w:szCs w:val="20"/>
              </w:rPr>
              <w:t xml:space="preserve">AI</w:t>
            </w:r>
          </w:p>
        </w:tc>
        <w:tc>
          <w:tcPr>
            <w:tcW w:type="dxa" w:w="1750"/>
            <w:tcMar>
              <w:top w:type="dxa" w:w="90"/>
              <w:left w:type="dxa" w:w="110"/>
              <w:bottom w:type="dxa" w:w="90"/>
              <w:right w:type="dxa" w:w="110"/>
            </w:tcMar>
          </w:tcPr>
          <w:p>
            <w:pPr>
              <w:spacing w:line="250"/>
            </w:pPr>
            <w:r>
              <w:rPr>
                <w:b w:val="false"/>
                <w:bCs w:val="false"/>
                <w:sz w:val="20"/>
                <w:szCs w:val="20"/>
              </w:rPr>
              <w:t xml:space="preserve">None</w:t>
            </w:r>
          </w:p>
        </w:tc>
        <w:tc>
          <w:tcPr>
            <w:tcW w:type="dxa" w:w="1900"/>
            <w:tcMar>
              <w:top w:type="dxa" w:w="90"/>
              <w:left w:type="dxa" w:w="110"/>
              <w:bottom w:type="dxa" w:w="90"/>
              <w:right w:type="dxa" w:w="110"/>
            </w:tcMar>
          </w:tcPr>
          <w:p>
            <w:pPr>
              <w:spacing w:line="250"/>
            </w:pPr>
            <w:r>
              <w:rPr>
                <w:b w:val="false"/>
                <w:bCs w:val="false"/>
                <w:sz w:val="20"/>
                <w:szCs w:val="20"/>
              </w:rPr>
              <w:t xml:space="preserve">Relevant data for its function</w:t>
            </w:r>
          </w:p>
        </w:tc>
        <w:tc>
          <w:tcPr>
            <w:tcW w:type="dxa" w:w="1900"/>
            <w:tcMar>
              <w:top w:type="dxa" w:w="90"/>
              <w:left w:type="dxa" w:w="110"/>
              <w:bottom w:type="dxa" w:w="90"/>
              <w:right w:type="dxa" w:w="110"/>
            </w:tcMar>
          </w:tcPr>
          <w:p>
            <w:pPr>
              <w:spacing w:line="250"/>
            </w:pPr>
            <w:r>
              <w:rPr>
                <w:b w:val="false"/>
                <w:bCs w:val="false"/>
                <w:sz w:val="20"/>
                <w:szCs w:val="20"/>
              </w:rPr>
              <w:t xml:space="preserve">None</w:t>
            </w:r>
          </w:p>
        </w:tc>
        <w:tc>
          <w:tcPr>
            <w:tcW w:type="dxa" w:w="1600"/>
            <w:tcMar>
              <w:top w:type="dxa" w:w="90"/>
              <w:left w:type="dxa" w:w="110"/>
              <w:bottom w:type="dxa" w:w="90"/>
              <w:right w:type="dxa" w:w="110"/>
            </w:tcMar>
          </w:tcPr>
          <w:p>
            <w:pPr>
              <w:spacing w:line="250"/>
            </w:pPr>
            <w:r>
              <w:rPr>
                <w:b w:val="false"/>
                <w:bCs w:val="false"/>
                <w:sz w:val="20"/>
                <w:szCs w:val="20"/>
              </w:rPr>
              <w:t xml:space="preserve">None</w:t>
            </w:r>
          </w:p>
        </w:tc>
        <w:tc>
          <w:tcPr>
            <w:tcW w:type="dxa" w:w="1600"/>
            <w:tcMar>
              <w:top w:type="dxa" w:w="90"/>
              <w:left w:type="dxa" w:w="110"/>
              <w:bottom w:type="dxa" w:w="90"/>
              <w:right w:type="dxa" w:w="110"/>
            </w:tcMar>
          </w:tcPr>
          <w:p>
            <w:pPr>
              <w:spacing w:line="250"/>
            </w:pPr>
            <w:r>
              <w:rPr>
                <w:b w:val="false"/>
                <w:bCs w:val="false"/>
                <w:sz w:val="20"/>
                <w:szCs w:val="20"/>
              </w:rPr>
              <w:t xml:space="preserve">N/A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FR-RBAC-001</w:t>
            </w:r>
          </w:p>
        </w:tc>
        <w:tc>
          <w:tcPr>
            <w:tcW w:type="dxa" w:w="4800"/>
            <w:tcMar>
              <w:top w:type="dxa" w:w="90"/>
              <w:left w:type="dxa" w:w="110"/>
              <w:bottom w:type="dxa" w:w="90"/>
              <w:right w:type="dxa" w:w="110"/>
            </w:tcMar>
          </w:tcPr>
          <w:p>
            <w:pPr>
              <w:spacing w:line="250"/>
            </w:pPr>
            <w:r>
              <w:rPr>
                <w:b w:val="false"/>
                <w:bCs w:val="false"/>
                <w:sz w:val="20"/>
                <w:szCs w:val="20"/>
              </w:rPr>
              <w:t xml:space="preserve">An actor may never view another employee's individual score unless they are that employee's Owner or Delegate. No peer-visible leaderboard or score-sharing capability exists at MVP: exactly one visibility state is supported (Owner/Delegate/self only). The PRD's reference to an Owner-enabled team leaderboard describes potential future configurability, not an MVP capability — it is out of MVP functional scope (Section 24).</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View request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FR-RBAC-002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Sensitive data access requires justification beyond role membership. No sensitive-tier data category exists at MVP (per PRD out-of-scope), but this rule is stated for forward-compatibility with Phase 2/3.</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N/A — standing constraint</w:t>
            </w:r>
          </w:p>
        </w:tc>
      </w:tr>
      <w:tr>
        <w:tc>
          <w:tcPr>
            <w:tcW w:type="dxa" w:w="1300"/>
            <w:tcMar>
              <w:top w:type="dxa" w:w="90"/>
              <w:left w:type="dxa" w:w="110"/>
              <w:bottom w:type="dxa" w:w="90"/>
              <w:right w:type="dxa" w:w="110"/>
            </w:tcMar>
          </w:tcPr>
          <w:p>
            <w:pPr>
              <w:spacing w:line="250"/>
            </w:pPr>
            <w:r>
              <w:rPr>
                <w:b w:val="false"/>
                <w:bCs w:val="false"/>
                <w:sz w:val="20"/>
                <w:szCs w:val="20"/>
              </w:rPr>
              <w:t xml:space="preserve">FR-RBAC-003</w:t>
            </w:r>
          </w:p>
        </w:tc>
        <w:tc>
          <w:tcPr>
            <w:tcW w:type="dxa" w:w="4800"/>
            <w:tcMar>
              <w:top w:type="dxa" w:w="90"/>
              <w:left w:type="dxa" w:w="110"/>
              <w:bottom w:type="dxa" w:w="90"/>
              <w:right w:type="dxa" w:w="110"/>
            </w:tcMar>
          </w:tcPr>
          <w:p>
            <w:pPr>
              <w:spacing w:line="250"/>
            </w:pPr>
            <w:r>
              <w:rPr>
                <w:b w:val="false"/>
                <w:bCs w:val="false"/>
                <w:sz w:val="20"/>
                <w:szCs w:val="20"/>
              </w:rPr>
              <w:t xml:space="preserve">Every permission change (e.g., promoting an Employee to Delegate) is audit logged.</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Permission change</w:t>
            </w:r>
          </w:p>
        </w:tc>
      </w:tr>
    </w:tbl>
    <w:p>
      <w:pPr>
        <w:pStyle w:val="Heading1"/>
        <w:spacing w:after="240" w:before="480"/>
      </w:pPr>
      <w:r>
        <w:t xml:space="preserve">16. Authentication &amp; Security Functions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FR-SEC-001</w:t>
            </w:r>
          </w:p>
        </w:tc>
        <w:tc>
          <w:tcPr>
            <w:tcW w:type="dxa" w:w="4800"/>
            <w:tcMar>
              <w:top w:type="dxa" w:w="90"/>
              <w:left w:type="dxa" w:w="110"/>
              <w:bottom w:type="dxa" w:w="90"/>
              <w:right w:type="dxa" w:w="110"/>
            </w:tcMar>
          </w:tcPr>
          <w:p>
            <w:pPr>
              <w:spacing w:line="250"/>
            </w:pPr>
            <w:r>
              <w:rPr>
                <w:b w:val="false"/>
                <w:bCs w:val="false"/>
                <w:sz w:val="20"/>
                <w:szCs w:val="20"/>
              </w:rPr>
              <w:t xml:space="preserve">Owner and Delegate accounts require a second authentication factor at every login, delivered via email or SMS OTP per PRD Section 13.1 (no authenticator-app or hardware-key requirement at MVP). Employee MFA is optional at MVP, with an Owner-controlled org-wide toggle to make it mandatory for all roles. This requirement describes the approved MVP delivery method, not a specific vendor or technology mandate.</w:t>
            </w:r>
          </w:p>
        </w:tc>
        <w:tc>
          <w:tcPr>
            <w:tcW w:type="dxa" w:w="1600"/>
            <w:tcMar>
              <w:top w:type="dxa" w:w="90"/>
              <w:left w:type="dxa" w:w="110"/>
              <w:bottom w:type="dxa" w:w="90"/>
              <w:right w:type="dxa" w:w="110"/>
            </w:tcMar>
          </w:tcPr>
          <w:p>
            <w:pPr>
              <w:spacing w:line="250"/>
            </w:pPr>
            <w:r>
              <w:rPr>
                <w:b w:val="false"/>
                <w:bCs w:val="false"/>
                <w:sz w:val="20"/>
                <w:szCs w:val="20"/>
              </w:rPr>
              <w:t xml:space="preserve">Owner, Delegate, Employee</w:t>
            </w:r>
          </w:p>
        </w:tc>
        <w:tc>
          <w:tcPr>
            <w:tcW w:type="dxa" w:w="1650"/>
            <w:tcMar>
              <w:top w:type="dxa" w:w="90"/>
              <w:left w:type="dxa" w:w="110"/>
              <w:bottom w:type="dxa" w:w="90"/>
              <w:right w:type="dxa" w:w="110"/>
            </w:tcMar>
          </w:tcPr>
          <w:p>
            <w:pPr>
              <w:spacing w:line="250"/>
            </w:pPr>
            <w:r>
              <w:rPr>
                <w:b w:val="false"/>
                <w:bCs w:val="false"/>
                <w:sz w:val="20"/>
                <w:szCs w:val="20"/>
              </w:rPr>
              <w:t xml:space="preserve">Login</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FR-SEC-002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Sessions time out after a configurable inactivity period. Sensitive actions (data export, bulk deletion, permission changes) require forced re-authentication regardless of session state.</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Inactivity or sensitive action</w:t>
            </w:r>
          </w:p>
        </w:tc>
      </w:tr>
      <w:tr>
        <w:tc>
          <w:tcPr>
            <w:tcW w:type="dxa" w:w="1300"/>
            <w:tcMar>
              <w:top w:type="dxa" w:w="90"/>
              <w:left w:type="dxa" w:w="110"/>
              <w:bottom w:type="dxa" w:w="90"/>
              <w:right w:type="dxa" w:w="110"/>
            </w:tcMar>
          </w:tcPr>
          <w:p>
            <w:pPr>
              <w:spacing w:line="250"/>
            </w:pPr>
            <w:r>
              <w:rPr>
                <w:b w:val="false"/>
                <w:bCs w:val="false"/>
                <w:sz w:val="20"/>
                <w:szCs w:val="20"/>
              </w:rPr>
              <w:t xml:space="preserve">FR-SEC-003</w:t>
            </w:r>
          </w:p>
        </w:tc>
        <w:tc>
          <w:tcPr>
            <w:tcW w:type="dxa" w:w="4800"/>
            <w:tcMar>
              <w:top w:type="dxa" w:w="90"/>
              <w:left w:type="dxa" w:w="110"/>
              <w:bottom w:type="dxa" w:w="90"/>
              <w:right w:type="dxa" w:w="110"/>
            </w:tcMar>
          </w:tcPr>
          <w:p>
            <w:pPr>
              <w:spacing w:line="250"/>
            </w:pPr>
            <w:r>
              <w:rPr>
                <w:b w:val="false"/>
                <w:bCs w:val="false"/>
                <w:sz w:val="20"/>
                <w:szCs w:val="20"/>
              </w:rPr>
              <w:t xml:space="preserve">Users can view their active sessions/devices and remotely sign out any session.</w:t>
            </w:r>
          </w:p>
        </w:tc>
        <w:tc>
          <w:tcPr>
            <w:tcW w:type="dxa" w:w="1600"/>
            <w:tcMar>
              <w:top w:type="dxa" w:w="90"/>
              <w:left w:type="dxa" w:w="110"/>
              <w:bottom w:type="dxa" w:w="90"/>
              <w:right w:type="dxa" w:w="110"/>
            </w:tcMar>
          </w:tcPr>
          <w:p>
            <w:pPr>
              <w:spacing w:line="250"/>
            </w:pPr>
            <w:r>
              <w:rPr>
                <w:b w:val="false"/>
                <w:bCs w:val="false"/>
                <w:sz w:val="20"/>
                <w:szCs w:val="20"/>
              </w:rPr>
              <w:t xml:space="preserve">Owner, Delegate, Employee</w:t>
            </w:r>
          </w:p>
        </w:tc>
        <w:tc>
          <w:tcPr>
            <w:tcW w:type="dxa" w:w="1650"/>
            <w:tcMar>
              <w:top w:type="dxa" w:w="90"/>
              <w:left w:type="dxa" w:w="110"/>
              <w:bottom w:type="dxa" w:w="90"/>
              <w:right w:type="dxa" w:w="110"/>
            </w:tcMar>
          </w:tcPr>
          <w:p>
            <w:pPr>
              <w:spacing w:line="250"/>
            </w:pPr>
            <w:r>
              <w:rPr>
                <w:b w:val="false"/>
                <w:bCs w:val="false"/>
                <w:sz w:val="20"/>
                <w:szCs w:val="20"/>
              </w:rPr>
              <w:t xml:space="preserve">User request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FR-SEC-004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Integration API access (Section 20) is authenticated via scoped tokens and rate-limited per integration.</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API call</w:t>
            </w:r>
          </w:p>
        </w:tc>
      </w:tr>
      <w:tr>
        <w:tc>
          <w:tcPr>
            <w:tcW w:type="dxa" w:w="1300"/>
            <w:tcMar>
              <w:top w:type="dxa" w:w="90"/>
              <w:left w:type="dxa" w:w="110"/>
              <w:bottom w:type="dxa" w:w="90"/>
              <w:right w:type="dxa" w:w="110"/>
            </w:tcMar>
          </w:tcPr>
          <w:p>
            <w:pPr>
              <w:spacing w:line="250"/>
            </w:pPr>
            <w:r>
              <w:rPr>
                <w:b w:val="false"/>
                <w:bCs w:val="false"/>
                <w:sz w:val="20"/>
                <w:szCs w:val="20"/>
              </w:rPr>
              <w:t xml:space="preserve">FR-SEC-005</w:t>
            </w:r>
          </w:p>
        </w:tc>
        <w:tc>
          <w:tcPr>
            <w:tcW w:type="dxa" w:w="4800"/>
            <w:tcMar>
              <w:top w:type="dxa" w:w="90"/>
              <w:left w:type="dxa" w:w="110"/>
              <w:bottom w:type="dxa" w:w="90"/>
              <w:right w:type="dxa" w:w="110"/>
            </w:tcMar>
          </w:tcPr>
          <w:p>
            <w:pPr>
              <w:spacing w:line="250"/>
            </w:pPr>
            <w:r>
              <w:rPr>
                <w:b w:val="false"/>
                <w:bCs w:val="false"/>
                <w:sz w:val="20"/>
                <w:szCs w:val="20"/>
              </w:rPr>
              <w:t xml:space="preserve">Tenant isolation is enforced at every data access point — no functional pathway may return another tenant's data under any role or error condition.</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N/A — standing constraint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FR-SEC-006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Repeated failed authentication attempts beyond a threshold trigger a temporary lockout and notify the account holder.</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Failed login threshold reached</w:t>
            </w:r>
          </w:p>
        </w:tc>
      </w:tr>
    </w:tbl>
    <w:p>
      <w:pPr>
        <w:pStyle w:val="Heading1"/>
        <w:spacing w:after="240" w:before="480"/>
      </w:pPr>
      <w:r>
        <w:t xml:space="preserve">17. Audit Logging</w:t>
      </w:r>
    </w:p>
    <w:p>
      <w:pPr>
        <w:spacing w:after="160" w:line="276"/>
      </w:pPr>
      <w:r>
        <w:t xml:space="preserve">Required audit events: task creation/modification, assignment changes, proof submission/rejection, score changes and corrections, continuity actions (trigger, backup selection, reassignment, escalation), permission changes, AI recommendations issued, human decisions following AI recommendations, leave status changes, data export, and privileged operations.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FR-AUDIT-001</w:t>
            </w:r>
          </w:p>
        </w:tc>
        <w:tc>
          <w:tcPr>
            <w:tcW w:type="dxa" w:w="4800"/>
            <w:tcMar>
              <w:top w:type="dxa" w:w="90"/>
              <w:left w:type="dxa" w:w="110"/>
              <w:bottom w:type="dxa" w:w="90"/>
              <w:right w:type="dxa" w:w="110"/>
            </w:tcMar>
          </w:tcPr>
          <w:p>
            <w:pPr>
              <w:spacing w:line="250"/>
            </w:pPr>
            <w:r>
              <w:rPr>
                <w:b w:val="false"/>
                <w:bCs w:val="false"/>
                <w:sz w:val="20"/>
                <w:szCs w:val="20"/>
              </w:rPr>
              <w:t xml:space="preserve">Every audit record conceptually retains: actor, action, timestamp, object affected, previous value (where applicable), new value (where applicable), and reason (where required — e.g., proof rejection, manual score correction, permission change).</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Any auditable event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FR-AUDIT-002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Audit records are append-only and cannot be edited or deleted by any role, including Owner, through normal product function.</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N/A — standing constraint</w:t>
            </w:r>
          </w:p>
        </w:tc>
      </w:tr>
    </w:tbl>
    <w:p>
      <w:pPr>
        <w:pStyle w:val="Heading1"/>
        <w:spacing w:after="240" w:before="480"/>
      </w:pPr>
      <w:r>
        <w:t xml:space="preserve">18. Data Protection &amp; Privacy Functions</w:t>
      </w:r>
    </w:p>
    <w:p>
      <w:pPr>
        <w:spacing w:after="160" w:line="276"/>
      </w:pPr>
      <w:r>
        <w:t xml:space="preserve">All three request types below follow the same functional lifecycle: submitted → reviewed → approved or rejected (rejection requires a reason) → fulfilled/resolved → audit logged. Any authenticated user — Owner, Delegate, or Employee — may initiate a privacy request for their own personal data, as the data subject; this generalizes the v1.1 Employee-only wording to a single consistent rule rather than a role-specific exception, since PRD v3.1 does not restrict this right to any one role. The Owner reviews requests submitted by a Delegate or Employee, consistent with the Owner's full-access RBAC scope (Section 15) and role as the tenant's compliance-responsible party. Who reviews a request the Owner submits about their own data is unresolved — no higher-authority role exists at MVP — and is listed under Pending Founder Decisions rather than silently decided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FR-PRIV-001</w:t>
            </w:r>
          </w:p>
        </w:tc>
        <w:tc>
          <w:tcPr>
            <w:tcW w:type="dxa" w:w="4800"/>
            <w:tcMar>
              <w:top w:type="dxa" w:w="90"/>
              <w:left w:type="dxa" w:w="110"/>
              <w:bottom w:type="dxa" w:w="90"/>
              <w:right w:type="dxa" w:w="110"/>
            </w:tcMar>
          </w:tcPr>
          <w:p>
            <w:pPr>
              <w:spacing w:line="250"/>
            </w:pPr>
            <w:r>
              <w:rPr>
                <w:b w:val="false"/>
                <w:bCs w:val="false"/>
                <w:sz w:val="20"/>
                <w:szCs w:val="20"/>
              </w:rPr>
              <w:t xml:space="preserve">A data subject (Owner, Delegate, or Employee) may submit a data access request for their own personal data: submitted → reviewed → approved/rejected with reason → fulfilled → audit logged. No user may submit this request on another data subject's behalf, preserving each individual's own right to initiate it.</w:t>
            </w:r>
          </w:p>
        </w:tc>
        <w:tc>
          <w:tcPr>
            <w:tcW w:type="dxa" w:w="1600"/>
            <w:tcMar>
              <w:top w:type="dxa" w:w="90"/>
              <w:left w:type="dxa" w:w="110"/>
              <w:bottom w:type="dxa" w:w="90"/>
              <w:right w:type="dxa" w:w="110"/>
            </w:tcMar>
          </w:tcPr>
          <w:p>
            <w:pPr>
              <w:spacing w:line="250"/>
            </w:pPr>
            <w:r>
              <w:rPr>
                <w:b w:val="false"/>
                <w:bCs w:val="false"/>
                <w:sz w:val="20"/>
                <w:szCs w:val="20"/>
              </w:rPr>
              <w:t xml:space="preserve">Owner, Delegate, Employee</w:t>
            </w:r>
          </w:p>
        </w:tc>
        <w:tc>
          <w:tcPr>
            <w:tcW w:type="dxa" w:w="1650"/>
            <w:tcMar>
              <w:top w:type="dxa" w:w="90"/>
              <w:left w:type="dxa" w:w="110"/>
              <w:bottom w:type="dxa" w:w="90"/>
              <w:right w:type="dxa" w:w="110"/>
            </w:tcMar>
          </w:tcPr>
          <w:p>
            <w:pPr>
              <w:spacing w:line="250"/>
            </w:pPr>
            <w:r>
              <w:rPr>
                <w:b w:val="false"/>
                <w:bCs w:val="false"/>
                <w:sz w:val="20"/>
                <w:szCs w:val="20"/>
              </w:rPr>
              <w:t xml:space="preserve">Data subject request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FR-PRIV-002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A data correction request follows the same lifecycle and the same data-subject-initiates rule as FR-PRIV-001.</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Owner, Delegate, Employee</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Data subject request</w:t>
            </w:r>
          </w:p>
        </w:tc>
      </w:tr>
      <w:tr>
        <w:tc>
          <w:tcPr>
            <w:tcW w:type="dxa" w:w="1300"/>
            <w:tcMar>
              <w:top w:type="dxa" w:w="90"/>
              <w:left w:type="dxa" w:w="110"/>
              <w:bottom w:type="dxa" w:w="90"/>
              <w:right w:type="dxa" w:w="110"/>
            </w:tcMar>
          </w:tcPr>
          <w:p>
            <w:pPr>
              <w:spacing w:line="250"/>
            </w:pPr>
            <w:r>
              <w:rPr>
                <w:b w:val="false"/>
                <w:bCs w:val="false"/>
                <w:sz w:val="20"/>
                <w:szCs w:val="20"/>
              </w:rPr>
              <w:t xml:space="preserve">FR-PRIV-003</w:t>
            </w:r>
          </w:p>
        </w:tc>
        <w:tc>
          <w:tcPr>
            <w:tcW w:type="dxa" w:w="4800"/>
            <w:tcMar>
              <w:top w:type="dxa" w:w="90"/>
              <w:left w:type="dxa" w:w="110"/>
              <w:bottom w:type="dxa" w:w="90"/>
              <w:right w:type="dxa" w:w="110"/>
            </w:tcMar>
          </w:tcPr>
          <w:p>
            <w:pPr>
              <w:spacing w:line="250"/>
            </w:pPr>
            <w:r>
              <w:rPr>
                <w:b w:val="false"/>
                <w:bCs w:val="false"/>
                <w:sz w:val="20"/>
                <w:szCs w:val="20"/>
              </w:rPr>
              <w:t xml:space="preserve">A data deletion request follows the same lifecycle and data-subject-initiates rule as FR-PRIV-001. On fulfillment: in-scope personal data associated with the data subject is deleted or anonymized, as applicable, subject to any applicable retention or legal requirement (Pending Founder Decision, Section 10.5/PRD 21.1). Required audit event records (Section 17, FR-AUDIT-002) are retained rather than deleted; identifying personal data within a retained audit record is anonymized where legally permitted, while the record of the event itself (action, timestamp, object affected) remains. This describes the functional design only and does not itself constitute a claim of legal compliance. Deletion/anonymization of personal data propagates to backups within a defined window.</w:t>
            </w:r>
          </w:p>
        </w:tc>
        <w:tc>
          <w:tcPr>
            <w:tcW w:type="dxa" w:w="1600"/>
            <w:tcMar>
              <w:top w:type="dxa" w:w="90"/>
              <w:left w:type="dxa" w:w="110"/>
              <w:bottom w:type="dxa" w:w="90"/>
              <w:right w:type="dxa" w:w="110"/>
            </w:tcMar>
          </w:tcPr>
          <w:p>
            <w:pPr>
              <w:spacing w:line="250"/>
            </w:pPr>
            <w:r>
              <w:rPr>
                <w:b w:val="false"/>
                <w:bCs w:val="false"/>
                <w:sz w:val="20"/>
                <w:szCs w:val="20"/>
              </w:rPr>
              <w:t xml:space="preserve">Data subject, Owner, System</w:t>
            </w:r>
          </w:p>
        </w:tc>
        <w:tc>
          <w:tcPr>
            <w:tcW w:type="dxa" w:w="1650"/>
            <w:tcMar>
              <w:top w:type="dxa" w:w="90"/>
              <w:left w:type="dxa" w:w="110"/>
              <w:bottom w:type="dxa" w:w="90"/>
              <w:right w:type="dxa" w:w="110"/>
            </w:tcMar>
          </w:tcPr>
          <w:p>
            <w:pPr>
              <w:spacing w:line="250"/>
            </w:pPr>
            <w:r>
              <w:rPr>
                <w:b w:val="false"/>
                <w:bCs w:val="false"/>
                <w:sz w:val="20"/>
                <w:szCs w:val="20"/>
              </w:rPr>
              <w:t xml:space="preserve">Deletion request approved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FR-PRIV-004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Retention is enforced automatically once per-data-type retention periods are set.</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Retention period elapses</w:t>
            </w:r>
          </w:p>
        </w:tc>
      </w:tr>
      <w:tr>
        <w:tc>
          <w:tcPr>
            <w:tcW w:type="dxa" w:w="1300"/>
            <w:tcMar>
              <w:top w:type="dxa" w:w="90"/>
              <w:left w:type="dxa" w:w="110"/>
              <w:bottom w:type="dxa" w:w="90"/>
              <w:right w:type="dxa" w:w="110"/>
            </w:tcMar>
          </w:tcPr>
          <w:p>
            <w:pPr>
              <w:spacing w:line="250"/>
            </w:pPr>
            <w:r>
              <w:rPr>
                <w:b w:val="false"/>
                <w:bCs w:val="false"/>
                <w:sz w:val="20"/>
                <w:szCs w:val="20"/>
              </w:rPr>
              <w:t xml:space="preserve">FR-PRIV-006</w:t>
            </w:r>
          </w:p>
        </w:tc>
        <w:tc>
          <w:tcPr>
            <w:tcW w:type="dxa" w:w="4800"/>
            <w:tcMar>
              <w:top w:type="dxa" w:w="90"/>
              <w:left w:type="dxa" w:w="110"/>
              <w:bottom w:type="dxa" w:w="90"/>
              <w:right w:type="dxa" w:w="110"/>
            </w:tcMar>
          </w:tcPr>
          <w:p>
            <w:pPr>
              <w:spacing w:line="250"/>
            </w:pPr>
            <w:r>
              <w:rPr>
                <w:b w:val="false"/>
                <w:bCs w:val="false"/>
                <w:sz w:val="20"/>
                <w:szCs w:val="20"/>
              </w:rPr>
              <w:t xml:space="preserve">Purpose limitation is enforced functionally: each data field's use is restricted to the module it was collected for (e.g., proof content used for scoring/continuity, not repurposed without a new, disclosed basis).</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N/A — standing constraint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FR-PRIV-007</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Data export (Owner-only) is logged as a privacy-relevant audit event distinct from ordinary audit logging.</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Export performed</w:t>
            </w:r>
          </w:p>
        </w:tc>
      </w:tr>
    </w:tbl>
    <w:p>
      <w:pPr>
        <w:spacing w:after="200" w:line="276"/>
      </w:pPr>
      <w:r>
        <w:rPr>
          <w:b/>
          <w:bCs/>
          <w:color w:val="C00000"/>
          <w:sz w:val="20"/>
          <w:szCs w:val="20"/>
        </w:rPr>
        <w:t xml:space="preserve">Pending Founder Decision: </w:t>
      </w:r>
      <w:r>
        <w:rPr>
          <w:i/>
          <w:iCs/>
          <w:color w:val="595959"/>
          <w:sz w:val="20"/>
          <w:szCs w:val="20"/>
        </w:rPr>
        <w:t xml:space="preserve">Exact backup-deletion propagation window (blocks the numeric completion of FR-PRIV-003).</w:t>
      </w:r>
    </w:p>
    <w:p>
      <w:pPr>
        <w:spacing w:after="200" w:line="276"/>
      </w:pPr>
      <w:r>
        <w:rPr>
          <w:b/>
          <w:bCs/>
          <w:color w:val="C00000"/>
          <w:sz w:val="20"/>
          <w:szCs w:val="20"/>
        </w:rPr>
        <w:t xml:space="preserve">Pending Founder Decision: </w:t>
      </w:r>
      <w:r>
        <w:rPr>
          <w:i/>
          <w:iCs/>
          <w:color w:val="595959"/>
          <w:sz w:val="20"/>
          <w:szCs w:val="20"/>
        </w:rPr>
        <w:t xml:space="preserve">Exact retention period per data type (blocks the numeric completion of FR-PRIV-004).</w:t>
      </w:r>
    </w:p>
    <w:p>
      <w:pPr>
        <w:spacing w:after="200" w:line="276"/>
      </w:pPr>
      <w:r>
        <w:rPr>
          <w:b/>
          <w:bCs/>
          <w:color w:val="C00000"/>
          <w:sz w:val="20"/>
          <w:szCs w:val="20"/>
        </w:rPr>
        <w:t xml:space="preserve">Pending Founder Decision: </w:t>
      </w:r>
      <w:r>
        <w:rPr>
          <w:i/>
          <w:iCs/>
          <w:color w:val="595959"/>
          <w:sz w:val="20"/>
          <w:szCs w:val="20"/>
        </w:rPr>
        <w:t xml:space="preserve">Whether anonymization (rather than full deletion) of audit-linked personal data satisfies DPDP obligations — FR-PRIV-003 states the functional design (anonymize-in-place, retain the event record); legal review is recommended to confirm this meets statutory requirements, since PRD v3.1 does not specify the mechanism.</w:t>
      </w:r>
    </w:p>
    <w:p>
      <w:pPr>
        <w:spacing w:after="200" w:line="276"/>
      </w:pPr>
      <w:r>
        <w:rPr>
          <w:b/>
          <w:bCs/>
          <w:color w:val="C00000"/>
          <w:sz w:val="20"/>
          <w:szCs w:val="20"/>
        </w:rPr>
        <w:t xml:space="preserve">Pending Founder Decision: </w:t>
      </w:r>
      <w:r>
        <w:rPr>
          <w:i/>
          <w:iCs/>
          <w:color w:val="595959"/>
          <w:sz w:val="20"/>
          <w:szCs w:val="20"/>
        </w:rPr>
        <w:t xml:space="preserve">Who reviews a privacy request submitted by the Owner about their own personal data — no higher-authority role exists at MVP (FR-PRIV-001–003).</w:t>
      </w:r>
    </w:p>
    <w:p>
      <w:pPr>
        <w:spacing w:after="200" w:line="276"/>
      </w:pPr>
      <w:r>
        <w:rPr>
          <w:i/>
          <w:iCs/>
          <w:color w:val="595959"/>
          <w:sz w:val="20"/>
          <w:szCs w:val="20"/>
        </w:rPr>
        <w:t xml:space="preserve">Note: Consent handling (FR-PRIV-005, omitted from the table above) is out of MVP functional scope — no sensitive-tier data exists at MVP, so no consent-capture workflow is required yet. This becomes a Phase 2 functional area.</w:t>
      </w:r>
    </w:p>
    <w:p>
      <w:r>
        <w:br w:type="page"/>
      </w:r>
    </w:p>
    <w:p>
      <w:pPr>
        <w:pStyle w:val="Heading1"/>
        <w:spacing w:after="240" w:before="480"/>
      </w:pPr>
      <w:r>
        <w:t xml:space="preserve">19. Backup &amp; Disaster Recovery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600"/>
        <w:gridCol w:w="1650"/>
      </w:tblGrid>
      <w:tr>
        <w:trPr>
          <w:tblHeader/>
        </w:trPr>
        <w:tc>
          <w:tcPr>
            <w:tcW w:type="dxa" w:w="1300"/>
            <w:shd w:fill="1F3864" w:val="clear"/>
            <w:tcMar>
              <w:top w:type="dxa" w:w="90"/>
              <w:left w:type="dxa" w:w="110"/>
              <w:bottom w:type="dxa" w:w="90"/>
              <w:right w:type="dxa" w:w="110"/>
            </w:tcMar>
          </w:tcPr>
          <w:p>
            <w:pPr>
              <w:spacing w:line="250"/>
            </w:pPr>
            <w:r>
              <w:rPr>
                <w:b/>
                <w:bCs/>
                <w:sz w:val="20"/>
                <w:szCs w:val="20"/>
              </w:rPr>
              <w:t xml:space="preserve">ID</w:t>
            </w:r>
          </w:p>
        </w:tc>
        <w:tc>
          <w:tcPr>
            <w:tcW w:type="dxa" w:w="4800"/>
            <w:shd w:fill="1F3864" w:val="clear"/>
            <w:tcMar>
              <w:top w:type="dxa" w:w="90"/>
              <w:left w:type="dxa" w:w="110"/>
              <w:bottom w:type="dxa" w:w="90"/>
              <w:right w:type="dxa" w:w="110"/>
            </w:tcMar>
          </w:tcPr>
          <w:p>
            <w:pPr>
              <w:spacing w:line="250"/>
            </w:pPr>
            <w:r>
              <w:rPr>
                <w:b/>
                <w:bCs/>
                <w:sz w:val="20"/>
                <w:szCs w:val="20"/>
              </w:rPr>
              <w:t xml:space="preserve">Requirement</w:t>
            </w:r>
          </w:p>
        </w:tc>
        <w:tc>
          <w:tcPr>
            <w:tcW w:type="dxa" w:w="1600"/>
            <w:shd w:fill="1F3864" w:val="clear"/>
            <w:tcMar>
              <w:top w:type="dxa" w:w="90"/>
              <w:left w:type="dxa" w:w="110"/>
              <w:bottom w:type="dxa" w:w="90"/>
              <w:right w:type="dxa" w:w="110"/>
            </w:tcMar>
          </w:tcPr>
          <w:p>
            <w:pPr>
              <w:spacing w:line="250"/>
            </w:pPr>
            <w:r>
              <w:rPr>
                <w:b/>
                <w:bCs/>
                <w:sz w:val="20"/>
                <w:szCs w:val="20"/>
              </w:rPr>
              <w:t xml:space="preserve">Actor(s)</w:t>
            </w:r>
          </w:p>
        </w:tc>
        <w:tc>
          <w:tcPr>
            <w:tcW w:type="dxa" w:w="1650"/>
            <w:shd w:fill="1F3864" w:val="clear"/>
            <w:tcMar>
              <w:top w:type="dxa" w:w="90"/>
              <w:left w:type="dxa" w:w="110"/>
              <w:bottom w:type="dxa" w:w="90"/>
              <w:right w:type="dxa" w:w="110"/>
            </w:tcMar>
          </w:tcPr>
          <w:p>
            <w:pPr>
              <w:spacing w:line="250"/>
            </w:pPr>
            <w:r>
              <w:rPr>
                <w:b/>
                <w:bCs/>
                <w:sz w:val="20"/>
                <w:szCs w:val="20"/>
              </w:rPr>
              <w:t xml:space="preserve">Trigger</w:t>
            </w:r>
          </w:p>
        </w:tc>
      </w:tr>
      <w:tr>
        <w:tc>
          <w:tcPr>
            <w:tcW w:type="dxa" w:w="1300"/>
            <w:tcMar>
              <w:top w:type="dxa" w:w="90"/>
              <w:left w:type="dxa" w:w="110"/>
              <w:bottom w:type="dxa" w:w="90"/>
              <w:right w:type="dxa" w:w="110"/>
            </w:tcMar>
          </w:tcPr>
          <w:p>
            <w:pPr>
              <w:spacing w:line="250"/>
            </w:pPr>
            <w:r>
              <w:rPr>
                <w:b w:val="false"/>
                <w:bCs w:val="false"/>
                <w:sz w:val="20"/>
                <w:szCs w:val="20"/>
              </w:rPr>
              <w:t xml:space="preserve">FR-DR-001</w:t>
            </w:r>
          </w:p>
        </w:tc>
        <w:tc>
          <w:tcPr>
            <w:tcW w:type="dxa" w:w="4800"/>
            <w:tcMar>
              <w:top w:type="dxa" w:w="90"/>
              <w:left w:type="dxa" w:w="110"/>
              <w:bottom w:type="dxa" w:w="90"/>
              <w:right w:type="dxa" w:w="110"/>
            </w:tcMar>
          </w:tcPr>
          <w:p>
            <w:pPr>
              <w:spacing w:line="250"/>
            </w:pPr>
            <w:r>
              <w:rPr>
                <w:b w:val="false"/>
                <w:bCs w:val="false"/>
                <w:sz w:val="20"/>
                <w:szCs w:val="20"/>
              </w:rPr>
              <w:t xml:space="preserve">The system must support full restoration of core-loop data (tasks, proof, scores, continuity records, audit logs) from backup.</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Restore initiated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FR-DR-002</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Restore capability is periodically tested, with data integrity verified against a defined checklist post-restore — not merely "restore executed."</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System/Operations</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Scheduled DR test</w:t>
            </w:r>
          </w:p>
        </w:tc>
      </w:tr>
      <w:tr>
        <w:tc>
          <w:tcPr>
            <w:tcW w:type="dxa" w:w="1300"/>
            <w:tcMar>
              <w:top w:type="dxa" w:w="90"/>
              <w:left w:type="dxa" w:w="110"/>
              <w:bottom w:type="dxa" w:w="90"/>
              <w:right w:type="dxa" w:w="110"/>
            </w:tcMar>
          </w:tcPr>
          <w:p>
            <w:pPr>
              <w:spacing w:line="250"/>
            </w:pPr>
            <w:r>
              <w:rPr>
                <w:b w:val="false"/>
                <w:bCs w:val="false"/>
                <w:sz w:val="20"/>
                <w:szCs w:val="20"/>
              </w:rPr>
              <w:t xml:space="preserve">FR-DR-003</w:t>
            </w:r>
          </w:p>
        </w:tc>
        <w:tc>
          <w:tcPr>
            <w:tcW w:type="dxa" w:w="4800"/>
            <w:tcMar>
              <w:top w:type="dxa" w:w="90"/>
              <w:left w:type="dxa" w:w="110"/>
              <w:bottom w:type="dxa" w:w="90"/>
              <w:right w:type="dxa" w:w="110"/>
            </w:tcMar>
          </w:tcPr>
          <w:p>
            <w:pPr>
              <w:spacing w:line="250"/>
            </w:pPr>
            <w:r>
              <w:rPr>
                <w:b w:val="false"/>
                <w:bCs w:val="false"/>
                <w:sz w:val="20"/>
                <w:szCs w:val="20"/>
              </w:rPr>
              <w:t xml:space="preserve">RPO ≤ 24 hours, RTO ≤ 4 hours for core-loop data.</w:t>
            </w:r>
          </w:p>
        </w:tc>
        <w:tc>
          <w:tcPr>
            <w:tcW w:type="dxa" w:w="1600"/>
            <w:tcMar>
              <w:top w:type="dxa" w:w="90"/>
              <w:left w:type="dxa" w:w="110"/>
              <w:bottom w:type="dxa" w:w="90"/>
              <w:right w:type="dxa" w:w="110"/>
            </w:tcMar>
          </w:tcPr>
          <w:p>
            <w:pPr>
              <w:spacing w:line="250"/>
            </w:pPr>
            <w:r>
              <w:rPr>
                <w:b w:val="false"/>
                <w:bCs w:val="false"/>
                <w:sz w:val="20"/>
                <w:szCs w:val="20"/>
              </w:rPr>
              <w:t xml:space="preserve">System</w:t>
            </w:r>
          </w:p>
        </w:tc>
        <w:tc>
          <w:tcPr>
            <w:tcW w:type="dxa" w:w="1650"/>
            <w:tcMar>
              <w:top w:type="dxa" w:w="90"/>
              <w:left w:type="dxa" w:w="110"/>
              <w:bottom w:type="dxa" w:w="90"/>
              <w:right w:type="dxa" w:w="110"/>
            </w:tcMar>
          </w:tcPr>
          <w:p>
            <w:pPr>
              <w:spacing w:line="250"/>
            </w:pPr>
            <w:r>
              <w:rPr>
                <w:b w:val="false"/>
                <w:bCs w:val="false"/>
                <w:sz w:val="20"/>
                <w:szCs w:val="20"/>
              </w:rPr>
              <w:t xml:space="preserve">N/A — standing target</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FR-DR-004</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Backups are stored separately from primary infrastructure.</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N/A — standing constraint</w:t>
            </w:r>
          </w:p>
        </w:tc>
      </w:tr>
      <w:tr>
        <w:tc>
          <w:tcPr>
            <w:tcW w:type="dxa" w:w="1300"/>
            <w:tcMar>
              <w:top w:type="dxa" w:w="90"/>
              <w:left w:type="dxa" w:w="110"/>
              <w:bottom w:type="dxa" w:w="90"/>
              <w:right w:type="dxa" w:w="110"/>
            </w:tcMar>
          </w:tcPr>
          <w:p>
            <w:pPr>
              <w:spacing w:line="250"/>
            </w:pPr>
            <w:r>
              <w:rPr>
                <w:b w:val="false"/>
                <w:bCs w:val="false"/>
                <w:sz w:val="20"/>
                <w:szCs w:val="20"/>
              </w:rPr>
              <w:t xml:space="preserve">FR-DR-005</w:t>
            </w:r>
          </w:p>
        </w:tc>
        <w:tc>
          <w:tcPr>
            <w:tcW w:type="dxa" w:w="4800"/>
            <w:tcMar>
              <w:top w:type="dxa" w:w="90"/>
              <w:left w:type="dxa" w:w="110"/>
              <w:bottom w:type="dxa" w:w="90"/>
              <w:right w:type="dxa" w:w="110"/>
            </w:tcMar>
          </w:tcPr>
          <w:p>
            <w:pPr>
              <w:spacing w:line="250"/>
            </w:pPr>
            <w:r>
              <w:rPr>
                <w:b w:val="false"/>
                <w:bCs w:val="false"/>
                <w:sz w:val="20"/>
                <w:szCs w:val="20"/>
              </w:rPr>
              <w:t xml:space="preserve">DR testing occurs at least quarterly.</w:t>
            </w:r>
          </w:p>
        </w:tc>
        <w:tc>
          <w:tcPr>
            <w:tcW w:type="dxa" w:w="1600"/>
            <w:tcMar>
              <w:top w:type="dxa" w:w="90"/>
              <w:left w:type="dxa" w:w="110"/>
              <w:bottom w:type="dxa" w:w="90"/>
              <w:right w:type="dxa" w:w="110"/>
            </w:tcMar>
          </w:tcPr>
          <w:p>
            <w:pPr>
              <w:spacing w:line="250"/>
            </w:pPr>
            <w:r>
              <w:rPr>
                <w:b w:val="false"/>
                <w:bCs w:val="false"/>
                <w:sz w:val="20"/>
                <w:szCs w:val="20"/>
              </w:rPr>
              <w:t xml:space="preserve">Operations</w:t>
            </w:r>
          </w:p>
        </w:tc>
        <w:tc>
          <w:tcPr>
            <w:tcW w:type="dxa" w:w="1650"/>
            <w:tcMar>
              <w:top w:type="dxa" w:w="90"/>
              <w:left w:type="dxa" w:w="110"/>
              <w:bottom w:type="dxa" w:w="90"/>
              <w:right w:type="dxa" w:w="110"/>
            </w:tcMar>
          </w:tcPr>
          <w:p>
            <w:pPr>
              <w:spacing w:line="250"/>
            </w:pPr>
            <w:r>
              <w:rPr>
                <w:b w:val="false"/>
                <w:bCs w:val="false"/>
                <w:sz w:val="20"/>
                <w:szCs w:val="20"/>
              </w:rPr>
              <w:t xml:space="preserve">Scheduled</w:t>
            </w:r>
          </w:p>
        </w:tc>
      </w:tr>
      <w:tr>
        <w:tc>
          <w:tcPr>
            <w:tcW w:type="dxa" w:w="1300"/>
            <w:shd w:fill="F2F2F2" w:val="clear"/>
            <w:tcMar>
              <w:top w:type="dxa" w:w="90"/>
              <w:left w:type="dxa" w:w="110"/>
              <w:bottom w:type="dxa" w:w="90"/>
              <w:right w:type="dxa" w:w="110"/>
            </w:tcMar>
          </w:tcPr>
          <w:p>
            <w:pPr>
              <w:spacing w:line="250"/>
            </w:pPr>
            <w:r>
              <w:rPr>
                <w:b w:val="false"/>
                <w:bCs w:val="false"/>
                <w:sz w:val="20"/>
                <w:szCs w:val="20"/>
              </w:rPr>
              <w:t xml:space="preserve">FR-DR-006</w:t>
            </w:r>
          </w:p>
        </w:tc>
        <w:tc>
          <w:tcPr>
            <w:tcW w:type="dxa" w:w="4800"/>
            <w:shd w:fill="F2F2F2" w:val="clear"/>
            <w:tcMar>
              <w:top w:type="dxa" w:w="90"/>
              <w:left w:type="dxa" w:w="110"/>
              <w:bottom w:type="dxa" w:w="90"/>
              <w:right w:type="dxa" w:w="110"/>
            </w:tcMar>
          </w:tcPr>
          <w:p>
            <w:pPr>
              <w:spacing w:line="250"/>
            </w:pPr>
            <w:r>
              <w:rPr>
                <w:b w:val="false"/>
                <w:bCs w:val="false"/>
                <w:sz w:val="20"/>
                <w:szCs w:val="20"/>
              </w:rPr>
              <w:t xml:space="preserve">In a declared incident, the product must support generating and sending tenant/individual notification per the incident communication process (PRD 13.5).</w:t>
            </w:r>
          </w:p>
        </w:tc>
        <w:tc>
          <w:tcPr>
            <w:tcW w:type="dxa" w:w="1600"/>
            <w:shd w:fill="F2F2F2" w:val="clear"/>
            <w:tcMar>
              <w:top w:type="dxa" w:w="90"/>
              <w:left w:type="dxa" w:w="110"/>
              <w:bottom w:type="dxa" w:w="90"/>
              <w:right w:type="dxa" w:w="110"/>
            </w:tcMar>
          </w:tcPr>
          <w:p>
            <w:pPr>
              <w:spacing w:line="250"/>
            </w:pPr>
            <w:r>
              <w:rPr>
                <w:b w:val="false"/>
                <w:bCs w:val="false"/>
                <w:sz w:val="20"/>
                <w:szCs w:val="20"/>
              </w:rPr>
              <w:t xml:space="preserve">System, Owner</w:t>
            </w:r>
          </w:p>
        </w:tc>
        <w:tc>
          <w:tcPr>
            <w:tcW w:type="dxa" w:w="1650"/>
            <w:shd w:fill="F2F2F2" w:val="clear"/>
            <w:tcMar>
              <w:top w:type="dxa" w:w="90"/>
              <w:left w:type="dxa" w:w="110"/>
              <w:bottom w:type="dxa" w:w="90"/>
              <w:right w:type="dxa" w:w="110"/>
            </w:tcMar>
          </w:tcPr>
          <w:p>
            <w:pPr>
              <w:spacing w:line="250"/>
            </w:pPr>
            <w:r>
              <w:rPr>
                <w:b w:val="false"/>
                <w:bCs w:val="false"/>
                <w:sz w:val="20"/>
                <w:szCs w:val="20"/>
              </w:rPr>
              <w:t xml:space="preserve">Incident declared</w:t>
            </w:r>
          </w:p>
        </w:tc>
      </w:tr>
    </w:tbl>
    <w:p>
      <w:pPr>
        <w:pStyle w:val="Heading1"/>
        <w:spacing w:after="240" w:before="480"/>
      </w:pPr>
      <w:r>
        <w:t xml:space="preserve">20. Integration Functional Requirements</w:t>
      </w:r>
    </w:p>
    <w:p>
      <w:pPr>
        <w:pStyle w:val="Heading2"/>
        <w:spacing w:after="160" w:before="320"/>
      </w:pPr>
      <w:r>
        <w:t xml:space="preserve">20.1 WhatsApp Business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90"/>
              <w:left w:type="dxa" w:w="110"/>
              <w:bottom w:type="dxa" w:w="90"/>
              <w:right w:type="dxa" w:w="110"/>
            </w:tcMar>
          </w:tcPr>
          <w:p>
            <w:pPr>
              <w:spacing w:line="250"/>
            </w:pPr>
            <w:r>
              <w:rPr>
                <w:b/>
                <w:bCs/>
                <w:sz w:val="20"/>
                <w:szCs w:val="20"/>
              </w:rPr>
              <w:t xml:space="preserve">Attribute</w:t>
            </w:r>
          </w:p>
        </w:tc>
        <w:tc>
          <w:tcPr>
            <w:tcW w:type="dxa" w:w="6150"/>
            <w:shd w:fill="1F3864" w:val="clear"/>
            <w:tcMar>
              <w:top w:type="dxa" w:w="90"/>
              <w:left w:type="dxa" w:w="110"/>
              <w:bottom w:type="dxa" w:w="90"/>
              <w:right w:type="dxa" w:w="110"/>
            </w:tcMar>
          </w:tcPr>
          <w:p>
            <w:pPr>
              <w:spacing w:line="250"/>
            </w:pPr>
            <w:r>
              <w:rPr>
                <w:b/>
                <w:bCs/>
                <w:sz w:val="20"/>
                <w:szCs w:val="20"/>
              </w:rPr>
              <w:t xml:space="preserve">Definition</w:t>
            </w:r>
          </w:p>
        </w:tc>
      </w:tr>
      <w:tr>
        <w:tc>
          <w:tcPr>
            <w:tcW w:type="dxa" w:w="3200"/>
            <w:tcMar>
              <w:top w:type="dxa" w:w="90"/>
              <w:left w:type="dxa" w:w="110"/>
              <w:bottom w:type="dxa" w:w="90"/>
              <w:right w:type="dxa" w:w="110"/>
            </w:tcMar>
          </w:tcPr>
          <w:p>
            <w:pPr>
              <w:spacing w:line="250"/>
            </w:pPr>
            <w:r>
              <w:rPr>
                <w:b w:val="false"/>
                <w:bCs w:val="false"/>
                <w:sz w:val="20"/>
                <w:szCs w:val="20"/>
              </w:rPr>
              <w:t xml:space="preserve">Purpose</w:t>
            </w:r>
          </w:p>
        </w:tc>
        <w:tc>
          <w:tcPr>
            <w:tcW w:type="dxa" w:w="6150"/>
            <w:tcMar>
              <w:top w:type="dxa" w:w="90"/>
              <w:left w:type="dxa" w:w="110"/>
              <w:bottom w:type="dxa" w:w="90"/>
              <w:right w:type="dxa" w:w="110"/>
            </w:tcMar>
          </w:tcPr>
          <w:p>
            <w:pPr>
              <w:spacing w:line="250"/>
            </w:pPr>
            <w:r>
              <w:rPr>
                <w:b w:val="false"/>
                <w:bCs w:val="false"/>
                <w:sz w:val="20"/>
                <w:szCs w:val="20"/>
              </w:rPr>
              <w:t xml:space="preserve">Task/lead notifications, Daily Summary delivery</w:t>
            </w:r>
          </w:p>
        </w:tc>
      </w:tr>
      <w:tr>
        <w:tc>
          <w:tcPr>
            <w:tcW w:type="dxa" w:w="3200"/>
            <w:shd w:fill="F2F2F2" w:val="clear"/>
            <w:tcMar>
              <w:top w:type="dxa" w:w="90"/>
              <w:left w:type="dxa" w:w="110"/>
              <w:bottom w:type="dxa" w:w="90"/>
              <w:right w:type="dxa" w:w="110"/>
            </w:tcMar>
          </w:tcPr>
          <w:p>
            <w:pPr>
              <w:spacing w:line="250"/>
            </w:pPr>
            <w:r>
              <w:rPr>
                <w:b w:val="false"/>
                <w:bCs w:val="false"/>
                <w:sz w:val="20"/>
                <w:szCs w:val="20"/>
              </w:rPr>
              <w:t xml:space="preserve">Trigger</w:t>
            </w:r>
          </w:p>
        </w:tc>
        <w:tc>
          <w:tcPr>
            <w:tcW w:type="dxa" w:w="6150"/>
            <w:shd w:fill="F2F2F2" w:val="clear"/>
            <w:tcMar>
              <w:top w:type="dxa" w:w="90"/>
              <w:left w:type="dxa" w:w="110"/>
              <w:bottom w:type="dxa" w:w="90"/>
              <w:right w:type="dxa" w:w="110"/>
            </w:tcMar>
          </w:tcPr>
          <w:p>
            <w:pPr>
              <w:spacing w:line="250"/>
            </w:pPr>
            <w:r>
              <w:rPr>
                <w:b w:val="false"/>
                <w:bCs w:val="false"/>
                <w:sz w:val="20"/>
                <w:szCs w:val="20"/>
              </w:rPr>
              <w:t xml:space="preserve">Any Section 12 notification event configured for WhatsApp delivery</w:t>
            </w:r>
          </w:p>
        </w:tc>
      </w:tr>
      <w:tr>
        <w:tc>
          <w:tcPr>
            <w:tcW w:type="dxa" w:w="3200"/>
            <w:tcMar>
              <w:top w:type="dxa" w:w="90"/>
              <w:left w:type="dxa" w:w="110"/>
              <w:bottom w:type="dxa" w:w="90"/>
              <w:right w:type="dxa" w:w="110"/>
            </w:tcMar>
          </w:tcPr>
          <w:p>
            <w:pPr>
              <w:spacing w:line="250"/>
            </w:pPr>
            <w:r>
              <w:rPr>
                <w:b w:val="false"/>
                <w:bCs w:val="false"/>
                <w:sz w:val="20"/>
                <w:szCs w:val="20"/>
              </w:rPr>
              <w:t xml:space="preserve">Data exchanged (conceptual)</w:t>
            </w:r>
          </w:p>
        </w:tc>
        <w:tc>
          <w:tcPr>
            <w:tcW w:type="dxa" w:w="6150"/>
            <w:tcMar>
              <w:top w:type="dxa" w:w="90"/>
              <w:left w:type="dxa" w:w="110"/>
              <w:bottom w:type="dxa" w:w="90"/>
              <w:right w:type="dxa" w:w="110"/>
            </w:tcMar>
          </w:tcPr>
          <w:p>
            <w:pPr>
              <w:spacing w:line="250"/>
            </w:pPr>
            <w:r>
              <w:rPr>
                <w:b w:val="false"/>
                <w:bCs w:val="false"/>
                <w:sz w:val="20"/>
                <w:szCs w:val="20"/>
              </w:rPr>
              <w:t xml:space="preserve">Notification content and recipient identifier only, per the minimum-data principle in FR-NOTIF-009 — no proof content or score detail beyond what the notification text requires</w:t>
            </w:r>
          </w:p>
        </w:tc>
      </w:tr>
      <w:tr>
        <w:tc>
          <w:tcPr>
            <w:tcW w:type="dxa" w:w="3200"/>
            <w:shd w:fill="F2F2F2" w:val="clear"/>
            <w:tcMar>
              <w:top w:type="dxa" w:w="90"/>
              <w:left w:type="dxa" w:w="110"/>
              <w:bottom w:type="dxa" w:w="90"/>
              <w:right w:type="dxa" w:w="110"/>
            </w:tcMar>
          </w:tcPr>
          <w:p>
            <w:pPr>
              <w:spacing w:line="250"/>
            </w:pPr>
            <w:r>
              <w:rPr>
                <w:b w:val="false"/>
                <w:bCs w:val="false"/>
                <w:sz w:val="20"/>
                <w:szCs w:val="20"/>
              </w:rPr>
              <w:t xml:space="preserve">Authentication</w:t>
            </w:r>
          </w:p>
        </w:tc>
        <w:tc>
          <w:tcPr>
            <w:tcW w:type="dxa" w:w="6150"/>
            <w:shd w:fill="F2F2F2" w:val="clear"/>
            <w:tcMar>
              <w:top w:type="dxa" w:w="90"/>
              <w:left w:type="dxa" w:w="110"/>
              <w:bottom w:type="dxa" w:w="90"/>
              <w:right w:type="dxa" w:w="110"/>
            </w:tcMar>
          </w:tcPr>
          <w:p>
            <w:pPr>
              <w:spacing w:line="250"/>
            </w:pPr>
            <w:r>
              <w:rPr>
                <w:b w:val="false"/>
                <w:bCs w:val="false"/>
                <w:sz w:val="20"/>
                <w:szCs w:val="20"/>
              </w:rPr>
              <w:t xml:space="preserve">API-token based, scoped</w:t>
            </w:r>
          </w:p>
        </w:tc>
      </w:tr>
      <w:tr>
        <w:tc>
          <w:tcPr>
            <w:tcW w:type="dxa" w:w="3200"/>
            <w:tcMar>
              <w:top w:type="dxa" w:w="90"/>
              <w:left w:type="dxa" w:w="110"/>
              <w:bottom w:type="dxa" w:w="90"/>
              <w:right w:type="dxa" w:w="110"/>
            </w:tcMar>
          </w:tcPr>
          <w:p>
            <w:pPr>
              <w:spacing w:line="250"/>
            </w:pPr>
            <w:r>
              <w:rPr>
                <w:b w:val="false"/>
                <w:bCs w:val="false"/>
                <w:sz w:val="20"/>
                <w:szCs w:val="20"/>
              </w:rPr>
              <w:t xml:space="preserve">Failure handling</w:t>
            </w:r>
          </w:p>
        </w:tc>
        <w:tc>
          <w:tcPr>
            <w:tcW w:type="dxa" w:w="6150"/>
            <w:tcMar>
              <w:top w:type="dxa" w:w="90"/>
              <w:left w:type="dxa" w:w="110"/>
              <w:bottom w:type="dxa" w:w="90"/>
              <w:right w:type="dxa" w:w="110"/>
            </w:tcMar>
          </w:tcPr>
          <w:p>
            <w:pPr>
              <w:spacing w:line="250"/>
            </w:pPr>
            <w:r>
              <w:rPr>
                <w:b w:val="false"/>
                <w:bCs w:val="false"/>
                <w:sz w:val="20"/>
                <w:szCs w:val="20"/>
              </w:rPr>
              <w:t xml:space="preserve">Falls back to in-app notification (Section 12); failure is logged</w:t>
            </w:r>
          </w:p>
        </w:tc>
      </w:tr>
      <w:tr>
        <w:tc>
          <w:tcPr>
            <w:tcW w:type="dxa" w:w="3200"/>
            <w:shd w:fill="F2F2F2" w:val="clear"/>
            <w:tcMar>
              <w:top w:type="dxa" w:w="90"/>
              <w:left w:type="dxa" w:w="110"/>
              <w:bottom w:type="dxa" w:w="90"/>
              <w:right w:type="dxa" w:w="110"/>
            </w:tcMar>
          </w:tcPr>
          <w:p>
            <w:pPr>
              <w:spacing w:line="250"/>
            </w:pPr>
            <w:r>
              <w:rPr>
                <w:b w:val="false"/>
                <w:bCs w:val="false"/>
                <w:sz w:val="20"/>
                <w:szCs w:val="20"/>
              </w:rPr>
              <w:t xml:space="preserve">Retry/fallback</w:t>
            </w:r>
          </w:p>
        </w:tc>
        <w:tc>
          <w:tcPr>
            <w:tcW w:type="dxa" w:w="6150"/>
            <w:shd w:fill="F2F2F2" w:val="clear"/>
            <w:tcMar>
              <w:top w:type="dxa" w:w="90"/>
              <w:left w:type="dxa" w:w="110"/>
              <w:bottom w:type="dxa" w:w="90"/>
              <w:right w:type="dxa" w:w="110"/>
            </w:tcMar>
          </w:tcPr>
          <w:p>
            <w:pPr>
              <w:spacing w:line="250"/>
            </w:pPr>
            <w:r>
              <w:rPr>
                <w:b w:val="false"/>
                <w:bCs w:val="false"/>
                <w:sz w:val="20"/>
                <w:szCs w:val="20"/>
              </w:rPr>
              <w:t xml:space="preserve">Limited automatic retry before falling back</w:t>
            </w:r>
          </w:p>
        </w:tc>
      </w:tr>
    </w:tbl>
    <w:p>
      <w:pPr>
        <w:pStyle w:val="Heading2"/>
        <w:spacing w:after="160" w:before="320"/>
      </w:pPr>
      <w:r>
        <w:t xml:space="preserve">20.2 Basic Email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90"/>
              <w:left w:type="dxa" w:w="110"/>
              <w:bottom w:type="dxa" w:w="90"/>
              <w:right w:type="dxa" w:w="110"/>
            </w:tcMar>
          </w:tcPr>
          <w:p>
            <w:pPr>
              <w:spacing w:line="250"/>
            </w:pPr>
            <w:r>
              <w:rPr>
                <w:b/>
                <w:bCs/>
                <w:sz w:val="20"/>
                <w:szCs w:val="20"/>
              </w:rPr>
              <w:t xml:space="preserve">Attribute</w:t>
            </w:r>
          </w:p>
        </w:tc>
        <w:tc>
          <w:tcPr>
            <w:tcW w:type="dxa" w:w="6150"/>
            <w:shd w:fill="1F3864" w:val="clear"/>
            <w:tcMar>
              <w:top w:type="dxa" w:w="90"/>
              <w:left w:type="dxa" w:w="110"/>
              <w:bottom w:type="dxa" w:w="90"/>
              <w:right w:type="dxa" w:w="110"/>
            </w:tcMar>
          </w:tcPr>
          <w:p>
            <w:pPr>
              <w:spacing w:line="250"/>
            </w:pPr>
            <w:r>
              <w:rPr>
                <w:b/>
                <w:bCs/>
                <w:sz w:val="20"/>
                <w:szCs w:val="20"/>
              </w:rPr>
              <w:t xml:space="preserve">Definition</w:t>
            </w:r>
          </w:p>
        </w:tc>
      </w:tr>
      <w:tr>
        <w:tc>
          <w:tcPr>
            <w:tcW w:type="dxa" w:w="3200"/>
            <w:tcMar>
              <w:top w:type="dxa" w:w="90"/>
              <w:left w:type="dxa" w:w="110"/>
              <w:bottom w:type="dxa" w:w="90"/>
              <w:right w:type="dxa" w:w="110"/>
            </w:tcMar>
          </w:tcPr>
          <w:p>
            <w:pPr>
              <w:spacing w:line="250"/>
            </w:pPr>
            <w:r>
              <w:rPr>
                <w:b w:val="false"/>
                <w:bCs w:val="false"/>
                <w:sz w:val="20"/>
                <w:szCs w:val="20"/>
              </w:rPr>
              <w:t xml:space="preserve">Purpose</w:t>
            </w:r>
          </w:p>
        </w:tc>
        <w:tc>
          <w:tcPr>
            <w:tcW w:type="dxa" w:w="6150"/>
            <w:tcMar>
              <w:top w:type="dxa" w:w="90"/>
              <w:left w:type="dxa" w:w="110"/>
              <w:bottom w:type="dxa" w:w="90"/>
              <w:right w:type="dxa" w:w="110"/>
            </w:tcMar>
          </w:tcPr>
          <w:p>
            <w:pPr>
              <w:spacing w:line="250"/>
            </w:pPr>
            <w:r>
              <w:rPr>
                <w:b w:val="false"/>
                <w:bCs w:val="false"/>
                <w:sz w:val="20"/>
                <w:szCs w:val="20"/>
              </w:rPr>
              <w:t xml:space="preserve">Notification fallback/alternate channel; account-related communication (e.g., password reset)</w:t>
            </w:r>
          </w:p>
        </w:tc>
      </w:tr>
      <w:tr>
        <w:tc>
          <w:tcPr>
            <w:tcW w:type="dxa" w:w="3200"/>
            <w:shd w:fill="F2F2F2" w:val="clear"/>
            <w:tcMar>
              <w:top w:type="dxa" w:w="90"/>
              <w:left w:type="dxa" w:w="110"/>
              <w:bottom w:type="dxa" w:w="90"/>
              <w:right w:type="dxa" w:w="110"/>
            </w:tcMar>
          </w:tcPr>
          <w:p>
            <w:pPr>
              <w:spacing w:line="250"/>
            </w:pPr>
            <w:r>
              <w:rPr>
                <w:b w:val="false"/>
                <w:bCs w:val="false"/>
                <w:sz w:val="20"/>
                <w:szCs w:val="20"/>
              </w:rPr>
              <w:t xml:space="preserve">Trigger</w:t>
            </w:r>
          </w:p>
        </w:tc>
        <w:tc>
          <w:tcPr>
            <w:tcW w:type="dxa" w:w="6150"/>
            <w:shd w:fill="F2F2F2" w:val="clear"/>
            <w:tcMar>
              <w:top w:type="dxa" w:w="90"/>
              <w:left w:type="dxa" w:w="110"/>
              <w:bottom w:type="dxa" w:w="90"/>
              <w:right w:type="dxa" w:w="110"/>
            </w:tcMar>
          </w:tcPr>
          <w:p>
            <w:pPr>
              <w:spacing w:line="250"/>
            </w:pPr>
            <w:r>
              <w:rPr>
                <w:b w:val="false"/>
                <w:bCs w:val="false"/>
                <w:sz w:val="20"/>
                <w:szCs w:val="20"/>
              </w:rPr>
              <w:t xml:space="preserve">Notification events not delivered via WhatsApp, or account security events</w:t>
            </w:r>
          </w:p>
        </w:tc>
      </w:tr>
      <w:tr>
        <w:tc>
          <w:tcPr>
            <w:tcW w:type="dxa" w:w="3200"/>
            <w:tcMar>
              <w:top w:type="dxa" w:w="90"/>
              <w:left w:type="dxa" w:w="110"/>
              <w:bottom w:type="dxa" w:w="90"/>
              <w:right w:type="dxa" w:w="110"/>
            </w:tcMar>
          </w:tcPr>
          <w:p>
            <w:pPr>
              <w:spacing w:line="250"/>
            </w:pPr>
            <w:r>
              <w:rPr>
                <w:b w:val="false"/>
                <w:bCs w:val="false"/>
                <w:sz w:val="20"/>
                <w:szCs w:val="20"/>
              </w:rPr>
              <w:t xml:space="preserve">Failure handling</w:t>
            </w:r>
          </w:p>
        </w:tc>
        <w:tc>
          <w:tcPr>
            <w:tcW w:type="dxa" w:w="6150"/>
            <w:tcMar>
              <w:top w:type="dxa" w:w="90"/>
              <w:left w:type="dxa" w:w="110"/>
              <w:bottom w:type="dxa" w:w="90"/>
              <w:right w:type="dxa" w:w="110"/>
            </w:tcMar>
          </w:tcPr>
          <w:p>
            <w:pPr>
              <w:spacing w:line="250"/>
            </w:pPr>
            <w:r>
              <w:rPr>
                <w:b w:val="false"/>
                <w:bCs w:val="false"/>
                <w:sz w:val="20"/>
                <w:szCs w:val="20"/>
              </w:rPr>
              <w:t xml:space="preserve">Retry with backoff; persistent failure surfaces to the Owner as a system health item</w:t>
            </w:r>
          </w:p>
        </w:tc>
      </w:tr>
    </w:tbl>
    <w:p>
      <w:pPr>
        <w:pStyle w:val="Heading1"/>
        <w:spacing w:after="240" w:before="480"/>
      </w:pPr>
      <w:r>
        <w:t xml:space="preserve">21. Error &amp; Exception Handling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90"/>
              <w:left w:type="dxa" w:w="110"/>
              <w:bottom w:type="dxa" w:w="90"/>
              <w:right w:type="dxa" w:w="110"/>
            </w:tcMar>
          </w:tcPr>
          <w:p>
            <w:pPr>
              <w:spacing w:line="250"/>
            </w:pPr>
            <w:r>
              <w:rPr>
                <w:b/>
                <w:bCs/>
                <w:sz w:val="20"/>
                <w:szCs w:val="20"/>
              </w:rPr>
              <w:t xml:space="preserve">Scenario</w:t>
            </w:r>
          </w:p>
        </w:tc>
        <w:tc>
          <w:tcPr>
            <w:tcW w:type="dxa" w:w="5950"/>
            <w:shd w:fill="1F3864" w:val="clear"/>
            <w:tcMar>
              <w:top w:type="dxa" w:w="90"/>
              <w:left w:type="dxa" w:w="110"/>
              <w:bottom w:type="dxa" w:w="90"/>
              <w:right w:type="dxa" w:w="110"/>
            </w:tcMar>
          </w:tcPr>
          <w:p>
            <w:pPr>
              <w:spacing w:line="250"/>
            </w:pPr>
            <w:r>
              <w:rPr>
                <w:b/>
                <w:bCs/>
                <w:sz w:val="20"/>
                <w:szCs w:val="20"/>
              </w:rPr>
              <w:t xml:space="preserve">Required functional behavior</w:t>
            </w:r>
          </w:p>
        </w:tc>
      </w:tr>
      <w:tr>
        <w:tc>
          <w:tcPr>
            <w:tcW w:type="dxa" w:w="3400"/>
            <w:tcMar>
              <w:top w:type="dxa" w:w="90"/>
              <w:left w:type="dxa" w:w="110"/>
              <w:bottom w:type="dxa" w:w="90"/>
              <w:right w:type="dxa" w:w="110"/>
            </w:tcMar>
          </w:tcPr>
          <w:p>
            <w:pPr>
              <w:spacing w:line="250"/>
            </w:pPr>
            <w:r>
              <w:rPr>
                <w:b w:val="false"/>
                <w:bCs w:val="false"/>
                <w:sz w:val="20"/>
                <w:szCs w:val="20"/>
              </w:rPr>
              <w:t xml:space="preserve">Invalid data submitted</w:t>
            </w:r>
          </w:p>
        </w:tc>
        <w:tc>
          <w:tcPr>
            <w:tcW w:type="dxa" w:w="5950"/>
            <w:tcMar>
              <w:top w:type="dxa" w:w="90"/>
              <w:left w:type="dxa" w:w="110"/>
              <w:bottom w:type="dxa" w:w="90"/>
              <w:right w:type="dxa" w:w="110"/>
            </w:tcMar>
          </w:tcPr>
          <w:p>
            <w:pPr>
              <w:spacing w:line="250"/>
            </w:pPr>
            <w:r>
              <w:rPr>
                <w:b w:val="false"/>
                <w:bCs w:val="false"/>
                <w:sz w:val="20"/>
                <w:szCs w:val="20"/>
              </w:rPr>
              <w:t xml:space="preserve">Reject with a field-level reason; no partial save</w:t>
            </w:r>
          </w:p>
        </w:tc>
      </w:tr>
      <w:tr>
        <w:tc>
          <w:tcPr>
            <w:tcW w:type="dxa" w:w="3400"/>
            <w:shd w:fill="F2F2F2" w:val="clear"/>
            <w:tcMar>
              <w:top w:type="dxa" w:w="90"/>
              <w:left w:type="dxa" w:w="110"/>
              <w:bottom w:type="dxa" w:w="90"/>
              <w:right w:type="dxa" w:w="110"/>
            </w:tcMar>
          </w:tcPr>
          <w:p>
            <w:pPr>
              <w:spacing w:line="250"/>
            </w:pPr>
            <w:r>
              <w:rPr>
                <w:b w:val="false"/>
                <w:bCs w:val="false"/>
                <w:sz w:val="20"/>
                <w:szCs w:val="20"/>
              </w:rPr>
              <w:t xml:space="preserve">Proof rejected</w:t>
            </w:r>
          </w:p>
        </w:tc>
        <w:tc>
          <w:tcPr>
            <w:tcW w:type="dxa" w:w="5950"/>
            <w:shd w:fill="F2F2F2" w:val="clear"/>
            <w:tcMar>
              <w:top w:type="dxa" w:w="90"/>
              <w:left w:type="dxa" w:w="110"/>
              <w:bottom w:type="dxa" w:w="90"/>
              <w:right w:type="dxa" w:w="110"/>
            </w:tcMar>
          </w:tcPr>
          <w:p>
            <w:pPr>
              <w:spacing w:line="250"/>
            </w:pPr>
            <w:r>
              <w:rPr>
                <w:b w:val="false"/>
                <w:bCs w:val="false"/>
                <w:sz w:val="20"/>
                <w:szCs w:val="20"/>
              </w:rPr>
              <w:t xml:space="preserve">Task returns to Needs Correction; submitter notified with reason (FR-PROOF-005)</w:t>
            </w:r>
          </w:p>
        </w:tc>
      </w:tr>
      <w:tr>
        <w:tc>
          <w:tcPr>
            <w:tcW w:type="dxa" w:w="3400"/>
            <w:tcMar>
              <w:top w:type="dxa" w:w="90"/>
              <w:left w:type="dxa" w:w="110"/>
              <w:bottom w:type="dxa" w:w="90"/>
              <w:right w:type="dxa" w:w="110"/>
            </w:tcMar>
          </w:tcPr>
          <w:p>
            <w:pPr>
              <w:spacing w:line="250"/>
            </w:pPr>
            <w:r>
              <w:rPr>
                <w:b w:val="false"/>
                <w:bCs w:val="false"/>
                <w:sz w:val="20"/>
                <w:szCs w:val="20"/>
              </w:rPr>
              <w:t xml:space="preserve">Task cannot be completed (proof missing at due date)</w:t>
            </w:r>
          </w:p>
        </w:tc>
        <w:tc>
          <w:tcPr>
            <w:tcW w:type="dxa" w:w="5950"/>
            <w:tcMar>
              <w:top w:type="dxa" w:w="90"/>
              <w:left w:type="dxa" w:w="110"/>
              <w:bottom w:type="dxa" w:w="90"/>
              <w:right w:type="dxa" w:w="110"/>
            </w:tcMar>
          </w:tcPr>
          <w:p>
            <w:pPr>
              <w:spacing w:line="250"/>
            </w:pPr>
            <w:r>
              <w:rPr>
                <w:b w:val="false"/>
                <w:bCs w:val="false"/>
                <w:sz w:val="20"/>
                <w:szCs w:val="20"/>
              </w:rPr>
              <w:t xml:space="preserve">Exception raised (FR-EXC-001); task remains open, never auto-closed</w:t>
            </w:r>
          </w:p>
        </w:tc>
      </w:tr>
      <w:tr>
        <w:tc>
          <w:tcPr>
            <w:tcW w:type="dxa" w:w="3400"/>
            <w:shd w:fill="F2F2F2" w:val="clear"/>
            <w:tcMar>
              <w:top w:type="dxa" w:w="90"/>
              <w:left w:type="dxa" w:w="110"/>
              <w:bottom w:type="dxa" w:w="90"/>
              <w:right w:type="dxa" w:w="110"/>
            </w:tcMar>
          </w:tcPr>
          <w:p>
            <w:pPr>
              <w:spacing w:line="250"/>
            </w:pPr>
            <w:r>
              <w:rPr>
                <w:b w:val="false"/>
                <w:bCs w:val="false"/>
                <w:sz w:val="20"/>
                <w:szCs w:val="20"/>
              </w:rPr>
              <w:t xml:space="preserve">Employee unavailable</w:t>
            </w:r>
          </w:p>
        </w:tc>
        <w:tc>
          <w:tcPr>
            <w:tcW w:type="dxa" w:w="5950"/>
            <w:shd w:fill="F2F2F2" w:val="clear"/>
            <w:tcMar>
              <w:top w:type="dxa" w:w="90"/>
              <w:left w:type="dxa" w:w="110"/>
              <w:bottom w:type="dxa" w:w="90"/>
              <w:right w:type="dxa" w:w="110"/>
            </w:tcMar>
          </w:tcPr>
          <w:p>
            <w:pPr>
              <w:spacing w:line="250"/>
            </w:pPr>
            <w:r>
              <w:rPr>
                <w:b w:val="false"/>
                <w:bCs w:val="false"/>
                <w:sz w:val="20"/>
                <w:szCs w:val="20"/>
              </w:rPr>
              <w:t xml:space="preserve">Continuity Engine triggers (FR-CONT-001)</w:t>
            </w:r>
          </w:p>
        </w:tc>
      </w:tr>
      <w:tr>
        <w:tc>
          <w:tcPr>
            <w:tcW w:type="dxa" w:w="3400"/>
            <w:tcMar>
              <w:top w:type="dxa" w:w="90"/>
              <w:left w:type="dxa" w:w="110"/>
              <w:bottom w:type="dxa" w:w="90"/>
              <w:right w:type="dxa" w:w="110"/>
            </w:tcMar>
          </w:tcPr>
          <w:p>
            <w:pPr>
              <w:spacing w:line="250"/>
            </w:pPr>
            <w:r>
              <w:rPr>
                <w:b w:val="false"/>
                <w:bCs w:val="false"/>
                <w:sz w:val="20"/>
                <w:szCs w:val="20"/>
              </w:rPr>
              <w:t xml:space="preserve">Backup unavailable</w:t>
            </w:r>
          </w:p>
        </w:tc>
        <w:tc>
          <w:tcPr>
            <w:tcW w:type="dxa" w:w="5950"/>
            <w:tcMar>
              <w:top w:type="dxa" w:w="90"/>
              <w:left w:type="dxa" w:w="110"/>
              <w:bottom w:type="dxa" w:w="90"/>
              <w:right w:type="dxa" w:w="110"/>
            </w:tcMar>
          </w:tcPr>
          <w:p>
            <w:pPr>
              <w:spacing w:line="250"/>
            </w:pPr>
            <w:r>
              <w:rPr>
                <w:b w:val="false"/>
                <w:bCs w:val="false"/>
                <w:sz w:val="20"/>
                <w:szCs w:val="20"/>
              </w:rPr>
              <w:t xml:space="preserve">Cascade to next backup or escalate (Section 9.2)</w:t>
            </w:r>
          </w:p>
        </w:tc>
      </w:tr>
      <w:tr>
        <w:tc>
          <w:tcPr>
            <w:tcW w:type="dxa" w:w="3400"/>
            <w:shd w:fill="F2F2F2" w:val="clear"/>
            <w:tcMar>
              <w:top w:type="dxa" w:w="90"/>
              <w:left w:type="dxa" w:w="110"/>
              <w:bottom w:type="dxa" w:w="90"/>
              <w:right w:type="dxa" w:w="110"/>
            </w:tcMar>
          </w:tcPr>
          <w:p>
            <w:pPr>
              <w:spacing w:line="250"/>
            </w:pPr>
            <w:r>
              <w:rPr>
                <w:b w:val="false"/>
                <w:bCs w:val="false"/>
                <w:sz w:val="20"/>
                <w:szCs w:val="20"/>
              </w:rPr>
              <w:t xml:space="preserve">Notification fails</w:t>
            </w:r>
          </w:p>
        </w:tc>
        <w:tc>
          <w:tcPr>
            <w:tcW w:type="dxa" w:w="5950"/>
            <w:shd w:fill="F2F2F2" w:val="clear"/>
            <w:tcMar>
              <w:top w:type="dxa" w:w="90"/>
              <w:left w:type="dxa" w:w="110"/>
              <w:bottom w:type="dxa" w:w="90"/>
              <w:right w:type="dxa" w:w="110"/>
            </w:tcMar>
          </w:tcPr>
          <w:p>
            <w:pPr>
              <w:spacing w:line="250"/>
            </w:pPr>
            <w:r>
              <w:rPr>
                <w:b w:val="false"/>
                <w:bCs w:val="false"/>
                <w:sz w:val="20"/>
                <w:szCs w:val="20"/>
              </w:rPr>
              <w:t xml:space="preserve">Fallback channel used; failure logged (Section 12)</w:t>
            </w:r>
          </w:p>
        </w:tc>
      </w:tr>
      <w:tr>
        <w:tc>
          <w:tcPr>
            <w:tcW w:type="dxa" w:w="3400"/>
            <w:tcMar>
              <w:top w:type="dxa" w:w="90"/>
              <w:left w:type="dxa" w:w="110"/>
              <w:bottom w:type="dxa" w:w="90"/>
              <w:right w:type="dxa" w:w="110"/>
            </w:tcMar>
          </w:tcPr>
          <w:p>
            <w:pPr>
              <w:spacing w:line="250"/>
            </w:pPr>
            <w:r>
              <w:rPr>
                <w:b w:val="false"/>
                <w:bCs w:val="false"/>
                <w:sz w:val="20"/>
                <w:szCs w:val="20"/>
              </w:rPr>
              <w:t xml:space="preserve">Integration fails</w:t>
            </w:r>
          </w:p>
        </w:tc>
        <w:tc>
          <w:tcPr>
            <w:tcW w:type="dxa" w:w="5950"/>
            <w:tcMar>
              <w:top w:type="dxa" w:w="90"/>
              <w:left w:type="dxa" w:w="110"/>
              <w:bottom w:type="dxa" w:w="90"/>
              <w:right w:type="dxa" w:w="110"/>
            </w:tcMar>
          </w:tcPr>
          <w:p>
            <w:pPr>
              <w:spacing w:line="250"/>
            </w:pPr>
            <w:r>
              <w:rPr>
                <w:b w:val="false"/>
                <w:bCs w:val="false"/>
                <w:sz w:val="20"/>
                <w:szCs w:val="20"/>
              </w:rPr>
              <w:t xml:space="preserve">Retry then fallback per Section 20; logged</w:t>
            </w:r>
          </w:p>
        </w:tc>
      </w:tr>
      <w:tr>
        <w:tc>
          <w:tcPr>
            <w:tcW w:type="dxa" w:w="3400"/>
            <w:shd w:fill="F2F2F2" w:val="clear"/>
            <w:tcMar>
              <w:top w:type="dxa" w:w="90"/>
              <w:left w:type="dxa" w:w="110"/>
              <w:bottom w:type="dxa" w:w="90"/>
              <w:right w:type="dxa" w:w="110"/>
            </w:tcMar>
          </w:tcPr>
          <w:p>
            <w:pPr>
              <w:spacing w:line="250"/>
            </w:pPr>
            <w:r>
              <w:rPr>
                <w:b w:val="false"/>
                <w:bCs w:val="false"/>
                <w:sz w:val="20"/>
                <w:szCs w:val="20"/>
              </w:rPr>
              <w:t xml:space="preserve">AI unavailable</w:t>
            </w:r>
          </w:p>
        </w:tc>
        <w:tc>
          <w:tcPr>
            <w:tcW w:type="dxa" w:w="5950"/>
            <w:shd w:fill="F2F2F2" w:val="clear"/>
            <w:tcMar>
              <w:top w:type="dxa" w:w="90"/>
              <w:left w:type="dxa" w:w="110"/>
              <w:bottom w:type="dxa" w:w="90"/>
              <w:right w:type="dxa" w:w="110"/>
            </w:tcMar>
          </w:tcPr>
          <w:p>
            <w:pPr>
              <w:spacing w:line="250"/>
            </w:pPr>
            <w:r>
              <w:rPr>
                <w:b w:val="false"/>
                <w:bCs w:val="false"/>
                <w:sz w:val="20"/>
                <w:szCs w:val="20"/>
              </w:rPr>
              <w:t xml:space="preserve">Core loop proceeds without the AI output; the feature degrades gracefully and never blocks it</w:t>
            </w:r>
          </w:p>
        </w:tc>
      </w:tr>
      <w:tr>
        <w:tc>
          <w:tcPr>
            <w:tcW w:type="dxa" w:w="3400"/>
            <w:tcMar>
              <w:top w:type="dxa" w:w="90"/>
              <w:left w:type="dxa" w:w="110"/>
              <w:bottom w:type="dxa" w:w="90"/>
              <w:right w:type="dxa" w:w="110"/>
            </w:tcMar>
          </w:tcPr>
          <w:p>
            <w:pPr>
              <w:spacing w:line="250"/>
            </w:pPr>
            <w:r>
              <w:rPr>
                <w:b w:val="false"/>
                <w:bCs w:val="false"/>
                <w:sz w:val="20"/>
                <w:szCs w:val="20"/>
              </w:rPr>
              <w:t xml:space="preserve">AI confidence insufficient</w:t>
            </w:r>
          </w:p>
        </w:tc>
        <w:tc>
          <w:tcPr>
            <w:tcW w:type="dxa" w:w="5950"/>
            <w:tcMar>
              <w:top w:type="dxa" w:w="90"/>
              <w:left w:type="dxa" w:w="110"/>
              <w:bottom w:type="dxa" w:w="90"/>
              <w:right w:type="dxa" w:w="110"/>
            </w:tcMar>
          </w:tcPr>
          <w:p>
            <w:pPr>
              <w:spacing w:line="250"/>
            </w:pPr>
            <w:r>
              <w:rPr>
                <w:b w:val="false"/>
                <w:bCs w:val="false"/>
                <w:sz w:val="20"/>
                <w:szCs w:val="20"/>
              </w:rPr>
              <w:t xml:space="preserve">Recommendation shown with a clear low-confidence indicator, never suppressed or misrepresented as high-confidence</w:t>
            </w:r>
          </w:p>
        </w:tc>
      </w:tr>
      <w:tr>
        <w:tc>
          <w:tcPr>
            <w:tcW w:type="dxa" w:w="3400"/>
            <w:shd w:fill="F2F2F2" w:val="clear"/>
            <w:tcMar>
              <w:top w:type="dxa" w:w="90"/>
              <w:left w:type="dxa" w:w="110"/>
              <w:bottom w:type="dxa" w:w="90"/>
              <w:right w:type="dxa" w:w="110"/>
            </w:tcMar>
          </w:tcPr>
          <w:p>
            <w:pPr>
              <w:spacing w:line="250"/>
            </w:pPr>
            <w:r>
              <w:rPr>
                <w:b w:val="false"/>
                <w:bCs w:val="false"/>
                <w:sz w:val="20"/>
                <w:szCs w:val="20"/>
              </w:rPr>
              <w:t xml:space="preserve">Owner rejects a recommendation</w:t>
            </w:r>
          </w:p>
        </w:tc>
        <w:tc>
          <w:tcPr>
            <w:tcW w:type="dxa" w:w="5950"/>
            <w:shd w:fill="F2F2F2" w:val="clear"/>
            <w:tcMar>
              <w:top w:type="dxa" w:w="90"/>
              <w:left w:type="dxa" w:w="110"/>
              <w:bottom w:type="dxa" w:w="90"/>
              <w:right w:type="dxa" w:w="110"/>
            </w:tcMar>
          </w:tcPr>
          <w:p>
            <w:pPr>
              <w:spacing w:line="250"/>
            </w:pPr>
            <w:r>
              <w:rPr>
                <w:b w:val="false"/>
                <w:bCs w:val="false"/>
                <w:sz w:val="20"/>
                <w:szCs w:val="20"/>
              </w:rPr>
              <w:t xml:space="preserve">Decision logged (FR-CAL-001); no further automatic action taken on that item</w:t>
            </w:r>
          </w:p>
        </w:tc>
      </w:tr>
      <w:tr>
        <w:tc>
          <w:tcPr>
            <w:tcW w:type="dxa" w:w="3400"/>
            <w:tcMar>
              <w:top w:type="dxa" w:w="90"/>
              <w:left w:type="dxa" w:w="110"/>
              <w:bottom w:type="dxa" w:w="90"/>
              <w:right w:type="dxa" w:w="110"/>
            </w:tcMar>
          </w:tcPr>
          <w:p>
            <w:pPr>
              <w:spacing w:line="250"/>
            </w:pPr>
            <w:r>
              <w:rPr>
                <w:b w:val="false"/>
                <w:bCs w:val="false"/>
                <w:sz w:val="20"/>
                <w:szCs w:val="20"/>
              </w:rPr>
              <w:t xml:space="preserve">Permission insufficient</w:t>
            </w:r>
          </w:p>
        </w:tc>
        <w:tc>
          <w:tcPr>
            <w:tcW w:type="dxa" w:w="5950"/>
            <w:tcMar>
              <w:top w:type="dxa" w:w="90"/>
              <w:left w:type="dxa" w:w="110"/>
              <w:bottom w:type="dxa" w:w="90"/>
              <w:right w:type="dxa" w:w="110"/>
            </w:tcMar>
          </w:tcPr>
          <w:p>
            <w:pPr>
              <w:spacing w:line="250"/>
            </w:pPr>
            <w:r>
              <w:rPr>
                <w:b w:val="false"/>
                <w:bCs w:val="false"/>
                <w:sz w:val="20"/>
                <w:szCs w:val="20"/>
              </w:rPr>
              <w:t xml:space="preserve">Action blocked; attempt logged; user shown a clear reason</w:t>
            </w:r>
          </w:p>
        </w:tc>
      </w:tr>
      <w:tr>
        <w:tc>
          <w:tcPr>
            <w:tcW w:type="dxa" w:w="3400"/>
            <w:shd w:fill="F2F2F2" w:val="clear"/>
            <w:tcMar>
              <w:top w:type="dxa" w:w="90"/>
              <w:left w:type="dxa" w:w="110"/>
              <w:bottom w:type="dxa" w:w="90"/>
              <w:right w:type="dxa" w:w="110"/>
            </w:tcMar>
          </w:tcPr>
          <w:p>
            <w:pPr>
              <w:spacing w:line="250"/>
            </w:pPr>
            <w:r>
              <w:rPr>
                <w:b w:val="false"/>
                <w:bCs w:val="false"/>
                <w:sz w:val="20"/>
                <w:szCs w:val="20"/>
              </w:rPr>
              <w:t xml:space="preserve">Data access denied</w:t>
            </w:r>
          </w:p>
        </w:tc>
        <w:tc>
          <w:tcPr>
            <w:tcW w:type="dxa" w:w="5950"/>
            <w:shd w:fill="F2F2F2" w:val="clear"/>
            <w:tcMar>
              <w:top w:type="dxa" w:w="90"/>
              <w:left w:type="dxa" w:w="110"/>
              <w:bottom w:type="dxa" w:w="90"/>
              <w:right w:type="dxa" w:w="110"/>
            </w:tcMar>
          </w:tcPr>
          <w:p>
            <w:pPr>
              <w:spacing w:line="250"/>
            </w:pPr>
            <w:r>
              <w:rPr>
                <w:b w:val="false"/>
                <w:bCs w:val="false"/>
                <w:sz w:val="20"/>
                <w:szCs w:val="20"/>
              </w:rPr>
              <w:t xml:space="preserve">Request logged; requester informed the request was denied, never silently ignored</w:t>
            </w:r>
          </w:p>
        </w:tc>
      </w:tr>
    </w:tbl>
    <w:p>
      <w:pPr>
        <w:spacing w:after="160" w:line="276"/>
      </w:pPr>
      <w:r>
        <w:t xml:space="preserve">Governing principle: every failure mode above must fail safely (no data loss, no silent state change) and visibly (the affected user or Owner can see that something did not go as expected).</w:t>
      </w:r>
    </w:p>
    <w:p>
      <w:pPr>
        <w:pStyle w:val="Heading1"/>
        <w:spacing w:after="240" w:before="480"/>
      </w:pPr>
      <w:r>
        <w:t xml:space="preserve">22. Functional Business Rules</w:t>
      </w:r>
    </w:p>
    <w:p>
      <w:pPr>
        <w:pStyle w:val="ListParagraph"/>
        <w:numPr>
          <w:ilvl w:val="0"/>
          <w:numId w:val="1"/>
        </w:numPr>
        <w:spacing w:after="80" w:line="276"/>
      </w:pPr>
      <w:r>
        <w:t xml:space="preserve">No proof → a task cannot receive completion credit (FR-TASK-012).</w:t>
      </w:r>
    </w:p>
    <w:p>
      <w:pPr>
        <w:pStyle w:val="ListParagraph"/>
        <w:numPr>
          <w:ilvl w:val="0"/>
          <w:numId w:val="1"/>
        </w:numPr>
        <w:spacing w:after="80" w:line="276"/>
      </w:pPr>
      <w:r>
        <w:t xml:space="preserve">Leave triggers continuity processing (FR-CONT-001).</w:t>
      </w:r>
    </w:p>
    <w:p>
      <w:pPr>
        <w:pStyle w:val="ListParagraph"/>
        <w:numPr>
          <w:ilvl w:val="0"/>
          <w:numId w:val="1"/>
        </w:numPr>
        <w:spacing w:after="80" w:line="276"/>
      </w:pPr>
      <w:r>
        <w:t xml:space="preserve">Only pre-approved backups may be automatically selected (Section 9.2).</w:t>
      </w:r>
    </w:p>
    <w:p>
      <w:pPr>
        <w:pStyle w:val="ListParagraph"/>
        <w:numPr>
          <w:ilvl w:val="0"/>
          <w:numId w:val="1"/>
        </w:numPr>
        <w:spacing w:after="80" w:line="276"/>
      </w:pPr>
      <w:r>
        <w:t xml:space="preserve">AI recommendations cannot independently produce adverse employment action (FR-AI-001).</w:t>
      </w:r>
    </w:p>
    <w:p>
      <w:pPr>
        <w:pStyle w:val="ListParagraph"/>
        <w:numPr>
          <w:ilvl w:val="0"/>
          <w:numId w:val="1"/>
        </w:numPr>
        <w:spacing w:after="80" w:line="276"/>
      </w:pPr>
      <w:r>
        <w:t xml:space="preserve">Owner priority wins when priorities conflict (FR-GOAL-005).</w:t>
      </w:r>
    </w:p>
    <w:p>
      <w:pPr>
        <w:pStyle w:val="ListParagraph"/>
        <w:numPr>
          <w:ilvl w:val="0"/>
          <w:numId w:val="1"/>
        </w:numPr>
        <w:spacing w:after="80" w:line="276"/>
      </w:pPr>
      <w:r>
        <w:t xml:space="preserve">Every material AI decision and human override must be auditable (FR-AUDIT-001, FR-CAL-003).</w:t>
      </w:r>
    </w:p>
    <w:p>
      <w:pPr>
        <w:pStyle w:val="ListParagraph"/>
        <w:numPr>
          <w:ilvl w:val="0"/>
          <w:numId w:val="1"/>
        </w:numPr>
        <w:spacing w:after="80" w:line="276"/>
      </w:pPr>
      <w:r>
        <w:t xml:space="preserve">A score dispute always has a defined reviewer — Delegate first-line, Owner escalation (FR-SCORE-007).</w:t>
      </w:r>
    </w:p>
    <w:p>
      <w:pPr>
        <w:pStyle w:val="ListParagraph"/>
        <w:numPr>
          <w:ilvl w:val="0"/>
          <w:numId w:val="1"/>
        </w:numPr>
        <w:spacing w:after="80" w:line="276"/>
      </w:pPr>
      <w:r>
        <w:t xml:space="preserve">Sensitive data, once introduced in a later phase, requires stricter access control than core-loop data (FR-RBAC-002).</w:t>
      </w:r>
    </w:p>
    <w:p>
      <w:pPr>
        <w:pStyle w:val="ListParagraph"/>
        <w:numPr>
          <w:ilvl w:val="0"/>
          <w:numId w:val="1"/>
        </w:numPr>
        <w:spacing w:after="80" w:line="276"/>
      </w:pPr>
      <w:r>
        <w:t xml:space="preserve">Tenant data is never visible across tenants under any condition (FR-SEC-005).</w:t>
      </w:r>
    </w:p>
    <w:p>
      <w:pPr>
        <w:pStyle w:val="ListParagraph"/>
        <w:numPr>
          <w:ilvl w:val="0"/>
          <w:numId w:val="1"/>
        </w:numPr>
        <w:spacing w:after="80" w:line="276"/>
      </w:pPr>
      <w:r>
        <w:t xml:space="preserve">Cancelled tasks are excluded from scoring denominators for all parties (FR-SCORE-009).</w:t>
      </w:r>
    </w:p>
    <w:p>
      <w:pPr>
        <w:pStyle w:val="ListParagraph"/>
        <w:numPr>
          <w:ilvl w:val="0"/>
          <w:numId w:val="1"/>
        </w:numPr>
        <w:spacing w:after="80" w:line="276"/>
      </w:pPr>
      <w:r>
        <w:t xml:space="preserve">A task-level priority override applies only to that task and never alters the underlying department priority weighting (FR-GOAL-007).</w:t>
      </w:r>
    </w:p>
    <w:p>
      <w:pPr>
        <w:pStyle w:val="ListParagraph"/>
        <w:numPr>
          <w:ilvl w:val="0"/>
          <w:numId w:val="1"/>
        </w:numPr>
        <w:spacing w:after="80" w:line="276"/>
      </w:pPr>
      <w:r>
        <w:t xml:space="preserve">Structured proof that fails its match rule routes to manual review — it is never silently auto-accepted or silently discarded (FR-PROOF-009).</w:t>
      </w:r>
    </w:p>
    <w:p>
      <w:pPr>
        <w:pStyle w:val="ListParagraph"/>
        <w:numPr>
          <w:ilvl w:val="0"/>
          <w:numId w:val="1"/>
        </w:numPr>
        <w:spacing w:after="80" w:line="276"/>
      </w:pPr>
      <w:r>
        <w:t xml:space="preserve">External notification channels never carry more detail than the notification requires — full proof/score detail stays in-app (FR-NOTIF-009).</w:t>
      </w:r>
    </w:p>
    <w:p>
      <w:pPr>
        <w:pStyle w:val="ListParagraph"/>
        <w:numPr>
          <w:ilvl w:val="0"/>
          <w:numId w:val="1"/>
        </w:numPr>
        <w:spacing w:after="80" w:line="276"/>
      </w:pPr>
      <w:r>
        <w:t xml:space="preserve">An approved deletion request removes or anonymizes the data subject's in-scope personal data, subject to applicable retention/legal requirements; the underlying audit event record is retained with identifying detail anonymized where legally permitted — audit immutability and the deletion right are both preserved (FR-PRIV-003, FR-AUDIT-002).</w:t>
      </w:r>
    </w:p>
    <w:p>
      <w:pPr>
        <w:pStyle w:val="Heading1"/>
        <w:spacing w:after="240" w:before="480"/>
      </w:pPr>
      <w:r>
        <w:t xml:space="preserve">23. Functional Dependencies</w:t>
      </w:r>
    </w:p>
    <w:p>
      <w:pPr>
        <w:spacing w:after="160" w:line="276"/>
      </w:pPr>
      <w:r>
        <w:rPr>
          <w:b/>
          <w:bCs/>
        </w:rPr>
        <w:t xml:space="preserve">Task Engine → Proof → Scoring → Exceptions → Continuity → Owner Dashboard</w:t>
      </w:r>
    </w:p>
    <w:p>
      <w:pPr>
        <w:pStyle w:val="ListParagraph"/>
        <w:numPr>
          <w:ilvl w:val="0"/>
          <w:numId w:val="1"/>
        </w:numPr>
        <w:spacing w:after="80" w:line="276"/>
      </w:pPr>
      <w:r>
        <w:t xml:space="preserve">RBAC → every functional module</w:t>
      </w:r>
    </w:p>
    <w:p>
      <w:pPr>
        <w:pStyle w:val="ListParagraph"/>
        <w:numPr>
          <w:ilvl w:val="0"/>
          <w:numId w:val="1"/>
        </w:numPr>
        <w:spacing w:after="80" w:line="276"/>
      </w:pPr>
      <w:r>
        <w:t xml:space="preserve">Audit Logging → every material state-changing function</w:t>
      </w:r>
    </w:p>
    <w:p>
      <w:pPr>
        <w:pStyle w:val="ListParagraph"/>
        <w:numPr>
          <w:ilvl w:val="0"/>
          <w:numId w:val="1"/>
        </w:numPr>
        <w:spacing w:after="80" w:line="276"/>
      </w:pPr>
      <w:r>
        <w:t xml:space="preserve">Goal/Priority Configuration → Task Engine (priority influence)</w:t>
      </w:r>
    </w:p>
    <w:p>
      <w:pPr>
        <w:pStyle w:val="ListParagraph"/>
        <w:numPr>
          <w:ilvl w:val="0"/>
          <w:numId w:val="1"/>
        </w:numPr>
        <w:spacing w:after="80" w:line="276"/>
      </w:pPr>
      <w:r>
        <w:t xml:space="preserve">Leave/Attendance → Continuity Engine</w:t>
      </w:r>
    </w:p>
    <w:p>
      <w:pPr>
        <w:pStyle w:val="ListParagraph"/>
        <w:numPr>
          <w:ilvl w:val="0"/>
          <w:numId w:val="1"/>
        </w:numPr>
        <w:spacing w:after="80" w:line="276"/>
      </w:pPr>
      <w:r>
        <w:t xml:space="preserve">Notifications → Task Engine, Continuity Engine, Exception Detection</w:t>
      </w:r>
    </w:p>
    <w:p>
      <w:pPr>
        <w:pStyle w:val="ListParagraph"/>
        <w:numPr>
          <w:ilvl w:val="0"/>
          <w:numId w:val="1"/>
        </w:numPr>
        <w:spacing w:after="80" w:line="276"/>
      </w:pPr>
      <w:r>
        <w:t xml:space="preserve">AI (Proof Anomaly Flagging, Daily Summary) → Proof Submission, Owner Dashboard — informs them, never gates them</w:t>
      </w:r>
    </w:p>
    <w:p>
      <w:pPr>
        <w:pStyle w:val="Heading1"/>
        <w:spacing w:after="240" w:before="480"/>
      </w:pPr>
      <w:r>
        <w:t xml:space="preserve">24. Functional Non-Goals</w:t>
      </w:r>
    </w:p>
    <w:p>
      <w:pPr>
        <w:spacing w:after="160" w:line="276"/>
      </w:pPr>
      <w:r>
        <w:t xml:space="preserve">Explicitly excluded from MVP functional scope, to prevent accidental scope expansion during implementation:</w:t>
      </w:r>
    </w:p>
    <w:p>
      <w:pPr>
        <w:pStyle w:val="ListParagraph"/>
        <w:numPr>
          <w:ilvl w:val="0"/>
          <w:numId w:val="1"/>
        </w:numPr>
        <w:spacing w:after="80" w:line="276"/>
      </w:pPr>
      <w:r>
        <w:t xml:space="preserve">Payroll processing</w:t>
      </w:r>
    </w:p>
    <w:p>
      <w:pPr>
        <w:pStyle w:val="ListParagraph"/>
        <w:numPr>
          <w:ilvl w:val="0"/>
          <w:numId w:val="1"/>
        </w:numPr>
        <w:spacing w:after="80" w:line="276"/>
      </w:pPr>
      <w:r>
        <w:t xml:space="preserve">CCTV / video analytics</w:t>
      </w:r>
    </w:p>
    <w:p>
      <w:pPr>
        <w:pStyle w:val="ListParagraph"/>
        <w:numPr>
          <w:ilvl w:val="0"/>
          <w:numId w:val="1"/>
        </w:numPr>
        <w:spacing w:after="80" w:line="276"/>
      </w:pPr>
      <w:r>
        <w:t xml:space="preserve">Call recording</w:t>
      </w:r>
    </w:p>
    <w:p>
      <w:pPr>
        <w:pStyle w:val="ListParagraph"/>
        <w:numPr>
          <w:ilvl w:val="0"/>
          <w:numId w:val="1"/>
        </w:numPr>
        <w:spacing w:after="80" w:line="276"/>
      </w:pPr>
      <w:r>
        <w:t xml:space="preserve">Location tracking</w:t>
      </w:r>
    </w:p>
    <w:p>
      <w:pPr>
        <w:pStyle w:val="ListParagraph"/>
        <w:numPr>
          <w:ilvl w:val="0"/>
          <w:numId w:val="1"/>
        </w:numPr>
        <w:spacing w:after="80" w:line="276"/>
      </w:pPr>
      <w:r>
        <w:t xml:space="preserve">Customer-facing portal or app</w:t>
      </w:r>
    </w:p>
    <w:p>
      <w:pPr>
        <w:pStyle w:val="ListParagraph"/>
        <w:numPr>
          <w:ilvl w:val="0"/>
          <w:numId w:val="1"/>
        </w:numPr>
        <w:spacing w:after="80" w:line="276"/>
      </w:pPr>
      <w:r>
        <w:t xml:space="preserve">Multi-country operation, multi-currency</w:t>
      </w:r>
    </w:p>
    <w:p>
      <w:pPr>
        <w:pStyle w:val="ListParagraph"/>
        <w:numPr>
          <w:ilvl w:val="0"/>
          <w:numId w:val="1"/>
        </w:numPr>
        <w:spacing w:after="80" w:line="276"/>
      </w:pPr>
      <w:r>
        <w:t xml:space="preserve">Separate CRM/lead pipeline (leads remain tasks, Section 1.3 of the PRD)</w:t>
      </w:r>
    </w:p>
    <w:p>
      <w:pPr>
        <w:pStyle w:val="ListParagraph"/>
        <w:numPr>
          <w:ilvl w:val="0"/>
          <w:numId w:val="1"/>
        </w:numPr>
        <w:spacing w:after="80" w:line="276"/>
      </w:pPr>
      <w:r>
        <w:t xml:space="preserve">Advanced AI forecasting, hiring recommendations</w:t>
      </w:r>
    </w:p>
    <w:p>
      <w:pPr>
        <w:pStyle w:val="ListParagraph"/>
        <w:numPr>
          <w:ilvl w:val="0"/>
          <w:numId w:val="1"/>
        </w:numPr>
        <w:spacing w:after="80" w:line="276"/>
      </w:pPr>
      <w:r>
        <w:t xml:space="preserve">Advanced ML scoring — quality score, revenue contribution, direction alignment scoring, promotion/hike readiness</w:t>
      </w:r>
    </w:p>
    <w:p>
      <w:pPr>
        <w:pStyle w:val="ListParagraph"/>
        <w:numPr>
          <w:ilvl w:val="0"/>
          <w:numId w:val="1"/>
        </w:numPr>
        <w:spacing w:after="80" w:line="276"/>
      </w:pPr>
      <w:r>
        <w:t xml:space="preserve">Recruitment/onboarding automation</w:t>
      </w:r>
    </w:p>
    <w:p>
      <w:pPr>
        <w:pStyle w:val="ListParagraph"/>
        <w:numPr>
          <w:ilvl w:val="0"/>
          <w:numId w:val="1"/>
        </w:numPr>
        <w:spacing w:after="80" w:line="276"/>
      </w:pPr>
      <w:r>
        <w:t xml:space="preserve">Full HRMS attendance — punch-in/out, timesheets, hours tracking</w:t>
      </w:r>
    </w:p>
    <w:p>
      <w:pPr>
        <w:pStyle w:val="ListParagraph"/>
        <w:numPr>
          <w:ilvl w:val="0"/>
          <w:numId w:val="1"/>
        </w:numPr>
        <w:spacing w:after="80" w:line="276"/>
      </w:pPr>
      <w:r>
        <w:t xml:space="preserve">Task recommendations / smart prioritization</w:t>
      </w:r>
    </w:p>
    <w:p>
      <w:pPr>
        <w:pStyle w:val="ListParagraph"/>
        <w:numPr>
          <w:ilvl w:val="0"/>
          <w:numId w:val="1"/>
        </w:numPr>
        <w:spacing w:after="80" w:line="276"/>
      </w:pPr>
      <w:r>
        <w:t xml:space="preserve">Enterprise SSO</w:t>
      </w:r>
    </w:p>
    <w:p>
      <w:pPr>
        <w:pStyle w:val="ListParagraph"/>
        <w:numPr>
          <w:ilvl w:val="0"/>
          <w:numId w:val="1"/>
        </w:numPr>
        <w:spacing w:after="80" w:line="276"/>
      </w:pPr>
      <w:r>
        <w:t xml:space="preserve">Team/peer leaderboard or score-sharing visibility (Section 15/FR-RBAC-001)</w:t>
      </w:r>
    </w:p>
    <w:p>
      <w:pPr>
        <w:pStyle w:val="ListParagraph"/>
        <w:numPr>
          <w:ilvl w:val="0"/>
          <w:numId w:val="1"/>
        </w:numPr>
        <w:spacing w:after="80" w:line="276"/>
      </w:pPr>
      <w:r>
        <w:t xml:space="preserve">"Rescue credit" or any continuity-linked scoring attribute beyond standard audit history (Section 9, FR-CONT-004)</w:t>
      </w:r>
    </w:p>
    <w:p>
      <w:r>
        <w:br w:type="page"/>
      </w:r>
    </w:p>
    <w:p>
      <w:pPr>
        <w:pStyle w:val="Heading1"/>
        <w:spacing w:after="240" w:before="480"/>
      </w:pPr>
      <w:r>
        <w:t xml:space="preserve">25. Traceability to PRD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864" w:val="clear"/>
            <w:tcMar>
              <w:top w:type="dxa" w:w="90"/>
              <w:left w:type="dxa" w:w="110"/>
              <w:bottom w:type="dxa" w:w="90"/>
              <w:right w:type="dxa" w:w="110"/>
            </w:tcMar>
          </w:tcPr>
          <w:p>
            <w:pPr>
              <w:spacing w:line="250"/>
            </w:pPr>
            <w:r>
              <w:rPr>
                <w:b/>
                <w:bCs/>
                <w:sz w:val="20"/>
                <w:szCs w:val="20"/>
              </w:rPr>
              <w:t xml:space="preserve">FRD Functional Area</w:t>
            </w:r>
          </w:p>
        </w:tc>
        <w:tc>
          <w:tcPr>
            <w:tcW w:type="dxa" w:w="5550"/>
            <w:shd w:fill="1F3864" w:val="clear"/>
            <w:tcMar>
              <w:top w:type="dxa" w:w="90"/>
              <w:left w:type="dxa" w:w="110"/>
              <w:bottom w:type="dxa" w:w="90"/>
              <w:right w:type="dxa" w:w="110"/>
            </w:tcMar>
          </w:tcPr>
          <w:p>
            <w:pPr>
              <w:spacing w:line="250"/>
            </w:pPr>
            <w:r>
              <w:rPr>
                <w:b/>
                <w:bCs/>
                <w:sz w:val="20"/>
                <w:szCs w:val="20"/>
              </w:rPr>
              <w:t xml:space="preserve">PRD v3.1 Source Section</w:t>
            </w:r>
          </w:p>
        </w:tc>
      </w:tr>
      <w:tr>
        <w:tc>
          <w:tcPr>
            <w:tcW w:type="dxa" w:w="3800"/>
            <w:tcMar>
              <w:top w:type="dxa" w:w="90"/>
              <w:left w:type="dxa" w:w="110"/>
              <w:bottom w:type="dxa" w:w="90"/>
              <w:right w:type="dxa" w:w="110"/>
            </w:tcMar>
          </w:tcPr>
          <w:p>
            <w:pPr>
              <w:spacing w:line="250"/>
            </w:pPr>
            <w:r>
              <w:rPr>
                <w:b w:val="false"/>
                <w:bCs w:val="false"/>
                <w:sz w:val="20"/>
                <w:szCs w:val="20"/>
              </w:rPr>
              <w:t xml:space="preserve">Goal &amp; Priority Configuration</w:t>
            </w:r>
          </w:p>
        </w:tc>
        <w:tc>
          <w:tcPr>
            <w:tcW w:type="dxa" w:w="5550"/>
            <w:tcMar>
              <w:top w:type="dxa" w:w="90"/>
              <w:left w:type="dxa" w:w="110"/>
              <w:bottom w:type="dxa" w:w="90"/>
              <w:right w:type="dxa" w:w="110"/>
            </w:tcMar>
          </w:tcPr>
          <w:p>
            <w:pPr>
              <w:spacing w:line="250"/>
            </w:pPr>
            <w:r>
              <w:rPr>
                <w:b w:val="false"/>
                <w:bCs w:val="false"/>
                <w:sz w:val="20"/>
                <w:szCs w:val="20"/>
              </w:rPr>
              <w:t xml:space="preserve">Section 3 (Founder Intelligence Framework)</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Task Engine</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1.3 (Leads Are Tasks), Section 17.1 (MVP)</w:t>
            </w:r>
          </w:p>
        </w:tc>
      </w:tr>
      <w:tr>
        <w:tc>
          <w:tcPr>
            <w:tcW w:type="dxa" w:w="3800"/>
            <w:tcMar>
              <w:top w:type="dxa" w:w="90"/>
              <w:left w:type="dxa" w:w="110"/>
              <w:bottom w:type="dxa" w:w="90"/>
              <w:right w:type="dxa" w:w="110"/>
            </w:tcMar>
          </w:tcPr>
          <w:p>
            <w:pPr>
              <w:spacing w:line="250"/>
            </w:pPr>
            <w:r>
              <w:rPr>
                <w:b w:val="false"/>
                <w:bCs w:val="false"/>
                <w:sz w:val="20"/>
                <w:szCs w:val="20"/>
              </w:rPr>
              <w:t xml:space="preserve">Proof Submission</w:t>
            </w:r>
          </w:p>
        </w:tc>
        <w:tc>
          <w:tcPr>
            <w:tcW w:type="dxa" w:w="5550"/>
            <w:tcMar>
              <w:top w:type="dxa" w:w="90"/>
              <w:left w:type="dxa" w:w="110"/>
              <w:bottom w:type="dxa" w:w="90"/>
              <w:right w:type="dxa" w:w="110"/>
            </w:tcMar>
          </w:tcPr>
          <w:p>
            <w:pPr>
              <w:spacing w:line="250"/>
            </w:pPr>
            <w:r>
              <w:rPr>
                <w:b w:val="false"/>
                <w:bCs w:val="false"/>
                <w:sz w:val="20"/>
                <w:szCs w:val="20"/>
              </w:rPr>
              <w:t xml:space="preserve">Section 1.2 (Operating Loop), original proof-based productivity concept preserved from Core Product Document via PRD</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Basic Scoring</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7 (Metrics, Fairness &amp; Dispute Path)</w:t>
            </w:r>
          </w:p>
        </w:tc>
      </w:tr>
      <w:tr>
        <w:tc>
          <w:tcPr>
            <w:tcW w:type="dxa" w:w="3800"/>
            <w:tcMar>
              <w:top w:type="dxa" w:w="90"/>
              <w:left w:type="dxa" w:w="110"/>
              <w:bottom w:type="dxa" w:w="90"/>
              <w:right w:type="dxa" w:w="110"/>
            </w:tcMar>
          </w:tcPr>
          <w:p>
            <w:pPr>
              <w:spacing w:line="250"/>
            </w:pPr>
            <w:r>
              <w:rPr>
                <w:b w:val="false"/>
                <w:bCs w:val="false"/>
                <w:sz w:val="20"/>
                <w:szCs w:val="20"/>
              </w:rPr>
              <w:t xml:space="preserve">Exception Detection</w:t>
            </w:r>
          </w:p>
        </w:tc>
        <w:tc>
          <w:tcPr>
            <w:tcW w:type="dxa" w:w="5550"/>
            <w:tcMar>
              <w:top w:type="dxa" w:w="90"/>
              <w:left w:type="dxa" w:w="110"/>
              <w:bottom w:type="dxa" w:w="90"/>
              <w:right w:type="dxa" w:w="110"/>
            </w:tcMar>
          </w:tcPr>
          <w:p>
            <w:pPr>
              <w:spacing w:line="250"/>
            </w:pPr>
            <w:r>
              <w:rPr>
                <w:b w:val="false"/>
                <w:bCs w:val="false"/>
                <w:sz w:val="20"/>
                <w:szCs w:val="20"/>
              </w:rPr>
              <w:t xml:space="preserve">Section 1.2 (Operating Loop)</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Continuity Engine</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1.2, Section 2.3 (Differentiation)</w:t>
            </w:r>
          </w:p>
        </w:tc>
      </w:tr>
      <w:tr>
        <w:tc>
          <w:tcPr>
            <w:tcW w:type="dxa" w:w="3800"/>
            <w:tcMar>
              <w:top w:type="dxa" w:w="90"/>
              <w:left w:type="dxa" w:w="110"/>
              <w:bottom w:type="dxa" w:w="90"/>
              <w:right w:type="dxa" w:w="110"/>
            </w:tcMar>
          </w:tcPr>
          <w:p>
            <w:pPr>
              <w:spacing w:line="250"/>
            </w:pPr>
            <w:r>
              <w:rPr>
                <w:b w:val="false"/>
                <w:bCs w:val="false"/>
                <w:sz w:val="20"/>
                <w:szCs w:val="20"/>
              </w:rPr>
              <w:t xml:space="preserve">Leave / Minimal Attendance</w:t>
            </w:r>
          </w:p>
        </w:tc>
        <w:tc>
          <w:tcPr>
            <w:tcW w:type="dxa" w:w="5550"/>
            <w:tcMar>
              <w:top w:type="dxa" w:w="90"/>
              <w:left w:type="dxa" w:w="110"/>
              <w:bottom w:type="dxa" w:w="90"/>
              <w:right w:type="dxa" w:w="110"/>
            </w:tcMar>
          </w:tcPr>
          <w:p>
            <w:pPr>
              <w:spacing w:line="250"/>
            </w:pPr>
            <w:r>
              <w:rPr>
                <w:b w:val="false"/>
                <w:bCs w:val="false"/>
                <w:sz w:val="20"/>
                <w:szCs w:val="20"/>
              </w:rPr>
              <w:t xml:space="preserve">Section 17.1 (MVP scope)</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Owner Dashboard</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8.1 (Founder/Owner Experience)</w:t>
            </w:r>
          </w:p>
        </w:tc>
      </w:tr>
      <w:tr>
        <w:tc>
          <w:tcPr>
            <w:tcW w:type="dxa" w:w="3800"/>
            <w:tcMar>
              <w:top w:type="dxa" w:w="90"/>
              <w:left w:type="dxa" w:w="110"/>
              <w:bottom w:type="dxa" w:w="90"/>
              <w:right w:type="dxa" w:w="110"/>
            </w:tcMar>
          </w:tcPr>
          <w:p>
            <w:pPr>
              <w:spacing w:line="250"/>
            </w:pPr>
            <w:r>
              <w:rPr>
                <w:b w:val="false"/>
                <w:bCs w:val="false"/>
                <w:sz w:val="20"/>
                <w:szCs w:val="20"/>
              </w:rPr>
              <w:t xml:space="preserve">Notifications &amp; Escalations</w:t>
            </w:r>
          </w:p>
        </w:tc>
        <w:tc>
          <w:tcPr>
            <w:tcW w:type="dxa" w:w="5550"/>
            <w:tcMar>
              <w:top w:type="dxa" w:w="90"/>
              <w:left w:type="dxa" w:w="110"/>
              <w:bottom w:type="dxa" w:w="90"/>
              <w:right w:type="dxa" w:w="110"/>
            </w:tcMar>
          </w:tcPr>
          <w:p>
            <w:pPr>
              <w:spacing w:line="250"/>
            </w:pPr>
            <w:r>
              <w:rPr>
                <w:b w:val="false"/>
                <w:bCs w:val="false"/>
                <w:sz w:val="20"/>
                <w:szCs w:val="20"/>
              </w:rPr>
              <w:t xml:space="preserve">Section 1.2 (Owner Signal stage)</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MVP AI Functionality</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4 (Minimum Meaningful AI Role in MVP)</w:t>
            </w:r>
          </w:p>
        </w:tc>
      </w:tr>
      <w:tr>
        <w:tc>
          <w:tcPr>
            <w:tcW w:type="dxa" w:w="3800"/>
            <w:tcMar>
              <w:top w:type="dxa" w:w="90"/>
              <w:left w:type="dxa" w:w="110"/>
              <w:bottom w:type="dxa" w:w="90"/>
              <w:right w:type="dxa" w:w="110"/>
            </w:tcMar>
          </w:tcPr>
          <w:p>
            <w:pPr>
              <w:spacing w:line="250"/>
            </w:pPr>
            <w:r>
              <w:rPr>
                <w:b w:val="false"/>
                <w:bCs w:val="false"/>
                <w:sz w:val="20"/>
                <w:szCs w:val="20"/>
              </w:rPr>
              <w:t xml:space="preserve">AI Feedback / Calibration</w:t>
            </w:r>
          </w:p>
        </w:tc>
        <w:tc>
          <w:tcPr>
            <w:tcW w:type="dxa" w:w="5550"/>
            <w:tcMar>
              <w:top w:type="dxa" w:w="90"/>
              <w:left w:type="dxa" w:w="110"/>
              <w:bottom w:type="dxa" w:w="90"/>
              <w:right w:type="dxa" w:w="110"/>
            </w:tcMar>
          </w:tcPr>
          <w:p>
            <w:pPr>
              <w:spacing w:line="250"/>
            </w:pPr>
            <w:r>
              <w:rPr>
                <w:b w:val="false"/>
                <w:bCs w:val="false"/>
                <w:sz w:val="20"/>
                <w:szCs w:val="20"/>
              </w:rPr>
              <w:t xml:space="preserve">Section 3.3 (How It Evolves)</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RBAC &amp; Authorization</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12 (Permissions &amp; Access Control)</w:t>
            </w:r>
          </w:p>
        </w:tc>
      </w:tr>
      <w:tr>
        <w:tc>
          <w:tcPr>
            <w:tcW w:type="dxa" w:w="3800"/>
            <w:tcMar>
              <w:top w:type="dxa" w:w="90"/>
              <w:left w:type="dxa" w:w="110"/>
              <w:bottom w:type="dxa" w:w="90"/>
              <w:right w:type="dxa" w:w="110"/>
            </w:tcMar>
          </w:tcPr>
          <w:p>
            <w:pPr>
              <w:spacing w:line="250"/>
            </w:pPr>
            <w:r>
              <w:rPr>
                <w:b w:val="false"/>
                <w:bCs w:val="false"/>
                <w:sz w:val="20"/>
                <w:szCs w:val="20"/>
              </w:rPr>
              <w:t xml:space="preserve">Authentication &amp; Security</w:t>
            </w:r>
          </w:p>
        </w:tc>
        <w:tc>
          <w:tcPr>
            <w:tcW w:type="dxa" w:w="5550"/>
            <w:tcMar>
              <w:top w:type="dxa" w:w="90"/>
              <w:left w:type="dxa" w:w="110"/>
              <w:bottom w:type="dxa" w:w="90"/>
              <w:right w:type="dxa" w:w="110"/>
            </w:tcMar>
          </w:tcPr>
          <w:p>
            <w:pPr>
              <w:spacing w:line="250"/>
            </w:pPr>
            <w:r>
              <w:rPr>
                <w:b w:val="false"/>
                <w:bCs w:val="false"/>
                <w:sz w:val="20"/>
                <w:szCs w:val="20"/>
              </w:rPr>
              <w:t xml:space="preserve">Section 13 (Security &amp; Trust Controls)</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Audit Logging</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14 (Auditability)</w:t>
            </w:r>
          </w:p>
        </w:tc>
      </w:tr>
      <w:tr>
        <w:tc>
          <w:tcPr>
            <w:tcW w:type="dxa" w:w="3800"/>
            <w:tcMar>
              <w:top w:type="dxa" w:w="90"/>
              <w:left w:type="dxa" w:w="110"/>
              <w:bottom w:type="dxa" w:w="90"/>
              <w:right w:type="dxa" w:w="110"/>
            </w:tcMar>
          </w:tcPr>
          <w:p>
            <w:pPr>
              <w:spacing w:line="250"/>
            </w:pPr>
            <w:r>
              <w:rPr>
                <w:b w:val="false"/>
                <w:bCs w:val="false"/>
                <w:sz w:val="20"/>
                <w:szCs w:val="20"/>
              </w:rPr>
              <w:t xml:space="preserve">Data Protection &amp; Privacy</w:t>
            </w:r>
          </w:p>
        </w:tc>
        <w:tc>
          <w:tcPr>
            <w:tcW w:type="dxa" w:w="5550"/>
            <w:tcMar>
              <w:top w:type="dxa" w:w="90"/>
              <w:left w:type="dxa" w:w="110"/>
              <w:bottom w:type="dxa" w:w="90"/>
              <w:right w:type="dxa" w:w="110"/>
            </w:tcMar>
          </w:tcPr>
          <w:p>
            <w:pPr>
              <w:spacing w:line="250"/>
            </w:pPr>
            <w:r>
              <w:rPr>
                <w:b w:val="false"/>
                <w:bCs w:val="false"/>
                <w:sz w:val="20"/>
                <w:szCs w:val="20"/>
              </w:rPr>
              <w:t xml:space="preserve">Sections 9–10 (Security/Privacy Principles, Data Protection)</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Backup &amp; DR</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11 (Backup &amp; Disaster Recovery)</w:t>
            </w:r>
          </w:p>
        </w:tc>
      </w:tr>
      <w:tr>
        <w:tc>
          <w:tcPr>
            <w:tcW w:type="dxa" w:w="3800"/>
            <w:tcMar>
              <w:top w:type="dxa" w:w="90"/>
              <w:left w:type="dxa" w:w="110"/>
              <w:bottom w:type="dxa" w:w="90"/>
              <w:right w:type="dxa" w:w="110"/>
            </w:tcMar>
          </w:tcPr>
          <w:p>
            <w:pPr>
              <w:spacing w:line="250"/>
            </w:pPr>
            <w:r>
              <w:rPr>
                <w:b w:val="false"/>
                <w:bCs w:val="false"/>
                <w:sz w:val="20"/>
                <w:szCs w:val="20"/>
              </w:rPr>
              <w:t xml:space="preserve">Integrations</w:t>
            </w:r>
          </w:p>
        </w:tc>
        <w:tc>
          <w:tcPr>
            <w:tcW w:type="dxa" w:w="5550"/>
            <w:tcMar>
              <w:top w:type="dxa" w:w="90"/>
              <w:left w:type="dxa" w:w="110"/>
              <w:bottom w:type="dxa" w:w="90"/>
              <w:right w:type="dxa" w:w="110"/>
            </w:tcMar>
          </w:tcPr>
          <w:p>
            <w:pPr>
              <w:spacing w:line="250"/>
            </w:pPr>
            <w:r>
              <w:rPr>
                <w:b w:val="false"/>
                <w:bCs w:val="false"/>
                <w:sz w:val="20"/>
                <w:szCs w:val="20"/>
              </w:rPr>
              <w:t xml:space="preserve">Section 16 (Integrations — MVP)</w:t>
            </w:r>
          </w:p>
        </w:tc>
      </w:tr>
      <w:tr>
        <w:tc>
          <w:tcPr>
            <w:tcW w:type="dxa" w:w="3800"/>
            <w:shd w:fill="F2F2F2" w:val="clear"/>
            <w:tcMar>
              <w:top w:type="dxa" w:w="90"/>
              <w:left w:type="dxa" w:w="110"/>
              <w:bottom w:type="dxa" w:w="90"/>
              <w:right w:type="dxa" w:w="110"/>
            </w:tcMar>
          </w:tcPr>
          <w:p>
            <w:pPr>
              <w:spacing w:line="250"/>
            </w:pPr>
            <w:r>
              <w:rPr>
                <w:b w:val="false"/>
                <w:bCs w:val="false"/>
                <w:sz w:val="20"/>
                <w:szCs w:val="20"/>
              </w:rPr>
              <w:t xml:space="preserve">Functional Non-Goals</w:t>
            </w:r>
          </w:p>
        </w:tc>
        <w:tc>
          <w:tcPr>
            <w:tcW w:type="dxa" w:w="5550"/>
            <w:shd w:fill="F2F2F2" w:val="clear"/>
            <w:tcMar>
              <w:top w:type="dxa" w:w="90"/>
              <w:left w:type="dxa" w:w="110"/>
              <w:bottom w:type="dxa" w:w="90"/>
              <w:right w:type="dxa" w:w="110"/>
            </w:tcMar>
          </w:tcPr>
          <w:p>
            <w:pPr>
              <w:spacing w:line="250"/>
            </w:pPr>
            <w:r>
              <w:rPr>
                <w:b w:val="false"/>
                <w:bCs w:val="false"/>
                <w:sz w:val="20"/>
                <w:szCs w:val="20"/>
              </w:rPr>
              <w:t xml:space="preserve">Section 18 (Explicit Out-of-Scope)</w:t>
            </w:r>
          </w:p>
        </w:tc>
      </w:tr>
    </w:tbl>
    <w:p>
      <w:r>
        <w:br w:type="page"/>
      </w:r>
    </w:p>
    <w:p>
      <w:pPr>
        <w:pStyle w:val="Heading1"/>
        <w:spacing w:after="240" w:before="480"/>
      </w:pPr>
      <w:r>
        <w:t xml:space="preserve">FRD Assumptions</w:t>
      </w:r>
    </w:p>
    <w:p>
      <w:pPr>
        <w:spacing w:after="160" w:line="276"/>
      </w:pPr>
      <w:r>
        <w:t xml:space="preserve">Only assumptions necessary to make this FRD internally coherent — not new product decisions. Updated in v1.1:</w:t>
      </w:r>
    </w:p>
    <w:p>
      <w:pPr>
        <w:pStyle w:val="ListParagraph"/>
        <w:numPr>
          <w:ilvl w:val="0"/>
          <w:numId w:val="1"/>
        </w:numPr>
        <w:spacing w:after="80" w:line="276"/>
      </w:pPr>
      <w:r>
        <w:t xml:space="preserve">SLA-warning lead time, continuity-escalation window, and session-timeout duration are treated as configurable values with no PRD-stated default — FRD defines that they must be configurable, not what the starting number is.</w:t>
      </w:r>
    </w:p>
    <w:p>
      <w:pPr>
        <w:pStyle w:val="ListParagraph"/>
        <w:numPr>
          <w:ilvl w:val="0"/>
          <w:numId w:val="1"/>
        </w:numPr>
        <w:spacing w:after="80" w:line="276"/>
      </w:pPr>
      <w:r>
        <w:t xml:space="preserve">MVP proof types are generalized into a small configurable set rather than an exhaustive department-by-department catalog, consistent with the PRD instruction to keep MVP practical.</w:t>
      </w:r>
    </w:p>
    <w:p>
      <w:pPr>
        <w:pStyle w:val="ListParagraph"/>
        <w:numPr>
          <w:ilvl w:val="0"/>
          <w:numId w:val="1"/>
        </w:numPr>
        <w:spacing w:after="80" w:line="276"/>
      </w:pPr>
      <w:r>
        <w:t xml:space="preserve">Return-from-leave does not auto-reassign tasks back to the returning employee — assumed to avoid reassignment churn; consistent with, but not explicitly stated in, the PRD's continuity philosophy.</w:t>
      </w:r>
    </w:p>
    <w:p>
      <w:pPr>
        <w:pStyle w:val="ListParagraph"/>
        <w:numPr>
          <w:ilvl w:val="0"/>
          <w:numId w:val="1"/>
        </w:numPr>
        <w:spacing w:after="80" w:line="276"/>
      </w:pPr>
      <w:r>
        <w:t xml:space="preserve">New in v1.1, generalized in v1.2 — any authenticated user (Owner, Delegate, or Employee) may initiate a privacy request for their own personal data, and the Owner reviews requests submitted by a Delegate or Employee; this follows from the Owner's existing RBAC scope and compliance-responsible role rather than a stated PRD requirement. Who reviews a request the Owner submits about themself is not resolved — see Pending Founder Decisions.</w:t>
      </w:r>
    </w:p>
    <w:p>
      <w:pPr>
        <w:pStyle w:val="ListParagraph"/>
        <w:numPr>
          <w:ilvl w:val="0"/>
          <w:numId w:val="1"/>
        </w:numPr>
        <w:spacing w:after="80" w:line="276"/>
      </w:pPr>
      <w:r>
        <w:t xml:space="preserve">New in v1.1 — deletion of personal data is functionally resolved as anonymize-in-place for audit-linked records (retaining the event, removing the identifying detail), to reconcile the deletion right with audit-log immutability (FR-AUDIT-002); PRD v3.1 does not specify this mechanism, so it is flagged for legal confirmation under Pending Founder Decisions rather than asserted as compliant fact.</w:t>
      </w:r>
    </w:p>
    <w:p>
      <w:pPr>
        <w:spacing w:after="200" w:line="276"/>
      </w:pPr>
      <w:r>
        <w:rPr>
          <w:i/>
          <w:iCs/>
          <w:color w:val="595959"/>
          <w:sz w:val="20"/>
          <w:szCs w:val="20"/>
        </w:rPr>
        <w:t xml:space="preserve">Note: The multiple-backup selection rule (lowest current open-task load) is no longer listed as an assumption in v1.1 — it is now stated as the explicit deterministic MVP rule in Section 9.2, removing the prior "e.g." ambiguity.</w:t>
      </w:r>
    </w:p>
    <w:p>
      <w:pPr>
        <w:pStyle w:val="Heading1"/>
        <w:spacing w:after="240" w:before="480"/>
      </w:pPr>
      <w:r>
        <w:t xml:space="preserve">Pending Founder Decisions</w:t>
      </w:r>
    </w:p>
    <w:p>
      <w:pPr>
        <w:spacing w:after="160" w:line="276"/>
      </w:pPr>
      <w:r>
        <w:t xml:space="preserve">Carried forward from PRD Section 21.1, restated only where they affect a specific functional requirement in this FRD: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1F3864" w:val="clear"/>
            <w:tcMar>
              <w:top w:type="dxa" w:w="90"/>
              <w:left w:type="dxa" w:w="110"/>
              <w:bottom w:type="dxa" w:w="90"/>
              <w:right w:type="dxa" w:w="110"/>
            </w:tcMar>
          </w:tcPr>
          <w:p>
            <w:pPr>
              <w:spacing w:line="250"/>
            </w:pPr>
            <w:r>
              <w:rPr>
                <w:b/>
                <w:bCs/>
                <w:sz w:val="20"/>
                <w:szCs w:val="20"/>
              </w:rPr>
              <w:t xml:space="preserve">Pending decision</w:t>
            </w:r>
          </w:p>
        </w:tc>
        <w:tc>
          <w:tcPr>
            <w:tcW w:type="dxa" w:w="4850"/>
            <w:shd w:fill="1F3864" w:val="clear"/>
            <w:tcMar>
              <w:top w:type="dxa" w:w="90"/>
              <w:left w:type="dxa" w:w="110"/>
              <w:bottom w:type="dxa" w:w="90"/>
              <w:right w:type="dxa" w:w="110"/>
            </w:tcMar>
          </w:tcPr>
          <w:p>
            <w:pPr>
              <w:spacing w:line="250"/>
            </w:pPr>
            <w:r>
              <w:rPr>
                <w:b/>
                <w:bCs/>
                <w:sz w:val="20"/>
                <w:szCs w:val="20"/>
              </w:rPr>
              <w:t xml:space="preserve">Functional requirement(s) affected</w:t>
            </w:r>
          </w:p>
        </w:tc>
      </w:tr>
      <w:tr>
        <w:tc>
          <w:tcPr>
            <w:tcW w:type="dxa" w:w="4500"/>
            <w:tcMar>
              <w:top w:type="dxa" w:w="90"/>
              <w:left w:type="dxa" w:w="110"/>
              <w:bottom w:type="dxa" w:w="90"/>
              <w:right w:type="dxa" w:w="110"/>
            </w:tcMar>
          </w:tcPr>
          <w:p>
            <w:pPr>
              <w:spacing w:line="250"/>
            </w:pPr>
            <w:r>
              <w:rPr>
                <w:b w:val="false"/>
                <w:bCs w:val="false"/>
                <w:sz w:val="20"/>
                <w:szCs w:val="20"/>
              </w:rPr>
              <w:t xml:space="preserve">Data retention periods per data type</w:t>
            </w:r>
          </w:p>
        </w:tc>
        <w:tc>
          <w:tcPr>
            <w:tcW w:type="dxa" w:w="4850"/>
            <w:tcMar>
              <w:top w:type="dxa" w:w="90"/>
              <w:left w:type="dxa" w:w="110"/>
              <w:bottom w:type="dxa" w:w="90"/>
              <w:right w:type="dxa" w:w="110"/>
            </w:tcMar>
          </w:tcPr>
          <w:p>
            <w:pPr>
              <w:spacing w:line="250"/>
            </w:pPr>
            <w:r>
              <w:rPr>
                <w:b w:val="false"/>
                <w:bCs w:val="false"/>
                <w:sz w:val="20"/>
                <w:szCs w:val="20"/>
              </w:rPr>
              <w:t xml:space="preserve">FR-PRIV-004</w:t>
            </w:r>
          </w:p>
        </w:tc>
      </w:tr>
      <w:tr>
        <w:tc>
          <w:tcPr>
            <w:tcW w:type="dxa" w:w="4500"/>
            <w:shd w:fill="F2F2F2" w:val="clear"/>
            <w:tcMar>
              <w:top w:type="dxa" w:w="90"/>
              <w:left w:type="dxa" w:w="110"/>
              <w:bottom w:type="dxa" w:w="90"/>
              <w:right w:type="dxa" w:w="110"/>
            </w:tcMar>
          </w:tcPr>
          <w:p>
            <w:pPr>
              <w:spacing w:line="250"/>
            </w:pPr>
            <w:r>
              <w:rPr>
                <w:b w:val="false"/>
                <w:bCs w:val="false"/>
                <w:sz w:val="20"/>
                <w:szCs w:val="20"/>
              </w:rPr>
              <w:t xml:space="preserve">Backup-deletion propagation window</w:t>
            </w:r>
          </w:p>
        </w:tc>
        <w:tc>
          <w:tcPr>
            <w:tcW w:type="dxa" w:w="4850"/>
            <w:shd w:fill="F2F2F2" w:val="clear"/>
            <w:tcMar>
              <w:top w:type="dxa" w:w="90"/>
              <w:left w:type="dxa" w:w="110"/>
              <w:bottom w:type="dxa" w:w="90"/>
              <w:right w:type="dxa" w:w="110"/>
            </w:tcMar>
          </w:tcPr>
          <w:p>
            <w:pPr>
              <w:spacing w:line="250"/>
            </w:pPr>
            <w:r>
              <w:rPr>
                <w:b w:val="false"/>
                <w:bCs w:val="false"/>
                <w:sz w:val="20"/>
                <w:szCs w:val="20"/>
              </w:rPr>
              <w:t xml:space="preserve">FR-PRIV-003, Section 19</w:t>
            </w:r>
          </w:p>
        </w:tc>
      </w:tr>
      <w:tr>
        <w:tc>
          <w:tcPr>
            <w:tcW w:type="dxa" w:w="4500"/>
            <w:tcMar>
              <w:top w:type="dxa" w:w="90"/>
              <w:left w:type="dxa" w:w="110"/>
              <w:bottom w:type="dxa" w:w="90"/>
              <w:right w:type="dxa" w:w="110"/>
            </w:tcMar>
          </w:tcPr>
          <w:p>
            <w:pPr>
              <w:spacing w:line="250"/>
            </w:pPr>
            <w:r>
              <w:rPr>
                <w:b w:val="false"/>
                <w:bCs w:val="false"/>
                <w:sz w:val="20"/>
                <w:szCs w:val="20"/>
              </w:rPr>
              <w:t xml:space="preserve">Numeric defaults for configurable values (SLA warning lead time, continuity escalation window, session timeout)</w:t>
            </w:r>
          </w:p>
        </w:tc>
        <w:tc>
          <w:tcPr>
            <w:tcW w:type="dxa" w:w="4850"/>
            <w:tcMar>
              <w:top w:type="dxa" w:w="90"/>
              <w:left w:type="dxa" w:w="110"/>
              <w:bottom w:type="dxa" w:w="90"/>
              <w:right w:type="dxa" w:w="110"/>
            </w:tcMar>
          </w:tcPr>
          <w:p>
            <w:pPr>
              <w:spacing w:line="250"/>
            </w:pPr>
            <w:r>
              <w:rPr>
                <w:b w:val="false"/>
                <w:bCs w:val="false"/>
                <w:sz w:val="20"/>
                <w:szCs w:val="20"/>
              </w:rPr>
              <w:t xml:space="preserve">FR-NOTIF-003, FR-CONT-006, FR-SEC-002</w:t>
            </w:r>
          </w:p>
        </w:tc>
      </w:tr>
      <w:tr>
        <w:tc>
          <w:tcPr>
            <w:tcW w:type="dxa" w:w="4500"/>
            <w:shd w:fill="F2F2F2" w:val="clear"/>
            <w:tcMar>
              <w:top w:type="dxa" w:w="90"/>
              <w:left w:type="dxa" w:w="110"/>
              <w:bottom w:type="dxa" w:w="90"/>
              <w:right w:type="dxa" w:w="110"/>
            </w:tcMar>
          </w:tcPr>
          <w:p>
            <w:pPr>
              <w:spacing w:line="250"/>
            </w:pPr>
            <w:r>
              <w:rPr>
                <w:b w:val="false"/>
                <w:bCs w:val="false"/>
                <w:sz w:val="20"/>
                <w:szCs w:val="20"/>
              </w:rPr>
              <w:t xml:space="preserve">Legal confirmation that anonymize-in-place (vs. full deletion) satisfies DPDP obligations for audit-linked personal data</w:t>
            </w:r>
          </w:p>
        </w:tc>
        <w:tc>
          <w:tcPr>
            <w:tcW w:type="dxa" w:w="4850"/>
            <w:shd w:fill="F2F2F2" w:val="clear"/>
            <w:tcMar>
              <w:top w:type="dxa" w:w="90"/>
              <w:left w:type="dxa" w:w="110"/>
              <w:bottom w:type="dxa" w:w="90"/>
              <w:right w:type="dxa" w:w="110"/>
            </w:tcMar>
          </w:tcPr>
          <w:p>
            <w:pPr>
              <w:spacing w:line="250"/>
            </w:pPr>
            <w:r>
              <w:rPr>
                <w:b w:val="false"/>
                <w:bCs w:val="false"/>
                <w:sz w:val="20"/>
                <w:szCs w:val="20"/>
              </w:rPr>
              <w:t xml:space="preserve">FR-PRIV-003</w:t>
            </w:r>
          </w:p>
        </w:tc>
      </w:tr>
      <w:tr>
        <w:tc>
          <w:tcPr>
            <w:tcW w:type="dxa" w:w="4500"/>
            <w:tcMar>
              <w:top w:type="dxa" w:w="90"/>
              <w:left w:type="dxa" w:w="110"/>
              <w:bottom w:type="dxa" w:w="90"/>
              <w:right w:type="dxa" w:w="110"/>
            </w:tcMar>
          </w:tcPr>
          <w:p>
            <w:pPr>
              <w:spacing w:line="250"/>
            </w:pPr>
            <w:r>
              <w:rPr>
                <w:b w:val="false"/>
                <w:bCs w:val="false"/>
                <w:sz w:val="20"/>
                <w:szCs w:val="20"/>
              </w:rPr>
              <w:t xml:space="preserve">Reviewer for a privacy request the Owner submits about their own personal data</w:t>
            </w:r>
          </w:p>
        </w:tc>
        <w:tc>
          <w:tcPr>
            <w:tcW w:type="dxa" w:w="4850"/>
            <w:tcMar>
              <w:top w:type="dxa" w:w="90"/>
              <w:left w:type="dxa" w:w="110"/>
              <w:bottom w:type="dxa" w:w="90"/>
              <w:right w:type="dxa" w:w="110"/>
            </w:tcMar>
          </w:tcPr>
          <w:p>
            <w:pPr>
              <w:spacing w:line="250"/>
            </w:pPr>
            <w:r>
              <w:rPr>
                <w:b w:val="false"/>
                <w:bCs w:val="false"/>
                <w:sz w:val="20"/>
                <w:szCs w:val="20"/>
              </w:rPr>
              <w:t xml:space="preserve">FR-PRIV-001–003</w:t>
            </w:r>
          </w:p>
        </w:tc>
      </w:tr>
    </w:tbl>
    <w:p>
      <w:pPr>
        <w:spacing w:after="200" w:line="276"/>
      </w:pPr>
      <w:r>
        <w:rPr>
          <w:i/>
          <w:iCs/>
          <w:color w:val="595959"/>
          <w:sz w:val="20"/>
          <w:szCs w:val="20"/>
        </w:rPr>
        <w:t xml:space="preserve">Note: MVP MFA policy and score-dispute ownership were already resolved in PRD Section 13.1/7.2 and are implemented directly as FR-SEC-001 and FR-SCORE-007 — not repeated here as pending.</w:t>
      </w:r>
    </w:p>
    <w:p>
      <w:pPr>
        <w:pStyle w:val="Heading1"/>
        <w:spacing w:after="240" w:before="480"/>
      </w:pPr>
      <w:r>
        <w:t xml:space="preserve">PRD-to-FRD Traceability Summary</w:t>
      </w:r>
    </w:p>
    <w:p>
      <w:pPr>
        <w:spacing w:after="160" w:line="276"/>
      </w:pPr>
      <w:r>
        <w:t xml:space="preserve">The Operating Loop (PRD Section 1.2) is fully translated: Goal/Priority → Section 4; Task/Proof → Sections 5–6; Evaluation → Section 7; Exception Detection → Section 8; Action/Continuity → Section 9; Owner Signal → Sections 11–12; Owner Decision/Override → Sections 14–15 (RBAC governs who may decide); Feedback/Calibration → Section 14. Every PRD security, privacy, DR, and governance principle (Sections 9–14 of the PRD) has a corresponding functional section here (Sections 16–19). No Phase 2/3 PRD content was translated into a functional requirement — Section 24 documents the boundary explicitly.</w:t>
      </w:r>
    </w:p>
    <w:p>
      <w:pPr>
        <w:pStyle w:val="Heading1"/>
        <w:spacing w:after="240" w:before="480"/>
      </w:pPr>
      <w:r>
        <w:t xml:space="preserve">FRD Readiness</w:t>
      </w:r>
    </w:p>
    <w:p>
      <w:pPr>
        <w:spacing w:after="160" w:line="276"/>
      </w:pPr>
      <w:r>
        <w:rPr>
          <w:b/>
          <w:bCs/>
          <w:color w:val="2E7D32"/>
          <w:sz w:val="28"/>
          <w:szCs w:val="28"/>
        </w:rPr>
        <w:t xml:space="preserve">READY FOR FRD APPROVAL</w:t>
      </w:r>
    </w:p>
    <w:p>
      <w:pPr>
        <w:spacing w:after="160" w:line="276"/>
      </w:pPr>
      <w:r>
        <w:t xml:space="preserve">This is the final corrected functional baseline for review — not an implementation-ready specification. The v1.1 leaderboard contradiction (Actor &amp; Functional Roles table vs. FR-RBAC-001/Section 24) is resolved with consistent wording throughout; the deletion-scope principle in FR-PRIV-003 is clarified (in-scope personal data deleted/anonymized subject to retention/legal requirements, without claiming legal compliance); privacy-request initiation is generalized to any authenticated data subject rather than an Employee-only rule, with the one genuinely unresolved edge case (who reviews the Owner's own request) explicitly flagged rather than invented; and FR-DASH-001 now separates its defined functional inputs from its undefined threshold mapping, without inventing a formula. The consistency audit found no further contradictions across leaderboard visibility, privacy actors, deletion/anonymization, audit immutability, score visibility, MFA, score disputes, continuity reassignment, or Phase 1/2/3 boundaries. No redesign occurred and no MVP functionality was added. Remaining Pending Founder Decisions are configuration values, policy defaults, one legal-confirmation item, and one reviewer-assignment edge case — none are missing functional definitions.</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AI-BOS FRD — v1.2 Final Corrected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220" w:before="44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74B5"/>
      <w:sz w:val="24"/>
      <w:szCs w:val="24"/>
    </w:rPr>
  </w:style>
  <w:style w:type="paragraph" w:styleId="Heading3">
    <w:name w:val="Heading 3"/>
    <w:basedOn w:val="Normal"/>
    <w:next w:val="Normal"/>
    <w:qFormat/>
    <w:pPr>
      <w:spacing w:after="100" w:before="20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2026-08-26T14:51:14.539Z</dcterms:created>
  <dcterms:modified xsi:type="dcterms:W3CDTF">2026-08-26T14:51:14.553Z</dcterms:modified>
</cp:coreProperties>
</file>

<file path=docProps/custom.xml><?xml version="1.0" encoding="utf-8"?>
<Properties xmlns="http://schemas.openxmlformats.org/officeDocument/2006/custom-properties" xmlns:vt="http://schemas.openxmlformats.org/officeDocument/2006/docPropsVTypes"/>
</file>