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45" w:type="dxa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2385"/>
        <w:gridCol w:w="1410"/>
        <w:gridCol w:w="3045"/>
        <w:gridCol w:w="8505"/>
      </w:tblGrid>
      <w:tr w:rsidR="780B6432" w:rsidTr="4032C525" w14:paraId="05CF8DAB">
        <w:tc>
          <w:tcPr>
            <w:tcW w:w="2385" w:type="dxa"/>
            <w:shd w:val="clear" w:color="auto" w:fill="E7E6E6" w:themeFill="background2"/>
            <w:tcMar/>
            <w:vAlign w:val="center"/>
          </w:tcPr>
          <w:p w:rsidR="780B6432" w:rsidP="780B6432" w:rsidRDefault="780B6432" w14:paraId="2DA8E004" w14:textId="7B9D1EC6">
            <w:pPr>
              <w:pStyle w:val="Normal"/>
              <w:jc w:val="center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</w:rPr>
              <w:t>Interface</w:t>
            </w:r>
          </w:p>
        </w:tc>
        <w:tc>
          <w:tcPr>
            <w:tcW w:w="1410" w:type="dxa"/>
            <w:shd w:val="clear" w:color="auto" w:fill="E7E6E6" w:themeFill="background2"/>
            <w:tcMar/>
            <w:vAlign w:val="center"/>
          </w:tcPr>
          <w:p w:rsidR="780B6432" w:rsidP="780B6432" w:rsidRDefault="780B6432" w14:paraId="29029BA9" w14:textId="47758382">
            <w:pPr>
              <w:pStyle w:val="Normal"/>
              <w:jc w:val="center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</w:rPr>
              <w:t>Lifetime</w:t>
            </w:r>
          </w:p>
        </w:tc>
        <w:tc>
          <w:tcPr>
            <w:tcW w:w="3045" w:type="dxa"/>
            <w:shd w:val="clear" w:color="auto" w:fill="E7E6E6" w:themeFill="background2"/>
            <w:tcMar/>
            <w:vAlign w:val="center"/>
          </w:tcPr>
          <w:p w:rsidR="780B6432" w:rsidP="780B6432" w:rsidRDefault="780B6432" w14:paraId="264EB5B9" w14:textId="303DD751">
            <w:pPr>
              <w:pStyle w:val="Normal"/>
              <w:jc w:val="center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</w:rPr>
              <w:t>Constructor</w:t>
            </w:r>
          </w:p>
          <w:p w:rsidR="780B6432" w:rsidP="780B6432" w:rsidRDefault="780B6432" w14:paraId="4A0636D1" w14:textId="3EEB0DCD">
            <w:pPr>
              <w:pStyle w:val="Normal"/>
              <w:jc w:val="center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</w:rPr>
              <w:t>parameters</w:t>
            </w:r>
          </w:p>
        </w:tc>
        <w:tc>
          <w:tcPr>
            <w:tcW w:w="8505" w:type="dxa"/>
            <w:shd w:val="clear" w:color="auto" w:fill="E7E6E6" w:themeFill="background2"/>
            <w:tcMar/>
            <w:vAlign w:val="center"/>
          </w:tcPr>
          <w:p w:rsidR="780B6432" w:rsidP="780B6432" w:rsidRDefault="780B6432" w14:paraId="01BD46CC" w14:textId="40F59292">
            <w:pPr>
              <w:pStyle w:val="Normal"/>
              <w:jc w:val="center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</w:rPr>
              <w:t>Description</w:t>
            </w:r>
          </w:p>
        </w:tc>
      </w:tr>
      <w:tr w:rsidR="780B6432" w:rsidTr="4032C525" w14:paraId="199BFF84">
        <w:tc>
          <w:tcPr>
            <w:tcW w:w="2385" w:type="dxa"/>
            <w:tcMar/>
            <w:vAlign w:val="center"/>
          </w:tcPr>
          <w:p w:rsidR="780B6432" w:rsidP="05609671" w:rsidRDefault="780B6432" w14:paraId="72916093" w14:textId="44B391E8">
            <w:pPr>
              <w:pStyle w:val="Normal"/>
              <w:jc w:val="center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  <w:color w:val="0070C0"/>
              </w:rPr>
              <w:t>IPersistent</w:t>
            </w:r>
          </w:p>
        </w:tc>
        <w:tc>
          <w:tcPr>
            <w:tcW w:w="1410" w:type="dxa"/>
            <w:tcMar/>
            <w:vAlign w:val="center"/>
          </w:tcPr>
          <w:p w:rsidR="780B6432" w:rsidP="05609671" w:rsidRDefault="780B6432" w14:paraId="6DC0F6D8" w14:textId="1FAB73C2">
            <w:pPr>
              <w:pStyle w:val="Normal"/>
              <w:jc w:val="center"/>
            </w:pPr>
            <w:r w:rsidRPr="05609671" w:rsidR="05609671">
              <w:rPr>
                <w:rFonts w:ascii="Verdana" w:hAnsi="Verdana" w:eastAsia="Verdana" w:cs="Verdana"/>
              </w:rPr>
              <w:t>Transient</w:t>
            </w:r>
          </w:p>
        </w:tc>
        <w:tc>
          <w:tcPr>
            <w:tcW w:w="3045" w:type="dxa"/>
            <w:tcMar/>
          </w:tcPr>
          <w:p w:rsidR="780B6432" w:rsidP="780B6432" w:rsidRDefault="780B6432" w14:paraId="7BE49414" w14:textId="0F73EF2E">
            <w:pPr>
              <w:pStyle w:val="Normal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</w:rPr>
              <w:t>PersistentState</w:t>
            </w:r>
            <w:r w:rsidRPr="05609671" w:rsidR="05609671">
              <w:rPr>
                <w:rFonts w:ascii="Verdana" w:hAnsi="Verdana" w:eastAsia="Verdana" w:cs="Verdana"/>
              </w:rPr>
              <w:t xml:space="preserve"> </w:t>
            </w:r>
            <w:r w:rsidRPr="05609671" w:rsidR="05609671">
              <w:rPr>
                <w:rFonts w:ascii="Verdana" w:hAnsi="Verdana" w:eastAsia="Verdana" w:cs="Verdana"/>
              </w:rPr>
              <w:t>state</w:t>
            </w:r>
          </w:p>
          <w:p w:rsidR="780B6432" w:rsidP="780B6432" w:rsidRDefault="780B6432" w14:paraId="0D2C94AF" w14:textId="743C1D32">
            <w:pPr>
              <w:pStyle w:val="Normal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</w:rPr>
              <w:t>IDataContext</w:t>
            </w:r>
            <w:r w:rsidRPr="05609671" w:rsidR="05609671">
              <w:rPr>
                <w:rFonts w:ascii="Verdana" w:hAnsi="Verdana" w:eastAsia="Verdana" w:cs="Verdana"/>
              </w:rPr>
              <w:t xml:space="preserve"> </w:t>
            </w:r>
            <w:r w:rsidRPr="05609671" w:rsidR="05609671">
              <w:rPr>
                <w:rFonts w:ascii="Verdana" w:hAnsi="Verdana" w:eastAsia="Verdana" w:cs="Verdana"/>
              </w:rPr>
              <w:t>context</w:t>
            </w:r>
          </w:p>
          <w:p w:rsidR="780B6432" w:rsidP="780B6432" w:rsidRDefault="780B6432" w14:paraId="6E804132" w14:textId="264E852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</w:rPr>
              <w:t>I</w:t>
            </w:r>
            <w:r w:rsidRPr="05609671" w:rsidR="05609671">
              <w:rPr>
                <w:rFonts w:ascii="Verdana" w:hAnsi="Verdana" w:eastAsia="Verdana" w:cs="Verdana"/>
                <w:b w:val="1"/>
                <w:bCs w:val="1"/>
              </w:rPr>
              <w:t>TypeSystem</w:t>
            </w:r>
            <w:r w:rsidRPr="05609671" w:rsidR="05609671">
              <w:rPr>
                <w:rFonts w:ascii="Verdana" w:hAnsi="Verdana" w:eastAsia="Verdana" w:cs="Verdana"/>
              </w:rPr>
              <w:t xml:space="preserve"> </w:t>
            </w:r>
            <w:r w:rsidRPr="05609671" w:rsidR="05609671">
              <w:rPr>
                <w:rFonts w:ascii="Verdana" w:hAnsi="Verdana" w:eastAsia="Verdana" w:cs="Verdana"/>
              </w:rPr>
              <w:t>registry</w:t>
            </w:r>
          </w:p>
        </w:tc>
        <w:tc>
          <w:tcPr>
            <w:tcW w:w="8505" w:type="dxa"/>
            <w:tcMar/>
          </w:tcPr>
          <w:p w:rsidR="780B6432" w:rsidP="780B6432" w:rsidRDefault="780B6432" w14:noSpellErr="1" w14:paraId="01D9995B" w14:textId="5E993235">
            <w:pPr>
              <w:pStyle w:val="Normal"/>
            </w:pPr>
            <w:r w:rsidRPr="780B6432" w:rsidR="780B6432">
              <w:rPr>
                <w:rFonts w:ascii="Verdana" w:hAnsi="Verdana" w:eastAsia="Verdana" w:cs="Verdana"/>
              </w:rPr>
              <w:t>Служит базовым интерфейсом для всех сущностей предметной области приложения.</w:t>
            </w:r>
          </w:p>
          <w:p w:rsidR="780B6432" w:rsidP="780B6432" w:rsidRDefault="780B6432" w14:noSpellErr="1" w14:paraId="4F476EFD" w14:textId="7A1C26BA">
            <w:pPr>
              <w:pStyle w:val="ListParagraph"/>
              <w:numPr>
                <w:ilvl w:val="0"/>
                <w:numId w:val="1"/>
              </w:numPr>
              <w:rPr>
                <w:rFonts w:ascii="Verdana" w:hAnsi="Verdana" w:eastAsia="Verdana" w:cs="Verdana"/>
                <w:sz w:val="22"/>
                <w:szCs w:val="22"/>
              </w:rPr>
            </w:pPr>
            <w:r w:rsidRPr="780B6432" w:rsidR="780B6432">
              <w:rPr>
                <w:rFonts w:ascii="Verdana" w:hAnsi="Verdana" w:eastAsia="Verdana" w:cs="Verdana"/>
              </w:rPr>
              <w:t>Позволяет отслеживать внутреннее состоя</w:t>
            </w:r>
            <w:r w:rsidRPr="780B6432" w:rsidR="780B6432">
              <w:rPr>
                <w:rFonts w:ascii="Verdana" w:hAnsi="Verdana" w:eastAsia="Verdana" w:cs="Verdana"/>
              </w:rPr>
              <w:t xml:space="preserve">ние сохраняемого </w:t>
            </w:r>
            <w:r w:rsidRPr="780B6432" w:rsidR="780B6432">
              <w:rPr>
                <w:rFonts w:ascii="Verdana" w:hAnsi="Verdana" w:eastAsia="Verdana" w:cs="Verdana"/>
              </w:rPr>
              <w:t>объекта</w:t>
            </w:r>
            <w:r w:rsidRPr="780B6432" w:rsidR="780B6432">
              <w:rPr>
                <w:rFonts w:ascii="Verdana" w:hAnsi="Verdana" w:eastAsia="Verdana" w:cs="Verdana"/>
              </w:rPr>
              <w:t>.</w:t>
            </w:r>
          </w:p>
          <w:p w:rsidR="780B6432" w:rsidP="780B6432" w:rsidRDefault="780B6432" w14:noSpellErr="1" w14:paraId="743EB5E6" w14:textId="3DE05A08">
            <w:pPr>
              <w:pStyle w:val="ListParagraph"/>
              <w:numPr>
                <w:ilvl w:val="0"/>
                <w:numId w:val="1"/>
              </w:numPr>
              <w:rPr>
                <w:rFonts w:ascii="Verdana" w:hAnsi="Verdana" w:eastAsia="Verdana" w:cs="Verdana"/>
                <w:sz w:val="22"/>
                <w:szCs w:val="22"/>
              </w:rPr>
            </w:pPr>
            <w:r w:rsidRPr="4032C525" w:rsidR="4032C525">
              <w:rPr>
                <w:rFonts w:ascii="Verdana" w:hAnsi="Verdana" w:eastAsia="Verdana" w:cs="Verdana"/>
              </w:rPr>
              <w:t>Определяет</w:t>
            </w:r>
            <w:r w:rsidRPr="4032C525" w:rsidR="4032C525">
              <w:rPr>
                <w:rFonts w:ascii="Verdana" w:hAnsi="Verdana" w:eastAsia="Verdana" w:cs="Verdana"/>
              </w:rPr>
              <w:t xml:space="preserve"> методы</w:t>
            </w:r>
            <w:r w:rsidRPr="4032C525" w:rsidR="4032C525">
              <w:rPr>
                <w:rFonts w:ascii="Verdana" w:hAnsi="Verdana" w:eastAsia="Verdana" w:cs="Verdana"/>
                <w:vertAlign w:val="superscript"/>
              </w:rPr>
              <w:t>*</w:t>
            </w:r>
            <w:r w:rsidRPr="4032C525" w:rsidR="4032C525">
              <w:rPr>
                <w:rFonts w:ascii="Verdana" w:hAnsi="Verdana" w:eastAsia="Verdana" w:cs="Verdana"/>
              </w:rPr>
              <w:t xml:space="preserve"> реализующие </w:t>
            </w:r>
            <w:r w:rsidRPr="4032C525" w:rsidR="4032C525">
              <w:rPr>
                <w:rFonts w:ascii="Verdana" w:hAnsi="Verdana" w:eastAsia="Verdana" w:cs="Verdana"/>
              </w:rPr>
              <w:t xml:space="preserve">CRUD </w:t>
            </w:r>
            <w:r w:rsidRPr="4032C525" w:rsidR="4032C525">
              <w:rPr>
                <w:rFonts w:ascii="Verdana" w:hAnsi="Verdana" w:eastAsia="Verdana" w:cs="Verdana"/>
                <w:sz w:val="22"/>
                <w:szCs w:val="22"/>
              </w:rPr>
              <w:t xml:space="preserve">операции для </w:t>
            </w:r>
            <w:r w:rsidRPr="4032C525" w:rsidR="4032C525">
              <w:rPr>
                <w:rFonts w:ascii="Verdana" w:hAnsi="Verdana" w:eastAsia="Verdana" w:cs="Verdana"/>
              </w:rPr>
              <w:t>объекта.</w:t>
            </w:r>
          </w:p>
          <w:p w:rsidR="4032C525" w:rsidP="4032C525" w:rsidRDefault="4032C525" w14:noSpellErr="1" w14:paraId="0C6C6A50" w14:textId="3C5BFDDF">
            <w:pPr>
              <w:pStyle w:val="Normal"/>
              <w:ind w:left="0"/>
            </w:pPr>
          </w:p>
          <w:p w:rsidR="780B6432" w:rsidP="780B6432" w:rsidRDefault="780B6432" w14:paraId="39FC7D92" w14:textId="40B14955">
            <w:pPr>
              <w:pStyle w:val="Normal"/>
              <w:ind w:left="0"/>
            </w:pPr>
            <w:r w:rsidRPr="05609671" w:rsidR="05609671">
              <w:rPr>
                <w:rFonts w:ascii="Verdana" w:hAnsi="Verdana" w:eastAsia="Verdana" w:cs="Verdana"/>
                <w:vertAlign w:val="superscript"/>
              </w:rPr>
              <w:t>*</w:t>
            </w:r>
            <w:r w:rsidRPr="05609671" w:rsidR="05609671">
              <w:rPr>
                <w:rFonts w:ascii="Verdana" w:hAnsi="Verdana" w:eastAsia="Verdana" w:cs="Verdana"/>
              </w:rPr>
              <w:t xml:space="preserve">Метод </w:t>
            </w:r>
            <w:r w:rsidRPr="05609671" w:rsidR="05609671">
              <w:rPr>
                <w:rFonts w:ascii="Verdana" w:hAnsi="Verdana" w:eastAsia="Verdana" w:cs="Verdana"/>
              </w:rPr>
              <w:t>Save</w:t>
            </w:r>
            <w:r w:rsidRPr="05609671" w:rsidR="05609671">
              <w:rPr>
                <w:rFonts w:ascii="Verdana" w:hAnsi="Verdana" w:eastAsia="Verdana" w:cs="Verdana"/>
              </w:rPr>
              <w:t xml:space="preserve"> используется как для операции </w:t>
            </w:r>
            <w:r w:rsidRPr="05609671" w:rsidR="05609671">
              <w:rPr>
                <w:rFonts w:ascii="Verdana" w:hAnsi="Verdana" w:eastAsia="Verdana" w:cs="Verdana"/>
              </w:rPr>
              <w:t>Insert</w:t>
            </w:r>
            <w:r w:rsidRPr="05609671" w:rsidR="05609671">
              <w:rPr>
                <w:rFonts w:ascii="Verdana" w:hAnsi="Verdana" w:eastAsia="Verdana" w:cs="Verdana"/>
              </w:rPr>
              <w:t xml:space="preserve">, так и </w:t>
            </w:r>
            <w:r w:rsidRPr="05609671" w:rsidR="05609671">
              <w:rPr>
                <w:rFonts w:ascii="Verdana" w:hAnsi="Verdana" w:eastAsia="Verdana" w:cs="Verdana"/>
              </w:rPr>
              <w:t>Update</w:t>
            </w:r>
            <w:r w:rsidRPr="05609671" w:rsidR="05609671">
              <w:rPr>
                <w:rFonts w:ascii="Verdana" w:hAnsi="Verdana" w:eastAsia="Verdana" w:cs="Verdana"/>
              </w:rPr>
              <w:t>. Выполнение той или иной операции определятся внутренним состоянием объекта.</w:t>
            </w:r>
          </w:p>
        </w:tc>
      </w:tr>
      <w:tr w:rsidR="780B6432" w:rsidTr="4032C525" w14:paraId="225D241A">
        <w:tc>
          <w:tcPr>
            <w:tcW w:w="2385" w:type="dxa"/>
            <w:tcMar/>
            <w:vAlign w:val="center"/>
          </w:tcPr>
          <w:p w:rsidR="780B6432" w:rsidP="05609671" w:rsidRDefault="780B6432" w14:paraId="04F8ACE5" w14:textId="65C3F5C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  <w:color w:val="0070C0"/>
              </w:rPr>
              <w:t>IR</w:t>
            </w:r>
            <w:r w:rsidRPr="05609671" w:rsidR="05609671">
              <w:rPr>
                <w:rFonts w:ascii="Verdana" w:hAnsi="Verdana" w:eastAsia="Verdana" w:cs="Verdana"/>
                <w:b w:val="1"/>
                <w:bCs w:val="1"/>
                <w:color w:val="0070C0"/>
              </w:rPr>
              <w:t>eferenceObject</w:t>
            </w:r>
          </w:p>
        </w:tc>
        <w:tc>
          <w:tcPr>
            <w:tcW w:w="1410" w:type="dxa"/>
            <w:tcMar/>
            <w:vAlign w:val="center"/>
          </w:tcPr>
          <w:p w:rsidR="780B6432" w:rsidP="05609671" w:rsidRDefault="780B6432" w14:paraId="55653727" w14:textId="7C65241A">
            <w:pPr>
              <w:pStyle w:val="Normal"/>
              <w:jc w:val="center"/>
            </w:pPr>
            <w:r w:rsidRPr="05609671" w:rsidR="05609671">
              <w:rPr>
                <w:rFonts w:ascii="Verdana" w:hAnsi="Verdana" w:eastAsia="Verdana" w:cs="Verdana"/>
              </w:rPr>
              <w:t>Transient</w:t>
            </w:r>
          </w:p>
        </w:tc>
        <w:tc>
          <w:tcPr>
            <w:tcW w:w="3045" w:type="dxa"/>
            <w:tcMar/>
          </w:tcPr>
          <w:p w:rsidR="780B6432" w:rsidP="780B6432" w:rsidRDefault="780B6432" w14:paraId="0CBE5984" w14:textId="554B80DE">
            <w:pPr>
              <w:pStyle w:val="Normal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</w:rPr>
              <w:t>Guid</w:t>
            </w:r>
            <w:r w:rsidRPr="05609671" w:rsidR="05609671">
              <w:rPr>
                <w:rFonts w:ascii="Verdana" w:hAnsi="Verdana" w:eastAsia="Verdana" w:cs="Verdana"/>
              </w:rPr>
              <w:t xml:space="preserve"> </w:t>
            </w:r>
            <w:r w:rsidRPr="05609671" w:rsidR="05609671">
              <w:rPr>
                <w:rFonts w:ascii="Verdana" w:hAnsi="Verdana" w:eastAsia="Verdana" w:cs="Verdana"/>
              </w:rPr>
              <w:t>identity</w:t>
            </w:r>
          </w:p>
          <w:p w:rsidR="780B6432" w:rsidP="780B6432" w:rsidRDefault="780B6432" w14:paraId="49034ED0" w14:textId="770FA7FA">
            <w:pPr>
              <w:pStyle w:val="Normal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</w:rPr>
              <w:t>PersistentState</w:t>
            </w:r>
            <w:r w:rsidRPr="05609671" w:rsidR="05609671">
              <w:rPr>
                <w:rFonts w:ascii="Verdana" w:hAnsi="Verdana" w:eastAsia="Verdana" w:cs="Verdana"/>
              </w:rPr>
              <w:t xml:space="preserve"> </w:t>
            </w:r>
            <w:r w:rsidRPr="05609671" w:rsidR="05609671">
              <w:rPr>
                <w:rFonts w:ascii="Verdana" w:hAnsi="Verdana" w:eastAsia="Verdana" w:cs="Verdana"/>
              </w:rPr>
              <w:t>state</w:t>
            </w:r>
          </w:p>
          <w:p w:rsidR="780B6432" w:rsidP="780B6432" w:rsidRDefault="780B6432" w14:paraId="738B063A" w14:textId="743C1D32">
            <w:pPr>
              <w:pStyle w:val="Normal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</w:rPr>
              <w:t>IDataContext</w:t>
            </w:r>
            <w:r w:rsidRPr="05609671" w:rsidR="05609671">
              <w:rPr>
                <w:rFonts w:ascii="Verdana" w:hAnsi="Verdana" w:eastAsia="Verdana" w:cs="Verdana"/>
              </w:rPr>
              <w:t xml:space="preserve"> </w:t>
            </w:r>
            <w:r w:rsidRPr="05609671" w:rsidR="05609671">
              <w:rPr>
                <w:rFonts w:ascii="Verdana" w:hAnsi="Verdana" w:eastAsia="Verdana" w:cs="Verdana"/>
              </w:rPr>
              <w:t>context</w:t>
            </w:r>
          </w:p>
          <w:p w:rsidR="780B6432" w:rsidP="780B6432" w:rsidRDefault="780B6432" w14:paraId="179A118B" w14:textId="2C7314D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</w:rPr>
              <w:t>I</w:t>
            </w:r>
            <w:r w:rsidRPr="05609671" w:rsidR="05609671">
              <w:rPr>
                <w:rFonts w:ascii="Verdana" w:hAnsi="Verdana" w:eastAsia="Verdana" w:cs="Verdana"/>
                <w:b w:val="1"/>
                <w:bCs w:val="1"/>
              </w:rPr>
              <w:t>TypeSystem</w:t>
            </w:r>
            <w:r w:rsidRPr="05609671" w:rsidR="05609671">
              <w:rPr>
                <w:rFonts w:ascii="Verdana" w:hAnsi="Verdana" w:eastAsia="Verdana" w:cs="Verdana"/>
              </w:rPr>
              <w:t xml:space="preserve"> </w:t>
            </w:r>
            <w:r w:rsidRPr="05609671" w:rsidR="05609671">
              <w:rPr>
                <w:rFonts w:ascii="Verdana" w:hAnsi="Verdana" w:eastAsia="Verdana" w:cs="Verdana"/>
              </w:rPr>
              <w:t>registry</w:t>
            </w:r>
          </w:p>
        </w:tc>
        <w:tc>
          <w:tcPr>
            <w:tcW w:w="8505" w:type="dxa"/>
            <w:tcMar/>
          </w:tcPr>
          <w:p w:rsidR="780B6432" w:rsidP="780B6432" w:rsidRDefault="780B6432" w14:noSpellErr="1" w14:paraId="0E7B956D" w14:textId="2684C840">
            <w:pPr>
              <w:pStyle w:val="Normal"/>
            </w:pPr>
            <w:r w:rsidRPr="780B6432" w:rsidR="780B6432">
              <w:rPr>
                <w:rFonts w:ascii="Verdana" w:hAnsi="Verdana" w:eastAsia="Verdana" w:cs="Verdana"/>
              </w:rPr>
              <w:t>Определяет ссылочные типы объектов</w:t>
            </w:r>
            <w:r w:rsidRPr="780B6432" w:rsidR="780B6432">
              <w:rPr>
                <w:rFonts w:ascii="Verdana" w:hAnsi="Verdana" w:eastAsia="Verdana" w:cs="Verdana"/>
              </w:rPr>
              <w:t>. Ссылочные объекты могут использоваться для определения типов свойств других объектов. В отличие от них объекты-з</w:t>
            </w:r>
            <w:r w:rsidRPr="780B6432" w:rsidR="780B6432">
              <w:rPr>
                <w:rFonts w:ascii="Verdana" w:hAnsi="Verdana" w:eastAsia="Verdana" w:cs="Verdana"/>
              </w:rPr>
              <w:t>начения</w:t>
            </w:r>
            <w:r w:rsidRPr="780B6432" w:rsidR="780B6432">
              <w:rPr>
                <w:rFonts w:ascii="Verdana" w:hAnsi="Verdana" w:eastAsia="Verdana" w:cs="Verdana"/>
              </w:rPr>
              <w:t xml:space="preserve"> этого делать не могут.</w:t>
            </w:r>
          </w:p>
        </w:tc>
      </w:tr>
      <w:tr w:rsidR="780B6432" w:rsidTr="4032C525" w14:paraId="2690CED9">
        <w:tc>
          <w:tcPr>
            <w:tcW w:w="2385" w:type="dxa"/>
            <w:tcMar/>
            <w:vAlign w:val="center"/>
          </w:tcPr>
          <w:p w:rsidR="780B6432" w:rsidP="05609671" w:rsidRDefault="780B6432" w14:paraId="7A6AD1AB" w14:textId="360751A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  <w:color w:val="0070C0"/>
              </w:rPr>
              <w:t>ITypeSystem</w:t>
            </w:r>
          </w:p>
        </w:tc>
        <w:tc>
          <w:tcPr>
            <w:tcW w:w="1410" w:type="dxa"/>
            <w:tcMar/>
            <w:vAlign w:val="center"/>
          </w:tcPr>
          <w:p w:rsidR="780B6432" w:rsidP="05609671" w:rsidRDefault="780B6432" w14:paraId="3B7DCBF6" w14:textId="6C8EBFB2">
            <w:pPr>
              <w:pStyle w:val="Normal"/>
              <w:jc w:val="center"/>
            </w:pPr>
            <w:r w:rsidRPr="05609671" w:rsidR="05609671">
              <w:rPr>
                <w:rFonts w:ascii="Verdana" w:hAnsi="Verdana" w:eastAsia="Verdana" w:cs="Verdana"/>
              </w:rPr>
              <w:t>Singleton</w:t>
            </w:r>
          </w:p>
        </w:tc>
        <w:tc>
          <w:tcPr>
            <w:tcW w:w="3045" w:type="dxa"/>
            <w:tcMar/>
          </w:tcPr>
          <w:p w:rsidR="780B6432" w:rsidP="780B6432" w:rsidRDefault="780B6432" w14:paraId="0FF6AAC2" w14:textId="3723CD5B">
            <w:pPr>
              <w:pStyle w:val="Normal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</w:rPr>
              <w:t>Assembly</w:t>
            </w:r>
            <w:r w:rsidRPr="05609671" w:rsidR="05609671">
              <w:rPr>
                <w:rFonts w:ascii="Verdana" w:hAnsi="Verdana" w:eastAsia="Verdana" w:cs="Verdana"/>
              </w:rPr>
              <w:t xml:space="preserve"> </w:t>
            </w:r>
            <w:r w:rsidRPr="05609671" w:rsidR="05609671">
              <w:rPr>
                <w:rFonts w:ascii="Verdana" w:hAnsi="Verdana" w:eastAsia="Verdana" w:cs="Verdana"/>
              </w:rPr>
              <w:t>assembly</w:t>
            </w:r>
          </w:p>
        </w:tc>
        <w:tc>
          <w:tcPr>
            <w:tcW w:w="8505" w:type="dxa"/>
            <w:tcMar/>
          </w:tcPr>
          <w:p w:rsidR="780B6432" w:rsidP="780B6432" w:rsidRDefault="780B6432" w14:paraId="00CCFE60" w14:noSpellErr="1" w14:textId="5D99E54F">
            <w:pPr>
              <w:pStyle w:val="Normal"/>
            </w:pPr>
            <w:r w:rsidRPr="05609671" w:rsidR="05609671">
              <w:rPr>
                <w:rFonts w:ascii="Verdana" w:hAnsi="Verdana" w:eastAsia="Verdana" w:cs="Verdana"/>
              </w:rPr>
              <w:t xml:space="preserve">Реестр </w:t>
            </w:r>
            <w:r w:rsidRPr="05609671" w:rsidR="05609671">
              <w:rPr>
                <w:rFonts w:ascii="Verdana" w:hAnsi="Verdana" w:eastAsia="Verdana" w:cs="Verdana"/>
              </w:rPr>
              <w:t xml:space="preserve">сохраняемых типов. Хранит </w:t>
            </w:r>
            <w:r w:rsidRPr="05609671" w:rsidR="05609671">
              <w:rPr>
                <w:rFonts w:ascii="Verdana" w:hAnsi="Verdana" w:eastAsia="Verdana" w:cs="Verdana"/>
              </w:rPr>
              <w:t>инфор</w:t>
            </w:r>
            <w:r w:rsidRPr="05609671" w:rsidR="05609671">
              <w:rPr>
                <w:rFonts w:ascii="Verdana" w:hAnsi="Verdana" w:eastAsia="Verdana" w:cs="Verdana"/>
              </w:rPr>
              <w:t>мацию</w:t>
            </w:r>
            <w:r w:rsidRPr="05609671" w:rsidR="05609671">
              <w:rPr>
                <w:rFonts w:ascii="Verdana" w:hAnsi="Verdana" w:eastAsia="Verdana" w:cs="Verdana"/>
              </w:rPr>
              <w:t xml:space="preserve"> о типе, его коде (дискриминаторе). Х</w:t>
            </w:r>
            <w:r w:rsidRPr="05609671" w:rsidR="05609671">
              <w:rPr>
                <w:rFonts w:ascii="Verdana" w:hAnsi="Verdana" w:eastAsia="Verdana" w:cs="Verdana"/>
              </w:rPr>
              <w:t>ранит ссылки</w:t>
            </w:r>
            <w:r w:rsidRPr="05609671" w:rsidR="05609671">
              <w:rPr>
                <w:rFonts w:ascii="Verdana" w:hAnsi="Verdana" w:eastAsia="Verdana" w:cs="Verdana"/>
              </w:rPr>
              <w:t xml:space="preserve"> на фабрику типа и его преобразователь данных.</w:t>
            </w:r>
          </w:p>
        </w:tc>
      </w:tr>
      <w:tr w:rsidR="780B6432" w:rsidTr="4032C525" w14:paraId="06C3C6F3">
        <w:tc>
          <w:tcPr>
            <w:tcW w:w="2385" w:type="dxa"/>
            <w:tcMar/>
            <w:vAlign w:val="center"/>
          </w:tcPr>
          <w:p w:rsidR="780B6432" w:rsidP="05609671" w:rsidRDefault="780B6432" w14:paraId="64BDF77E" w14:textId="21D2090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  <w:color w:val="0070C0"/>
              </w:rPr>
              <w:t>IObjectFactory</w:t>
            </w:r>
          </w:p>
        </w:tc>
        <w:tc>
          <w:tcPr>
            <w:tcW w:w="1410" w:type="dxa"/>
            <w:tcMar/>
            <w:vAlign w:val="center"/>
          </w:tcPr>
          <w:p w:rsidR="780B6432" w:rsidP="05609671" w:rsidRDefault="780B6432" w14:paraId="2E50DD0E" w14:textId="6C8EBFB2">
            <w:pPr>
              <w:pStyle w:val="Normal"/>
              <w:jc w:val="center"/>
            </w:pPr>
            <w:r w:rsidRPr="05609671" w:rsidR="05609671">
              <w:rPr>
                <w:rFonts w:ascii="Verdana" w:hAnsi="Verdana" w:eastAsia="Verdana" w:cs="Verdana"/>
              </w:rPr>
              <w:t>Singleton</w:t>
            </w:r>
          </w:p>
        </w:tc>
        <w:tc>
          <w:tcPr>
            <w:tcW w:w="3045" w:type="dxa"/>
            <w:tcMar/>
          </w:tcPr>
          <w:p w:rsidR="780B6432" w:rsidP="780B6432" w:rsidRDefault="780B6432" w14:paraId="23ED6305" w14:textId="300EC33A">
            <w:pPr>
              <w:pStyle w:val="Normal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</w:rPr>
              <w:t>int</w:t>
            </w:r>
            <w:r w:rsidRPr="05609671" w:rsidR="05609671">
              <w:rPr>
                <w:rFonts w:ascii="Verdana" w:hAnsi="Verdana" w:eastAsia="Verdana" w:cs="Verdana"/>
                <w:b w:val="0"/>
                <w:bCs w:val="0"/>
              </w:rPr>
              <w:t xml:space="preserve"> </w:t>
            </w:r>
            <w:r w:rsidRPr="05609671" w:rsidR="05609671">
              <w:rPr>
                <w:rFonts w:ascii="Verdana" w:hAnsi="Verdana" w:eastAsia="Verdana" w:cs="Verdana"/>
                <w:b w:val="0"/>
                <w:bCs w:val="0"/>
              </w:rPr>
              <w:t>code</w:t>
            </w:r>
          </w:p>
          <w:p w:rsidR="780B6432" w:rsidP="780B6432" w:rsidRDefault="780B6432" w14:paraId="18CD560A" w14:textId="12B27520">
            <w:pPr>
              <w:pStyle w:val="Normal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</w:rPr>
              <w:t>Type</w:t>
            </w:r>
            <w:r w:rsidRPr="05609671" w:rsidR="05609671">
              <w:rPr>
                <w:rFonts w:ascii="Verdana" w:hAnsi="Verdana" w:eastAsia="Verdana" w:cs="Verdana"/>
                <w:b w:val="0"/>
                <w:bCs w:val="0"/>
              </w:rPr>
              <w:t xml:space="preserve"> </w:t>
            </w:r>
            <w:r w:rsidRPr="05609671" w:rsidR="05609671">
              <w:rPr>
                <w:rFonts w:ascii="Verdana" w:hAnsi="Verdana" w:eastAsia="Verdana" w:cs="Verdana"/>
                <w:b w:val="0"/>
                <w:bCs w:val="0"/>
              </w:rPr>
              <w:t>type</w:t>
            </w:r>
          </w:p>
          <w:p w:rsidR="780B6432" w:rsidP="780B6432" w:rsidRDefault="780B6432" w14:paraId="4266BC62" w14:textId="554B80DE">
            <w:pPr>
              <w:pStyle w:val="Normal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</w:rPr>
              <w:t>Guid</w:t>
            </w:r>
            <w:r w:rsidRPr="05609671" w:rsidR="05609671">
              <w:rPr>
                <w:rFonts w:ascii="Verdana" w:hAnsi="Verdana" w:eastAsia="Verdana" w:cs="Verdana"/>
              </w:rPr>
              <w:t xml:space="preserve"> </w:t>
            </w:r>
            <w:r w:rsidRPr="05609671" w:rsidR="05609671">
              <w:rPr>
                <w:rFonts w:ascii="Verdana" w:hAnsi="Verdana" w:eastAsia="Verdana" w:cs="Verdana"/>
              </w:rPr>
              <w:t>identity</w:t>
            </w:r>
          </w:p>
          <w:p w:rsidR="780B6432" w:rsidP="780B6432" w:rsidRDefault="780B6432" w14:paraId="2A7FC195" w14:textId="77DAFB19">
            <w:pPr>
              <w:pStyle w:val="Normal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</w:rPr>
              <w:t>PersistentState</w:t>
            </w:r>
            <w:r w:rsidRPr="05609671" w:rsidR="05609671">
              <w:rPr>
                <w:rFonts w:ascii="Verdana" w:hAnsi="Verdana" w:eastAsia="Verdana" w:cs="Verdana"/>
              </w:rPr>
              <w:t xml:space="preserve"> </w:t>
            </w:r>
            <w:r w:rsidRPr="05609671" w:rsidR="05609671">
              <w:rPr>
                <w:rFonts w:ascii="Verdana" w:hAnsi="Verdana" w:eastAsia="Verdana" w:cs="Verdana"/>
              </w:rPr>
              <w:t>state</w:t>
            </w:r>
          </w:p>
        </w:tc>
        <w:tc>
          <w:tcPr>
            <w:tcW w:w="8505" w:type="dxa"/>
            <w:tcMar/>
          </w:tcPr>
          <w:p w:rsidR="780B6432" w:rsidP="780B6432" w:rsidRDefault="780B6432" w14:paraId="191874F0" w14:noSpellErr="1" w14:textId="2D55FD11">
            <w:pPr>
              <w:pStyle w:val="Normal"/>
            </w:pPr>
            <w:r w:rsidRPr="05609671" w:rsidR="05609671">
              <w:rPr>
                <w:rFonts w:ascii="Verdana" w:hAnsi="Verdana" w:eastAsia="Verdana" w:cs="Verdana"/>
              </w:rPr>
              <w:t>Создаёт объекты сохраняем</w:t>
            </w:r>
            <w:r w:rsidRPr="05609671" w:rsidR="05609671">
              <w:rPr>
                <w:rFonts w:ascii="Verdana" w:hAnsi="Verdana" w:eastAsia="Verdana" w:cs="Verdana"/>
              </w:rPr>
              <w:t>ого</w:t>
            </w:r>
            <w:r w:rsidRPr="05609671" w:rsidR="05609671">
              <w:rPr>
                <w:rFonts w:ascii="Verdana" w:hAnsi="Verdana" w:eastAsia="Verdana" w:cs="Verdana"/>
              </w:rPr>
              <w:t xml:space="preserve"> тип</w:t>
            </w:r>
            <w:r w:rsidRPr="05609671" w:rsidR="05609671">
              <w:rPr>
                <w:rFonts w:ascii="Verdana" w:hAnsi="Verdana" w:eastAsia="Verdana" w:cs="Verdana"/>
              </w:rPr>
              <w:t>а</w:t>
            </w:r>
            <w:r w:rsidRPr="05609671" w:rsidR="05609671">
              <w:rPr>
                <w:rFonts w:ascii="Verdana" w:hAnsi="Verdana" w:eastAsia="Verdana" w:cs="Verdana"/>
              </w:rPr>
              <w:t>.</w:t>
            </w:r>
          </w:p>
        </w:tc>
      </w:tr>
      <w:tr w:rsidR="780B6432" w:rsidTr="4032C525" w14:paraId="29B352C1">
        <w:tc>
          <w:tcPr>
            <w:tcW w:w="2385" w:type="dxa"/>
            <w:tcMar/>
            <w:vAlign w:val="center"/>
          </w:tcPr>
          <w:p w:rsidR="780B6432" w:rsidP="05609671" w:rsidRDefault="780B6432" w14:paraId="69CD5CF0" w14:textId="27A71216">
            <w:pPr>
              <w:pStyle w:val="Normal"/>
              <w:jc w:val="center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  <w:color w:val="0070C0"/>
              </w:rPr>
              <w:t>IDataMapper</w:t>
            </w:r>
          </w:p>
        </w:tc>
        <w:tc>
          <w:tcPr>
            <w:tcW w:w="1410" w:type="dxa"/>
            <w:tcMar/>
            <w:vAlign w:val="center"/>
          </w:tcPr>
          <w:p w:rsidR="780B6432" w:rsidP="05609671" w:rsidRDefault="780B6432" w14:paraId="3AEA0A32" w14:textId="50495714">
            <w:pPr>
              <w:pStyle w:val="Normal"/>
              <w:jc w:val="center"/>
            </w:pPr>
            <w:r w:rsidRPr="05609671" w:rsidR="05609671">
              <w:rPr>
                <w:rFonts w:ascii="Verdana" w:hAnsi="Verdana" w:eastAsia="Verdana" w:cs="Verdana"/>
              </w:rPr>
              <w:t>Singleton</w:t>
            </w:r>
          </w:p>
        </w:tc>
        <w:tc>
          <w:tcPr>
            <w:tcW w:w="3045" w:type="dxa"/>
            <w:tcMar/>
          </w:tcPr>
          <w:p w:rsidR="780B6432" w:rsidP="780B6432" w:rsidRDefault="780B6432" w14:paraId="24357277" w14:textId="0EA66CD7">
            <w:pPr>
              <w:pStyle w:val="Normal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</w:rPr>
              <w:t>IDataContext</w:t>
            </w:r>
            <w:r w:rsidRPr="05609671" w:rsidR="05609671">
              <w:rPr>
                <w:rFonts w:ascii="Verdana" w:hAnsi="Verdana" w:eastAsia="Verdana" w:cs="Verdana"/>
                <w:b w:val="0"/>
                <w:bCs w:val="0"/>
              </w:rPr>
              <w:t xml:space="preserve"> </w:t>
            </w:r>
            <w:r w:rsidRPr="05609671" w:rsidR="05609671">
              <w:rPr>
                <w:rFonts w:ascii="Verdana" w:hAnsi="Verdana" w:eastAsia="Verdana" w:cs="Verdana"/>
                <w:b w:val="0"/>
                <w:bCs w:val="0"/>
              </w:rPr>
              <w:t>context</w:t>
            </w:r>
          </w:p>
        </w:tc>
        <w:tc>
          <w:tcPr>
            <w:tcW w:w="8505" w:type="dxa"/>
            <w:tcMar/>
          </w:tcPr>
          <w:p w:rsidR="780B6432" w:rsidP="780B6432" w:rsidRDefault="780B6432" w14:paraId="1B55F69B" w14:textId="4891AE89">
            <w:pPr>
              <w:pStyle w:val="Normal"/>
            </w:pPr>
            <w:r w:rsidRPr="05609671" w:rsidR="05609671">
              <w:rPr>
                <w:rFonts w:ascii="Verdana" w:hAnsi="Verdana" w:eastAsia="Verdana" w:cs="Verdana"/>
              </w:rPr>
              <w:t>Вы</w:t>
            </w:r>
            <w:r w:rsidRPr="05609671" w:rsidR="05609671">
              <w:rPr>
                <w:rFonts w:ascii="Verdana" w:hAnsi="Verdana" w:eastAsia="Verdana" w:cs="Verdana"/>
              </w:rPr>
              <w:t>полняет</w:t>
            </w:r>
            <w:r w:rsidRPr="05609671" w:rsidR="05609671">
              <w:rPr>
                <w:rFonts w:ascii="Verdana" w:hAnsi="Verdana" w:eastAsia="Verdana" w:cs="Verdana"/>
              </w:rPr>
              <w:t xml:space="preserve"> преобразование сохраняемого объекта в команду базы данных и выполняет её. Реализует CRUD операции: </w:t>
            </w:r>
            <w:r w:rsidRPr="05609671" w:rsidR="05609671">
              <w:rPr>
                <w:rFonts w:ascii="Verdana" w:hAnsi="Verdana" w:eastAsia="Verdana" w:cs="Verdana"/>
              </w:rPr>
              <w:t>Insert</w:t>
            </w:r>
            <w:r w:rsidRPr="05609671" w:rsidR="05609671">
              <w:rPr>
                <w:rFonts w:ascii="Verdana" w:hAnsi="Verdana" w:eastAsia="Verdana" w:cs="Verdana"/>
              </w:rPr>
              <w:t xml:space="preserve">, </w:t>
            </w:r>
            <w:r w:rsidRPr="05609671" w:rsidR="05609671">
              <w:rPr>
                <w:rFonts w:ascii="Verdana" w:hAnsi="Verdana" w:eastAsia="Verdana" w:cs="Verdana"/>
              </w:rPr>
              <w:t>Select</w:t>
            </w:r>
            <w:r w:rsidRPr="05609671" w:rsidR="05609671">
              <w:rPr>
                <w:rFonts w:ascii="Verdana" w:hAnsi="Verdana" w:eastAsia="Verdana" w:cs="Verdana"/>
              </w:rPr>
              <w:t xml:space="preserve">, </w:t>
            </w:r>
            <w:r w:rsidRPr="05609671" w:rsidR="05609671">
              <w:rPr>
                <w:rFonts w:ascii="Verdana" w:hAnsi="Verdana" w:eastAsia="Verdana" w:cs="Verdana"/>
              </w:rPr>
              <w:t>Update</w:t>
            </w:r>
            <w:r w:rsidRPr="05609671" w:rsidR="05609671">
              <w:rPr>
                <w:rFonts w:ascii="Verdana" w:hAnsi="Verdana" w:eastAsia="Verdana" w:cs="Verdana"/>
              </w:rPr>
              <w:t xml:space="preserve">, </w:t>
            </w:r>
            <w:r w:rsidRPr="05609671" w:rsidR="05609671">
              <w:rPr>
                <w:rFonts w:ascii="Verdana" w:hAnsi="Verdana" w:eastAsia="Verdana" w:cs="Verdana"/>
              </w:rPr>
              <w:t>Delete</w:t>
            </w:r>
            <w:r w:rsidRPr="05609671" w:rsidR="05609671">
              <w:rPr>
                <w:rFonts w:ascii="Verdana" w:hAnsi="Verdana" w:eastAsia="Verdana" w:cs="Verdana"/>
              </w:rPr>
              <w:t>.</w:t>
            </w:r>
          </w:p>
        </w:tc>
      </w:tr>
      <w:tr w:rsidR="780B6432" w:rsidTr="4032C525" w14:paraId="2926524C">
        <w:tc>
          <w:tcPr>
            <w:tcW w:w="2385" w:type="dxa"/>
            <w:tcMar/>
            <w:vAlign w:val="center"/>
          </w:tcPr>
          <w:p w:rsidR="780B6432" w:rsidP="05609671" w:rsidRDefault="780B6432" w14:paraId="624D3F64" w14:textId="35250B75">
            <w:pPr>
              <w:pStyle w:val="Normal"/>
              <w:jc w:val="center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  <w:color w:val="0070C0"/>
              </w:rPr>
              <w:t>IDataContext</w:t>
            </w:r>
          </w:p>
        </w:tc>
        <w:tc>
          <w:tcPr>
            <w:tcW w:w="1410" w:type="dxa"/>
            <w:tcMar/>
            <w:vAlign w:val="center"/>
          </w:tcPr>
          <w:p w:rsidR="780B6432" w:rsidP="05609671" w:rsidRDefault="780B6432" w14:paraId="149DA68F" w14:textId="3050C736">
            <w:pPr>
              <w:pStyle w:val="Normal"/>
              <w:jc w:val="center"/>
            </w:pPr>
            <w:r w:rsidRPr="05609671" w:rsidR="05609671">
              <w:rPr>
                <w:rFonts w:ascii="Verdana" w:hAnsi="Verdana" w:eastAsia="Verdana" w:cs="Verdana"/>
              </w:rPr>
              <w:t>CodeBlock</w:t>
            </w:r>
          </w:p>
        </w:tc>
        <w:tc>
          <w:tcPr>
            <w:tcW w:w="3045" w:type="dxa"/>
            <w:tcMar/>
          </w:tcPr>
          <w:p w:rsidR="780B6432" w:rsidP="780B6432" w:rsidRDefault="780B6432" w14:paraId="4C06D6A0" w14:textId="1A5EF0EF">
            <w:pPr>
              <w:pStyle w:val="Normal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</w:rPr>
              <w:t>string</w:t>
            </w:r>
            <w:r w:rsidRPr="05609671" w:rsidR="05609671">
              <w:rPr>
                <w:rFonts w:ascii="Verdana" w:hAnsi="Verdana" w:eastAsia="Verdana" w:cs="Verdana"/>
              </w:rPr>
              <w:t xml:space="preserve"> </w:t>
            </w:r>
            <w:r w:rsidRPr="05609671" w:rsidR="05609671">
              <w:rPr>
                <w:rFonts w:ascii="Verdana" w:hAnsi="Verdana" w:eastAsia="Verdana" w:cs="Verdana"/>
              </w:rPr>
              <w:t>connection_s</w:t>
            </w:r>
            <w:r w:rsidRPr="05609671" w:rsidR="05609671">
              <w:rPr>
                <w:rFonts w:ascii="Verdana" w:hAnsi="Verdana" w:eastAsia="Verdana" w:cs="Verdana"/>
              </w:rPr>
              <w:t>tring</w:t>
            </w:r>
          </w:p>
          <w:p w:rsidR="780B6432" w:rsidP="780B6432" w:rsidRDefault="780B6432" w14:paraId="3DF5356E" w14:textId="2156AD09">
            <w:pPr>
              <w:pStyle w:val="Normal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</w:rPr>
              <w:t>IIdentityMap</w:t>
            </w:r>
            <w:r w:rsidRPr="05609671" w:rsidR="05609671">
              <w:rPr>
                <w:rFonts w:ascii="Verdana" w:hAnsi="Verdana" w:eastAsia="Verdana" w:cs="Verdana"/>
              </w:rPr>
              <w:t xml:space="preserve"> </w:t>
            </w:r>
            <w:r w:rsidRPr="05609671" w:rsidR="05609671">
              <w:rPr>
                <w:rFonts w:ascii="Verdana" w:hAnsi="Verdana" w:eastAsia="Verdana" w:cs="Verdana"/>
              </w:rPr>
              <w:t>map</w:t>
            </w:r>
          </w:p>
          <w:p w:rsidR="780B6432" w:rsidP="780B6432" w:rsidRDefault="780B6432" w14:paraId="1BFAC09E" w14:textId="54E930A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05609671" w:rsidR="05609671">
              <w:rPr>
                <w:rFonts w:ascii="Verdana" w:hAnsi="Verdana" w:eastAsia="Verdana" w:cs="Verdana"/>
                <w:b w:val="1"/>
                <w:bCs w:val="1"/>
              </w:rPr>
              <w:t>I</w:t>
            </w:r>
            <w:r w:rsidRPr="05609671" w:rsidR="05609671">
              <w:rPr>
                <w:rFonts w:ascii="Verdana" w:hAnsi="Verdana" w:eastAsia="Verdana" w:cs="Verdana"/>
                <w:b w:val="1"/>
                <w:bCs w:val="1"/>
              </w:rPr>
              <w:t>TypeSystem</w:t>
            </w:r>
            <w:r w:rsidRPr="05609671" w:rsidR="05609671">
              <w:rPr>
                <w:rFonts w:ascii="Verdana" w:hAnsi="Verdana" w:eastAsia="Verdana" w:cs="Verdana"/>
              </w:rPr>
              <w:t xml:space="preserve"> </w:t>
            </w:r>
            <w:r w:rsidRPr="05609671" w:rsidR="05609671">
              <w:rPr>
                <w:rFonts w:ascii="Verdana" w:hAnsi="Verdana" w:eastAsia="Verdana" w:cs="Verdana"/>
              </w:rPr>
              <w:t>registry</w:t>
            </w:r>
          </w:p>
        </w:tc>
        <w:tc>
          <w:tcPr>
            <w:tcW w:w="8505" w:type="dxa"/>
            <w:tcMar/>
          </w:tcPr>
          <w:p w:rsidR="780B6432" w:rsidP="780B6432" w:rsidRDefault="780B6432" w14:paraId="334F82C2" w14:textId="25EE512A">
            <w:pPr>
              <w:pStyle w:val="Normal"/>
            </w:pPr>
            <w:r w:rsidRPr="05609671" w:rsidR="05609671">
              <w:rPr>
                <w:rFonts w:ascii="Verdana" w:hAnsi="Verdana" w:eastAsia="Verdana" w:cs="Verdana"/>
              </w:rPr>
              <w:t xml:space="preserve">Контейнер </w:t>
            </w:r>
            <w:r w:rsidRPr="05609671" w:rsidR="05609671">
              <w:rPr>
                <w:rFonts w:ascii="Verdana" w:hAnsi="Verdana" w:eastAsia="Verdana" w:cs="Verdana"/>
              </w:rPr>
              <w:t>транзакции, в которой участвуют сохраняемые объекты. По завершению работы с базой данных контекст уничтожается, а объекты, созданные в нём, остаются переходя в отключенное от контекста состояние. Состояние объекта по отношению к контексту определяется значением ссылки на контекст (</w:t>
            </w:r>
            <w:r w:rsidRPr="05609671" w:rsidR="05609671">
              <w:rPr>
                <w:rFonts w:ascii="Verdana" w:hAnsi="Verdana" w:eastAsia="Verdana" w:cs="Verdana"/>
              </w:rPr>
              <w:t>null</w:t>
            </w:r>
            <w:r w:rsidRPr="05609671" w:rsidR="05609671">
              <w:rPr>
                <w:rFonts w:ascii="Verdana" w:hAnsi="Verdana" w:eastAsia="Verdana" w:cs="Verdana"/>
              </w:rPr>
              <w:t xml:space="preserve"> - отключен).</w:t>
            </w:r>
          </w:p>
        </w:tc>
      </w:tr>
    </w:tbl>
    <w:p w:rsidR="780B6432" w:rsidP="780B6432" w:rsidRDefault="780B6432" w14:paraId="7EF88900" w14:textId="1DD56AF9">
      <w:pPr>
        <w:pStyle w:val="Normal"/>
      </w:pP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11a49-0d89-4d45-92ac-d36f9fdc5a5d}"/>
  <w14:docId w14:val="23B091B3"/>
  <w:rsids>
    <w:rsidRoot w:val="780B6432"/>
    <w:rsid w:val="05609671"/>
    <w:rsid w:val="4032C525"/>
    <w:rsid w:val="780B64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73e2a74c2e3848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2016-03-27T18:28:11.1894697Z</dcterms:modified>
  <lastModifiedBy>DMITRY ZHICHKIN</lastModifiedBy>
</coreProperties>
</file>