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48D4E" w14:textId="77777777" w:rsidR="00D775F5" w:rsidRDefault="00D775F5">
      <w:pPr>
        <w:spacing w:before="2400"/>
      </w:pPr>
    </w:p>
    <w:p w14:paraId="258DCB0B" w14:textId="77777777" w:rsidR="00D775F5" w:rsidRDefault="00000000">
      <w:pPr>
        <w:spacing w:after="200"/>
        <w:jc w:val="center"/>
      </w:pPr>
      <w:r>
        <w:rPr>
          <w:b/>
          <w:bCs/>
          <w:color w:val="2B4C7E"/>
          <w:sz w:val="56"/>
          <w:szCs w:val="56"/>
        </w:rPr>
        <w:t>Annotationsrichtlinien</w:t>
      </w:r>
    </w:p>
    <w:p w14:paraId="4BB33971" w14:textId="77777777" w:rsidR="00D775F5" w:rsidRDefault="00000000">
      <w:pPr>
        <w:spacing w:after="200"/>
        <w:jc w:val="center"/>
      </w:pPr>
      <w:proofErr w:type="spellStart"/>
      <w:r>
        <w:rPr>
          <w:color w:val="555555"/>
          <w:sz w:val="32"/>
          <w:szCs w:val="32"/>
        </w:rPr>
        <w:t>Inferentielle</w:t>
      </w:r>
      <w:proofErr w:type="spellEnd"/>
      <w:r>
        <w:rPr>
          <w:color w:val="555555"/>
          <w:sz w:val="32"/>
          <w:szCs w:val="32"/>
        </w:rPr>
        <w:t xml:space="preserve"> Analyse von Literaturgeschichten</w:t>
      </w:r>
    </w:p>
    <w:p w14:paraId="35AF72BA" w14:textId="77777777" w:rsidR="00D775F5" w:rsidRDefault="00000000">
      <w:pPr>
        <w:spacing w:after="100"/>
        <w:jc w:val="center"/>
      </w:pPr>
      <w:r>
        <w:rPr>
          <w:color w:val="555555"/>
          <w:sz w:val="28"/>
          <w:szCs w:val="28"/>
        </w:rPr>
        <w:t>nach Robert Brandoms semantischer Theorie</w:t>
      </w:r>
    </w:p>
    <w:p w14:paraId="26D118C5" w14:textId="1D3DA8DC" w:rsidR="00D775F5" w:rsidRDefault="00E43F21">
      <w:pPr>
        <w:spacing w:after="600"/>
        <w:jc w:val="center"/>
      </w:pPr>
      <w:r>
        <w:rPr>
          <w:color w:val="888888"/>
          <w:sz w:val="24"/>
          <w:szCs w:val="24"/>
        </w:rPr>
        <w:t>Neunte</w:t>
      </w:r>
      <w:r w:rsidR="00000000">
        <w:rPr>
          <w:color w:val="888888"/>
          <w:sz w:val="24"/>
          <w:szCs w:val="24"/>
        </w:rPr>
        <w:t xml:space="preserve"> Fassung (V</w:t>
      </w:r>
      <w:r w:rsidR="00EB35C2">
        <w:rPr>
          <w:color w:val="888888"/>
          <w:sz w:val="24"/>
          <w:szCs w:val="24"/>
        </w:rPr>
        <w:t>9</w:t>
      </w:r>
      <w:r w:rsidR="00000000">
        <w:rPr>
          <w:color w:val="888888"/>
          <w:sz w:val="24"/>
          <w:szCs w:val="24"/>
        </w:rPr>
        <w:t>) — Mai 2026</w:t>
      </w:r>
    </w:p>
    <w:p w14:paraId="3EB0172E" w14:textId="77777777" w:rsidR="00D775F5" w:rsidRDefault="00D775F5">
      <w:pPr>
        <w:pBdr>
          <w:bottom w:val="single" w:sz="6" w:space="1" w:color="2B4C7E"/>
        </w:pBdr>
        <w:spacing w:after="400"/>
      </w:pPr>
    </w:p>
    <w:p w14:paraId="047622D8" w14:textId="77777777" w:rsidR="00D775F5" w:rsidRDefault="00000000">
      <w:r>
        <w:br w:type="page"/>
      </w:r>
    </w:p>
    <w:p w14:paraId="432377DC" w14:textId="77777777" w:rsidR="00D775F5" w:rsidRDefault="00000000">
      <w:pPr>
        <w:pStyle w:val="berschrift1"/>
      </w:pPr>
      <w:r>
        <w:lastRenderedPageBreak/>
        <w:t>1. Einleitung und Zielsetzung</w:t>
      </w:r>
    </w:p>
    <w:p w14:paraId="42BA0006" w14:textId="77777777" w:rsidR="00D775F5" w:rsidRDefault="00000000">
      <w:pPr>
        <w:spacing w:after="120"/>
      </w:pPr>
      <w:r>
        <w:t>Diese Richtlinien dienen der systematischen Annotation von Literaturgeschichten mit dem Ziel, die impliziten normativen Muster freizulegen, durch die solche Texte ihre Gegenstände miteinander verknüpfen.</w:t>
      </w:r>
    </w:p>
    <w:p w14:paraId="749FBC7F" w14:textId="77777777" w:rsidR="00D775F5" w:rsidRDefault="00000000">
      <w:pPr>
        <w:pStyle w:val="berschrift2"/>
      </w:pPr>
      <w:r>
        <w:t>1.1 Theoretische Verortung</w:t>
      </w:r>
    </w:p>
    <w:p w14:paraId="2F0F3791" w14:textId="77777777" w:rsidR="00D775F5" w:rsidRDefault="00000000">
      <w:pPr>
        <w:spacing w:after="120"/>
      </w:pPr>
      <w:r>
        <w:t xml:space="preserve">Die theoretische Grundlage bildet Robert Brandoms </w:t>
      </w:r>
      <w:proofErr w:type="spellStart"/>
      <w:r>
        <w:t>Inferentialismus</w:t>
      </w:r>
      <w:proofErr w:type="spellEnd"/>
      <w:r>
        <w:t>. Das Modell wird als Beschreibungsapparat für normative Praktiken der Textverknüpfung verwendet, nicht als Theorie der Bedeutungskonstitution.</w:t>
      </w:r>
    </w:p>
    <w:p w14:paraId="75D39103" w14:textId="77777777" w:rsidR="00D775F5" w:rsidRDefault="00000000">
      <w:pPr>
        <w:spacing w:after="120"/>
      </w:pPr>
      <w:r>
        <w:rPr>
          <w:b/>
          <w:bCs/>
        </w:rPr>
        <w:t xml:space="preserve">(a) Beschreibungsanspruch: </w:t>
      </w:r>
      <w:r>
        <w:t>Das System beschreibt Muster der Gegenstandsverknüpfung, ohne zu beanspruchen, dass diese die Bedeutung der verwendeten Begriffe konstituieren.</w:t>
      </w:r>
    </w:p>
    <w:p w14:paraId="4223B87A" w14:textId="77777777" w:rsidR="003A41A9" w:rsidRDefault="003A41A9" w:rsidP="003A41A9">
      <w:pPr>
        <w:spacing w:after="120"/>
      </w:pPr>
      <w:r>
        <w:rPr>
          <w:b/>
          <w:bCs/>
        </w:rPr>
        <w:t xml:space="preserve">(b) Drei Ebenen: Ebene 0 erfasst die </w:t>
      </w:r>
      <w:proofErr w:type="spellStart"/>
      <w:r>
        <w:rPr>
          <w:b/>
          <w:bCs/>
        </w:rPr>
        <w:t>inferentiellen</w:t>
      </w:r>
      <w:proofErr w:type="spellEnd"/>
      <w:r>
        <w:rPr>
          <w:b/>
          <w:bCs/>
        </w:rPr>
        <w:t xml:space="preserve"> Beziehungen zwischen Propositionen. Ebene 1 bestimmt den Systembezug jeder Proposition (LIT / NLIT / LIT-NLIT). Ebene 2 extrahiert bei LIT-NLIT-Propositionen die verknüpften Gegenstände als Freitext-Phrasen (literarischer und nicht-literarischer Gegenstand).</w:t>
      </w:r>
    </w:p>
    <w:p w14:paraId="4EE0F554" w14:textId="77777777" w:rsidR="00D775F5" w:rsidRDefault="00000000">
      <w:pPr>
        <w:spacing w:after="120"/>
      </w:pPr>
      <w:r>
        <w:rPr>
          <w:b/>
          <w:bCs/>
        </w:rPr>
        <w:t xml:space="preserve">(c) Verknüpfungsproblem: </w:t>
      </w:r>
      <w:r>
        <w:t>Die zentrale analytische Frage ist, wie Literaturgeschichten das Verknüpfungsproblem darstellerisch lösen: Wie werden die Lektüre und Deutung literarischer Texte mit den Gegebenheiten verknüpft, die Entstehung, Verbreitung und Wirkung von Literatur bestimmen? Die Kombination von Ebene 0 (</w:t>
      </w:r>
      <w:proofErr w:type="spellStart"/>
      <w:r>
        <w:t>inferentielle</w:t>
      </w:r>
      <w:proofErr w:type="spellEnd"/>
      <w:r>
        <w:t xml:space="preserve"> Struktur), Ebene 1 (Gegenstandsbereiche) und Ebene 2 (Systembezug) macht diese Verknüpfungsleistung sichtbar.</w:t>
      </w:r>
    </w:p>
    <w:p w14:paraId="3ABF6B1C" w14:textId="77777777" w:rsidR="003A41A9" w:rsidRDefault="003A41A9" w:rsidP="003A41A9">
      <w:pPr>
        <w:pStyle w:val="berschrift2"/>
      </w:pPr>
      <w:r>
        <w:t>1.2 Architektur</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300"/>
        <w:gridCol w:w="3326"/>
      </w:tblGrid>
      <w:tr w:rsidR="003A41A9" w14:paraId="7D3B3125" w14:textId="77777777" w:rsidTr="00EA071E">
        <w:tc>
          <w:tcPr>
            <w:tcW w:w="24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5C7CED68" w14:textId="77777777" w:rsidR="003A41A9" w:rsidRDefault="003A41A9" w:rsidP="00EA071E">
            <w:pPr>
              <w:spacing w:after="40"/>
            </w:pPr>
            <w:r>
              <w:rPr>
                <w:b/>
                <w:bCs/>
                <w:color w:val="FFFFFF"/>
                <w:sz w:val="20"/>
                <w:szCs w:val="20"/>
              </w:rPr>
              <w:t>Ebene</w:t>
            </w:r>
          </w:p>
        </w:tc>
        <w:tc>
          <w:tcPr>
            <w:tcW w:w="33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3FAC9FA0" w14:textId="77777777" w:rsidR="003A41A9" w:rsidRDefault="003A41A9" w:rsidP="00EA071E">
            <w:pPr>
              <w:spacing w:after="40"/>
            </w:pPr>
            <w:r>
              <w:rPr>
                <w:b/>
                <w:bCs/>
                <w:color w:val="FFFFFF"/>
                <w:sz w:val="20"/>
                <w:szCs w:val="20"/>
              </w:rPr>
              <w:t>Gegenstand</w:t>
            </w:r>
          </w:p>
        </w:tc>
        <w:tc>
          <w:tcPr>
            <w:tcW w:w="3326"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5C7485BB" w14:textId="77777777" w:rsidR="003A41A9" w:rsidRDefault="003A41A9" w:rsidP="00EA071E">
            <w:pPr>
              <w:spacing w:after="40"/>
            </w:pPr>
            <w:r>
              <w:rPr>
                <w:b/>
                <w:bCs/>
                <w:color w:val="FFFFFF"/>
                <w:sz w:val="20"/>
                <w:szCs w:val="20"/>
              </w:rPr>
              <w:t>Frage</w:t>
            </w:r>
          </w:p>
        </w:tc>
      </w:tr>
      <w:tr w:rsidR="003A41A9" w14:paraId="49716915" w14:textId="77777777" w:rsidTr="00EA071E">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D94CF4" w14:textId="77777777" w:rsidR="003A41A9" w:rsidRDefault="003A41A9" w:rsidP="00EA071E">
            <w:pPr>
              <w:spacing w:after="40"/>
            </w:pPr>
            <w:r>
              <w:rPr>
                <w:color w:val="000000"/>
                <w:sz w:val="20"/>
                <w:szCs w:val="20"/>
              </w:rPr>
              <w:t>Ebene 0</w:t>
            </w:r>
          </w:p>
        </w:tc>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6A17DD" w14:textId="77777777" w:rsidR="003A41A9" w:rsidRDefault="003A41A9" w:rsidP="00EA071E">
            <w:pPr>
              <w:spacing w:after="40"/>
            </w:pPr>
            <w:r>
              <w:rPr>
                <w:color w:val="000000"/>
                <w:sz w:val="20"/>
                <w:szCs w:val="20"/>
              </w:rPr>
              <w:t>Propositionen und ihre Relationen</w:t>
            </w:r>
          </w:p>
        </w:tc>
        <w:tc>
          <w:tcPr>
            <w:tcW w:w="3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22505B" w14:textId="77777777" w:rsidR="003A41A9" w:rsidRDefault="003A41A9" w:rsidP="00EA071E">
            <w:pPr>
              <w:spacing w:after="40"/>
            </w:pPr>
            <w:r>
              <w:rPr>
                <w:color w:val="000000"/>
                <w:sz w:val="20"/>
                <w:szCs w:val="20"/>
              </w:rPr>
              <w:t xml:space="preserve">Wie hängen die Propositionen </w:t>
            </w:r>
            <w:proofErr w:type="spellStart"/>
            <w:r>
              <w:rPr>
                <w:color w:val="000000"/>
                <w:sz w:val="20"/>
                <w:szCs w:val="20"/>
              </w:rPr>
              <w:t>inferentiell</w:t>
            </w:r>
            <w:proofErr w:type="spellEnd"/>
            <w:r>
              <w:rPr>
                <w:color w:val="000000"/>
                <w:sz w:val="20"/>
                <w:szCs w:val="20"/>
              </w:rPr>
              <w:t xml:space="preserve"> zusammen? (Brandom-konform: PR-FLG, PR-BER, PR-INK, PR-UNA)</w:t>
            </w:r>
          </w:p>
        </w:tc>
      </w:tr>
      <w:tr w:rsidR="003A41A9" w14:paraId="0526BE18" w14:textId="77777777" w:rsidTr="00EA071E">
        <w:tc>
          <w:tcPr>
            <w:tcW w:w="24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1ED9230C" w14:textId="77777777" w:rsidR="003A41A9" w:rsidRDefault="003A41A9" w:rsidP="00EA071E">
            <w:pPr>
              <w:spacing w:after="40"/>
            </w:pPr>
            <w:r>
              <w:rPr>
                <w:color w:val="000000"/>
                <w:sz w:val="20"/>
                <w:szCs w:val="20"/>
              </w:rPr>
              <w:t>Ebene 1</w:t>
            </w:r>
          </w:p>
        </w:tc>
        <w:tc>
          <w:tcPr>
            <w:tcW w:w="33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0B2243BA" w14:textId="77777777" w:rsidR="003A41A9" w:rsidRDefault="003A41A9" w:rsidP="00EA071E">
            <w:pPr>
              <w:spacing w:after="40"/>
            </w:pPr>
            <w:r>
              <w:rPr>
                <w:color w:val="000000"/>
                <w:sz w:val="20"/>
                <w:szCs w:val="20"/>
              </w:rPr>
              <w:t>Systembezug</w:t>
            </w:r>
          </w:p>
        </w:tc>
        <w:tc>
          <w:tcPr>
            <w:tcW w:w="33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3C8CEB2C" w14:textId="77777777" w:rsidR="003A41A9" w:rsidRDefault="003A41A9" w:rsidP="00EA071E">
            <w:pPr>
              <w:spacing w:after="40"/>
            </w:pPr>
            <w:r>
              <w:rPr>
                <w:color w:val="000000"/>
                <w:sz w:val="20"/>
                <w:szCs w:val="20"/>
              </w:rPr>
              <w:t>Operiert die Proposition innerhalb des literarischen Systems (LIT), des nicht-literarischen Systems (NLIT) oder verknüpft sie beide (LIT-NLIT)?</w:t>
            </w:r>
          </w:p>
        </w:tc>
      </w:tr>
      <w:tr w:rsidR="003A41A9" w14:paraId="45D75DB6" w14:textId="77777777" w:rsidTr="00EA071E">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5760A8" w14:textId="77777777" w:rsidR="003A41A9" w:rsidRDefault="003A41A9" w:rsidP="00EA071E">
            <w:pPr>
              <w:spacing w:after="40"/>
            </w:pPr>
            <w:r>
              <w:rPr>
                <w:color w:val="000000"/>
                <w:sz w:val="20"/>
                <w:szCs w:val="20"/>
              </w:rPr>
              <w:t>Ebene 2</w:t>
            </w:r>
          </w:p>
        </w:tc>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23E0E0" w14:textId="77777777" w:rsidR="003A41A9" w:rsidRDefault="003A41A9" w:rsidP="00EA071E">
            <w:pPr>
              <w:spacing w:after="40"/>
            </w:pPr>
            <w:r>
              <w:rPr>
                <w:color w:val="000000"/>
                <w:sz w:val="20"/>
                <w:szCs w:val="20"/>
              </w:rPr>
              <w:t>Gegenstandsextraktion</w:t>
            </w:r>
          </w:p>
        </w:tc>
        <w:tc>
          <w:tcPr>
            <w:tcW w:w="3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76D508" w14:textId="77777777" w:rsidR="003A41A9" w:rsidRDefault="003A41A9" w:rsidP="00EA071E">
            <w:pPr>
              <w:spacing w:after="40"/>
            </w:pPr>
            <w:r>
              <w:rPr>
                <w:color w:val="000000"/>
                <w:sz w:val="20"/>
                <w:szCs w:val="20"/>
              </w:rPr>
              <w:t>Bei LIT-NLIT: Welcher literarische und welcher nicht-literarische Gegenstand werden verknüpft? (Freitext-Phrasen)</w:t>
            </w:r>
          </w:p>
        </w:tc>
      </w:tr>
    </w:tbl>
    <w:p w14:paraId="7232E5BB" w14:textId="77777777" w:rsidR="003A41A9" w:rsidRDefault="003A41A9" w:rsidP="003A41A9">
      <w:pPr>
        <w:spacing w:after="120"/>
      </w:pPr>
    </w:p>
    <w:p w14:paraId="040C1A83" w14:textId="37B6E0C9" w:rsidR="00D775F5" w:rsidRDefault="00000000">
      <w:r>
        <w:br w:type="page"/>
      </w:r>
    </w:p>
    <w:p w14:paraId="5F61BB3A" w14:textId="77777777" w:rsidR="00D775F5" w:rsidRDefault="00000000">
      <w:pPr>
        <w:pStyle w:val="berschrift1"/>
      </w:pPr>
      <w:r>
        <w:lastRenderedPageBreak/>
        <w:t>2. Ebene 0: Propositionen und ihre Relationen</w:t>
      </w:r>
    </w:p>
    <w:p w14:paraId="43587D48" w14:textId="77777777" w:rsidR="00D775F5" w:rsidRDefault="00000000">
      <w:pPr>
        <w:spacing w:after="120"/>
      </w:pPr>
      <w:r>
        <w:t xml:space="preserve">Ebene 0 zerlegt Sätze in Propositionen und erfasst die </w:t>
      </w:r>
      <w:proofErr w:type="spellStart"/>
      <w:r>
        <w:t>inferentiellen</w:t>
      </w:r>
      <w:proofErr w:type="spellEnd"/>
      <w:r>
        <w:t xml:space="preserve"> Beziehungen zwischen allen Propositionen. Die vier Typen folgen Brandoms drei Grundtypen </w:t>
      </w:r>
      <w:proofErr w:type="spellStart"/>
      <w:r>
        <w:t>inferentieller</w:t>
      </w:r>
      <w:proofErr w:type="spellEnd"/>
      <w:r>
        <w:t xml:space="preserve"> Beziehungen.</w:t>
      </w:r>
    </w:p>
    <w:p w14:paraId="34CB0B7F" w14:textId="77777777" w:rsidR="00D775F5" w:rsidRDefault="00000000">
      <w:pPr>
        <w:pStyle w:val="berschrift2"/>
      </w:pPr>
      <w:r>
        <w:t>2.1 Extraktionsregeln</w:t>
      </w:r>
    </w:p>
    <w:p w14:paraId="6C84E6E5" w14:textId="77777777" w:rsidR="00D775F5" w:rsidRDefault="00000000">
      <w:pPr>
        <w:spacing w:after="120"/>
      </w:pPr>
      <w:r>
        <w:t>Regel 0.1: Jeder Satz wird in vollständige, eigenständige Propositionen zerlegt (Subjekt + Prädikat).</w:t>
      </w:r>
    </w:p>
    <w:p w14:paraId="419ABE47" w14:textId="77777777" w:rsidR="00D775F5" w:rsidRDefault="00000000">
      <w:pPr>
        <w:spacing w:after="120"/>
      </w:pPr>
      <w:r>
        <w:t>Regel 0.2: Pronomen und Relativpronomen werden durch ihre Bezugsausdrücke ersetzt.</w:t>
      </w:r>
    </w:p>
    <w:p w14:paraId="68827099" w14:textId="77777777" w:rsidR="00D775F5" w:rsidRDefault="00000000">
      <w:pPr>
        <w:spacing w:after="120"/>
      </w:pPr>
      <w:r>
        <w:t xml:space="preserve">Regel 0.3: Nummerierung: </w:t>
      </w:r>
      <w:proofErr w:type="gramStart"/>
      <w:r>
        <w:t>P(</w:t>
      </w:r>
      <w:proofErr w:type="gramEnd"/>
      <w:r>
        <w:t>Satz-</w:t>
      </w:r>
      <w:proofErr w:type="spellStart"/>
      <w:proofErr w:type="gramStart"/>
      <w:r>
        <w:t>ID.laufende</w:t>
      </w:r>
      <w:proofErr w:type="spellEnd"/>
      <w:proofErr w:type="gramEnd"/>
      <w:r>
        <w:t xml:space="preserve"> Nummer), z. B. </w:t>
      </w:r>
      <w:proofErr w:type="gramStart"/>
      <w:r>
        <w:t>P(</w:t>
      </w:r>
      <w:proofErr w:type="gramEnd"/>
      <w:r>
        <w:t xml:space="preserve">001.1), </w:t>
      </w:r>
      <w:proofErr w:type="gramStart"/>
      <w:r>
        <w:t>P(</w:t>
      </w:r>
      <w:proofErr w:type="gramEnd"/>
      <w:r>
        <w:t>001.2).</w:t>
      </w:r>
    </w:p>
    <w:p w14:paraId="6F26905F" w14:textId="77777777" w:rsidR="00D775F5" w:rsidRDefault="00000000">
      <w:pPr>
        <w:spacing w:after="120"/>
      </w:pPr>
      <w:r>
        <w:t>Regel 0.4: Fragmente, Überschriften und nominale Konstruktionen ohne Prädikat werden nicht extrahiert.</w:t>
      </w:r>
    </w:p>
    <w:p w14:paraId="357D70D7" w14:textId="77777777" w:rsidR="00D775F5" w:rsidRDefault="00000000">
      <w:pPr>
        <w:spacing w:after="120"/>
      </w:pPr>
      <w:r>
        <w:t>Regel 0.5:</w:t>
      </w:r>
      <w:r>
        <w:rPr>
          <w:b/>
          <w:bCs/>
        </w:rPr>
        <w:t xml:space="preserve"> </w:t>
      </w:r>
      <w:r>
        <w:t>Koordinierte Subjekte desselben Prädikats bilden EINE Proposition, nicht eine pro Subjekt. "Verlagswesen, Buchhandel und Literaturvermittlung haben sich gewandelt" ist EINE Proposition, nicht drei.</w:t>
      </w:r>
    </w:p>
    <w:p w14:paraId="285ECA57" w14:textId="77777777" w:rsidR="00D775F5" w:rsidRDefault="00000000">
      <w:pPr>
        <w:pStyle w:val="berschrift2"/>
      </w:pPr>
      <w:r>
        <w:t>2.2 Propositionsrelationen (Brandom-konform)</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2"/>
        <w:gridCol w:w="2464"/>
        <w:gridCol w:w="2526"/>
        <w:gridCol w:w="2474"/>
      </w:tblGrid>
      <w:tr w:rsidR="00D775F5" w14:paraId="44BC7F91" w14:textId="77777777">
        <w:tc>
          <w:tcPr>
            <w:tcW w:w="1562"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5785241A" w14:textId="77777777" w:rsidR="00D775F5" w:rsidRDefault="00000000">
            <w:pPr>
              <w:spacing w:after="40"/>
            </w:pPr>
            <w:r>
              <w:rPr>
                <w:b/>
                <w:bCs/>
                <w:color w:val="FFFFFF"/>
                <w:sz w:val="20"/>
                <w:szCs w:val="20"/>
              </w:rPr>
              <w:t>Kürzel</w:t>
            </w:r>
          </w:p>
        </w:tc>
        <w:tc>
          <w:tcPr>
            <w:tcW w:w="2464"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29C6D1A3" w14:textId="77777777" w:rsidR="00D775F5" w:rsidRDefault="00000000">
            <w:pPr>
              <w:spacing w:after="40"/>
            </w:pPr>
            <w:r>
              <w:rPr>
                <w:b/>
                <w:bCs/>
                <w:color w:val="FFFFFF"/>
                <w:sz w:val="20"/>
                <w:szCs w:val="20"/>
              </w:rPr>
              <w:t>Relationstyp</w:t>
            </w:r>
          </w:p>
        </w:tc>
        <w:tc>
          <w:tcPr>
            <w:tcW w:w="2526"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4B652C09" w14:textId="77777777" w:rsidR="00D775F5" w:rsidRDefault="00000000">
            <w:pPr>
              <w:spacing w:after="40"/>
            </w:pPr>
            <w:r>
              <w:rPr>
                <w:b/>
                <w:bCs/>
                <w:color w:val="FFFFFF"/>
                <w:sz w:val="20"/>
                <w:szCs w:val="20"/>
              </w:rPr>
              <w:t>Brandom-Grundlage</w:t>
            </w:r>
          </w:p>
        </w:tc>
        <w:tc>
          <w:tcPr>
            <w:tcW w:w="2474"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03573C9A" w14:textId="77777777" w:rsidR="00D775F5" w:rsidRDefault="00000000">
            <w:pPr>
              <w:spacing w:after="40"/>
            </w:pPr>
            <w:r>
              <w:rPr>
                <w:b/>
                <w:bCs/>
                <w:color w:val="FFFFFF"/>
                <w:sz w:val="20"/>
                <w:szCs w:val="20"/>
              </w:rPr>
              <w:t>Beschreibung</w:t>
            </w:r>
          </w:p>
        </w:tc>
      </w:tr>
      <w:tr w:rsidR="00D775F5" w14:paraId="00F8E8DA" w14:textId="77777777">
        <w:tc>
          <w:tcPr>
            <w:tcW w:w="156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76AA2E" w14:textId="77777777" w:rsidR="00D775F5" w:rsidRDefault="00000000">
            <w:pPr>
              <w:spacing w:after="40"/>
            </w:pPr>
            <w:r>
              <w:rPr>
                <w:color w:val="000000"/>
                <w:sz w:val="20"/>
                <w:szCs w:val="20"/>
              </w:rPr>
              <w:t>PR-FLG</w:t>
            </w:r>
          </w:p>
        </w:tc>
        <w:tc>
          <w:tcPr>
            <w:tcW w:w="24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6B6BA4" w14:textId="77777777" w:rsidR="00D775F5" w:rsidRDefault="00000000">
            <w:pPr>
              <w:spacing w:after="40"/>
            </w:pPr>
            <w:r>
              <w:rPr>
                <w:color w:val="000000"/>
                <w:sz w:val="20"/>
                <w:szCs w:val="20"/>
              </w:rPr>
              <w:t>Festlegungserhaltende Implikation</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0D76FA" w14:textId="77777777" w:rsidR="00D775F5" w:rsidRDefault="00000000">
            <w:pPr>
              <w:spacing w:after="40"/>
            </w:pPr>
            <w:r>
              <w:rPr>
                <w:color w:val="000000"/>
                <w:sz w:val="20"/>
                <w:szCs w:val="20"/>
              </w:rPr>
              <w:t>Kommissive Inferenz: „</w:t>
            </w:r>
            <w:proofErr w:type="spellStart"/>
            <w:r>
              <w:rPr>
                <w:color w:val="000000"/>
                <w:sz w:val="20"/>
                <w:szCs w:val="20"/>
              </w:rPr>
              <w:t>Anyone</w:t>
            </w:r>
            <w:proofErr w:type="spellEnd"/>
            <w:r>
              <w:rPr>
                <w:color w:val="000000"/>
                <w:sz w:val="20"/>
                <w:szCs w:val="20"/>
              </w:rPr>
              <w:t xml:space="preserve"> </w:t>
            </w:r>
            <w:proofErr w:type="spellStart"/>
            <w:r>
              <w:rPr>
                <w:color w:val="000000"/>
                <w:sz w:val="20"/>
                <w:szCs w:val="20"/>
              </w:rPr>
              <w:t>committed</w:t>
            </w:r>
            <w:proofErr w:type="spellEnd"/>
            <w:r>
              <w:rPr>
                <w:color w:val="000000"/>
                <w:sz w:val="20"/>
                <w:szCs w:val="20"/>
              </w:rPr>
              <w:t xml:space="preserve">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premises</w:t>
            </w:r>
            <w:proofErr w:type="spellEnd"/>
            <w:r>
              <w:rPr>
                <w:color w:val="000000"/>
                <w:sz w:val="20"/>
                <w:szCs w:val="20"/>
              </w:rPr>
              <w:t xml:space="preserve"> </w:t>
            </w:r>
            <w:proofErr w:type="spellStart"/>
            <w:r>
              <w:rPr>
                <w:color w:val="000000"/>
                <w:sz w:val="20"/>
                <w:szCs w:val="20"/>
              </w:rPr>
              <w:t>is</w:t>
            </w:r>
            <w:proofErr w:type="spellEnd"/>
            <w:r>
              <w:rPr>
                <w:color w:val="000000"/>
                <w:sz w:val="20"/>
                <w:szCs w:val="20"/>
              </w:rPr>
              <w:t xml:space="preserve"> </w:t>
            </w:r>
            <w:proofErr w:type="spellStart"/>
            <w:r>
              <w:rPr>
                <w:color w:val="000000"/>
                <w:sz w:val="20"/>
                <w:szCs w:val="20"/>
              </w:rPr>
              <w:t>committed</w:t>
            </w:r>
            <w:proofErr w:type="spellEnd"/>
            <w:r>
              <w:rPr>
                <w:color w:val="000000"/>
                <w:sz w:val="20"/>
                <w:szCs w:val="20"/>
              </w:rPr>
              <w:t xml:space="preserve"> </w:t>
            </w:r>
            <w:proofErr w:type="spellStart"/>
            <w:r>
              <w:rPr>
                <w:color w:val="000000"/>
                <w:sz w:val="20"/>
                <w:szCs w:val="20"/>
              </w:rPr>
              <w:t>thereby</w:t>
            </w:r>
            <w:proofErr w:type="spellEnd"/>
            <w:r>
              <w:rPr>
                <w:color w:val="000000"/>
                <w:sz w:val="20"/>
                <w:szCs w:val="20"/>
              </w:rPr>
              <w:t xml:space="preserve">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conclusions</w:t>
            </w:r>
            <w:proofErr w:type="spellEnd"/>
            <w:r>
              <w:rPr>
                <w:color w:val="000000"/>
                <w:sz w:val="20"/>
                <w:szCs w:val="20"/>
              </w:rPr>
              <w:t>.“</w:t>
            </w:r>
          </w:p>
        </w:tc>
        <w:tc>
          <w:tcPr>
            <w:tcW w:w="247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9A2D2A" w14:textId="77777777" w:rsidR="00D775F5" w:rsidRDefault="00000000">
            <w:pPr>
              <w:spacing w:after="40"/>
              <w:rPr>
                <w:color w:val="000000"/>
                <w:sz w:val="20"/>
                <w:szCs w:val="20"/>
              </w:rPr>
            </w:pPr>
            <w:sdt>
              <w:sdtPr>
                <w:tag w:val="goog_rdk_0"/>
                <w:id w:val="103768893"/>
              </w:sdtPr>
              <w:sdtContent>
                <w:r>
                  <w:rPr>
                    <w:rFonts w:ascii="Arial Unicode MS" w:eastAsia="Arial Unicode MS" w:hAnsi="Arial Unicode MS" w:cs="Arial Unicode MS"/>
                    <w:color w:val="000000"/>
                    <w:sz w:val="20"/>
                    <w:szCs w:val="20"/>
                  </w:rPr>
                  <w:t xml:space="preserve">Eine Festlegung, dass P(x), zieht notwendig eine Verpflichtung, dass P(y), nach sich. Es ist ausgeschlossen, sich auf P(x) festzulegen, ohne sich zugleich auf P(y) festzulegen. Dies umfasst nicht nur formal-logische Schlüsse, sondern auch materiale Inferenzen, deren Gültigkeit auf inhaltlichen Eigenschaften beruht. Formal: P(x) → P(y). </w:t>
                </w:r>
              </w:sdtContent>
            </w:sdt>
          </w:p>
          <w:p w14:paraId="29C35DA8" w14:textId="77777777" w:rsidR="00D775F5" w:rsidRDefault="00D775F5">
            <w:pPr>
              <w:spacing w:after="40"/>
              <w:rPr>
                <w:color w:val="000000"/>
                <w:sz w:val="20"/>
                <w:szCs w:val="20"/>
              </w:rPr>
            </w:pPr>
          </w:p>
          <w:p w14:paraId="46ECAEC0" w14:textId="77777777" w:rsidR="00D775F5" w:rsidRDefault="00000000">
            <w:pPr>
              <w:spacing w:after="40"/>
            </w:pPr>
            <w:r>
              <w:rPr>
                <w:color w:val="000000"/>
                <w:sz w:val="20"/>
                <w:szCs w:val="20"/>
              </w:rPr>
              <w:t>ACHTUNG: Ein Relativsatz allein begründet KEINE festlegungserhaltende Implikation. Entscheidend ist der Abgrenzungstest (2.4).</w:t>
            </w:r>
          </w:p>
        </w:tc>
      </w:tr>
      <w:tr w:rsidR="00D775F5" w14:paraId="03A09C7E" w14:textId="77777777">
        <w:tc>
          <w:tcPr>
            <w:tcW w:w="1562"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6809924A" w14:textId="77777777" w:rsidR="00D775F5" w:rsidRDefault="00000000">
            <w:pPr>
              <w:spacing w:after="40"/>
            </w:pPr>
            <w:r>
              <w:rPr>
                <w:color w:val="000000"/>
                <w:sz w:val="20"/>
                <w:szCs w:val="20"/>
              </w:rPr>
              <w:lastRenderedPageBreak/>
              <w:t>PR-BER</w:t>
            </w:r>
          </w:p>
        </w:tc>
        <w:tc>
          <w:tcPr>
            <w:tcW w:w="2464"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523E0955" w14:textId="77777777" w:rsidR="00D775F5" w:rsidRDefault="00000000">
            <w:pPr>
              <w:spacing w:after="40"/>
            </w:pPr>
            <w:r>
              <w:rPr>
                <w:color w:val="000000"/>
                <w:sz w:val="20"/>
                <w:szCs w:val="20"/>
              </w:rPr>
              <w:t>Berechtigungserhaltende Implikation</w:t>
            </w:r>
          </w:p>
        </w:tc>
        <w:tc>
          <w:tcPr>
            <w:tcW w:w="25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30F8EF20" w14:textId="77777777" w:rsidR="00D775F5" w:rsidRDefault="00000000">
            <w:pPr>
              <w:spacing w:after="40"/>
            </w:pPr>
            <w:r>
              <w:rPr>
                <w:color w:val="000000"/>
                <w:sz w:val="20"/>
                <w:szCs w:val="20"/>
              </w:rPr>
              <w:t xml:space="preserve">Permissive Inferenz: „The </w:t>
            </w:r>
            <w:proofErr w:type="spellStart"/>
            <w:r>
              <w:rPr>
                <w:color w:val="000000"/>
                <w:sz w:val="20"/>
                <w:szCs w:val="20"/>
              </w:rPr>
              <w:t>premises</w:t>
            </w:r>
            <w:proofErr w:type="spellEnd"/>
            <w:r>
              <w:rPr>
                <w:color w:val="000000"/>
                <w:sz w:val="20"/>
                <w:szCs w:val="20"/>
              </w:rPr>
              <w:t xml:space="preserve"> </w:t>
            </w:r>
            <w:proofErr w:type="spellStart"/>
            <w:r>
              <w:rPr>
                <w:color w:val="000000"/>
                <w:sz w:val="20"/>
                <w:szCs w:val="20"/>
              </w:rPr>
              <w:t>entitle</w:t>
            </w:r>
            <w:proofErr w:type="spellEnd"/>
            <w:r>
              <w:rPr>
                <w:color w:val="000000"/>
                <w:sz w:val="20"/>
                <w:szCs w:val="20"/>
              </w:rPr>
              <w:t xml:space="preserve"> </w:t>
            </w:r>
            <w:proofErr w:type="spellStart"/>
            <w:r>
              <w:rPr>
                <w:color w:val="000000"/>
                <w:sz w:val="20"/>
                <w:szCs w:val="20"/>
              </w:rPr>
              <w:t>one</w:t>
            </w:r>
            <w:proofErr w:type="spellEnd"/>
            <w:r>
              <w:rPr>
                <w:color w:val="000000"/>
                <w:sz w:val="20"/>
                <w:szCs w:val="20"/>
              </w:rPr>
              <w:t xml:space="preserve">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commitment</w:t>
            </w:r>
            <w:proofErr w:type="spellEnd"/>
            <w:r>
              <w:rPr>
                <w:color w:val="000000"/>
                <w:sz w:val="20"/>
                <w:szCs w:val="20"/>
              </w:rPr>
              <w:t xml:space="preserve">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their</w:t>
            </w:r>
            <w:proofErr w:type="spellEnd"/>
            <w:r>
              <w:rPr>
                <w:color w:val="000000"/>
                <w:sz w:val="20"/>
                <w:szCs w:val="20"/>
              </w:rPr>
              <w:t xml:space="preserve"> </w:t>
            </w:r>
            <w:proofErr w:type="spellStart"/>
            <w:r>
              <w:rPr>
                <w:color w:val="000000"/>
                <w:sz w:val="20"/>
                <w:szCs w:val="20"/>
              </w:rPr>
              <w:t>conclusions</w:t>
            </w:r>
            <w:proofErr w:type="spellEnd"/>
            <w:r>
              <w:rPr>
                <w:color w:val="000000"/>
                <w:sz w:val="20"/>
                <w:szCs w:val="20"/>
              </w:rPr>
              <w:t xml:space="preserve"> but do not </w:t>
            </w:r>
            <w:proofErr w:type="spellStart"/>
            <w:r>
              <w:rPr>
                <w:color w:val="000000"/>
                <w:sz w:val="20"/>
                <w:szCs w:val="20"/>
              </w:rPr>
              <w:t>compel</w:t>
            </w:r>
            <w:proofErr w:type="spellEnd"/>
            <w:r>
              <w:rPr>
                <w:color w:val="000000"/>
                <w:sz w:val="20"/>
                <w:szCs w:val="20"/>
              </w:rPr>
              <w:t xml:space="preserve"> such </w:t>
            </w:r>
            <w:proofErr w:type="spellStart"/>
            <w:r>
              <w:rPr>
                <w:color w:val="000000"/>
                <w:sz w:val="20"/>
                <w:szCs w:val="20"/>
              </w:rPr>
              <w:t>commitment</w:t>
            </w:r>
            <w:proofErr w:type="spellEnd"/>
            <w:r>
              <w:rPr>
                <w:color w:val="000000"/>
                <w:sz w:val="20"/>
                <w:szCs w:val="20"/>
              </w:rPr>
              <w:t>.“</w:t>
            </w:r>
          </w:p>
        </w:tc>
        <w:tc>
          <w:tcPr>
            <w:tcW w:w="2474"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58FA7205" w14:textId="77777777" w:rsidR="00D775F5" w:rsidRDefault="00000000">
            <w:pPr>
              <w:spacing w:after="40"/>
              <w:rPr>
                <w:color w:val="000000"/>
                <w:sz w:val="20"/>
                <w:szCs w:val="20"/>
              </w:rPr>
            </w:pPr>
            <w:r>
              <w:rPr>
                <w:color w:val="000000"/>
                <w:sz w:val="20"/>
                <w:szCs w:val="20"/>
              </w:rPr>
              <w:t xml:space="preserve">Eine Berechtigung auf die Festlegung, dass P(x), induziert eine Berechtigung zur Annahme, dass P(y). Die Wahrscheinlichkeit von P(y) ist unter der Annahme von P(x) höher als ohne diese Annahme — P(y) wird aber nicht erzwungen. </w:t>
            </w:r>
          </w:p>
          <w:p w14:paraId="1AF50A07" w14:textId="77777777" w:rsidR="00D775F5" w:rsidRDefault="00000000">
            <w:pPr>
              <w:spacing w:after="40"/>
              <w:rPr>
                <w:color w:val="000000"/>
                <w:sz w:val="20"/>
                <w:szCs w:val="20"/>
              </w:rPr>
            </w:pPr>
            <w:r>
              <w:rPr>
                <w:color w:val="000000"/>
                <w:sz w:val="20"/>
                <w:szCs w:val="20"/>
              </w:rPr>
              <w:t xml:space="preserve">P(x) liefert einen Grund, eine Ursache oder Evidenz für P(y), aber es ist möglich, P(x) zu behaupten und P(y) nicht zu behaupten, ohne inkohärent zu werden. </w:t>
            </w:r>
          </w:p>
          <w:p w14:paraId="458E6AB6" w14:textId="77777777" w:rsidR="00D775F5" w:rsidRDefault="00000000">
            <w:pPr>
              <w:spacing w:after="40"/>
              <w:rPr>
                <w:color w:val="000000"/>
                <w:sz w:val="20"/>
                <w:szCs w:val="20"/>
              </w:rPr>
            </w:pPr>
            <w:r>
              <w:rPr>
                <w:color w:val="000000"/>
                <w:sz w:val="20"/>
                <w:szCs w:val="20"/>
              </w:rPr>
              <w:t>Konnektoren: weil, wegen, mit (instrumental), denn, da, insbesondere.</w:t>
            </w:r>
          </w:p>
        </w:tc>
      </w:tr>
      <w:tr w:rsidR="00D775F5" w14:paraId="54619C98" w14:textId="77777777">
        <w:tc>
          <w:tcPr>
            <w:tcW w:w="156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A02F1E" w14:textId="77777777" w:rsidR="00D775F5" w:rsidRDefault="00000000">
            <w:pPr>
              <w:spacing w:after="40"/>
            </w:pPr>
            <w:r>
              <w:rPr>
                <w:color w:val="000000"/>
                <w:sz w:val="20"/>
                <w:szCs w:val="20"/>
              </w:rPr>
              <w:t>PR-INK</w:t>
            </w:r>
          </w:p>
        </w:tc>
        <w:tc>
          <w:tcPr>
            <w:tcW w:w="24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3C6537" w14:textId="77777777" w:rsidR="00D775F5" w:rsidRDefault="00000000">
            <w:pPr>
              <w:spacing w:after="40"/>
            </w:pPr>
            <w:r>
              <w:rPr>
                <w:color w:val="000000"/>
                <w:sz w:val="20"/>
                <w:szCs w:val="20"/>
              </w:rPr>
              <w:t>Inkompatibilität</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03EE95" w14:textId="77777777" w:rsidR="00D775F5" w:rsidRDefault="00000000">
            <w:pPr>
              <w:spacing w:after="40"/>
            </w:pPr>
            <w:r>
              <w:rPr>
                <w:color w:val="000000"/>
                <w:sz w:val="20"/>
                <w:szCs w:val="20"/>
              </w:rPr>
              <w:t>Inkompatibilität: „</w:t>
            </w:r>
            <w:proofErr w:type="spellStart"/>
            <w:r>
              <w:rPr>
                <w:color w:val="000000"/>
                <w:sz w:val="20"/>
                <w:szCs w:val="20"/>
              </w:rPr>
              <w:t>Commitment</w:t>
            </w:r>
            <w:proofErr w:type="spellEnd"/>
            <w:r>
              <w:rPr>
                <w:color w:val="000000"/>
                <w:sz w:val="20"/>
                <w:szCs w:val="20"/>
              </w:rPr>
              <w:t xml:space="preserve">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one</w:t>
            </w:r>
            <w:proofErr w:type="spellEnd"/>
            <w:r>
              <w:rPr>
                <w:color w:val="000000"/>
                <w:sz w:val="20"/>
                <w:szCs w:val="20"/>
              </w:rPr>
              <w:t xml:space="preserve"> </w:t>
            </w:r>
            <w:proofErr w:type="spellStart"/>
            <w:r>
              <w:rPr>
                <w:color w:val="000000"/>
                <w:sz w:val="20"/>
                <w:szCs w:val="20"/>
              </w:rPr>
              <w:t>precludes</w:t>
            </w:r>
            <w:proofErr w:type="spellEnd"/>
            <w:r>
              <w:rPr>
                <w:color w:val="000000"/>
                <w:sz w:val="20"/>
                <w:szCs w:val="20"/>
              </w:rPr>
              <w:t xml:space="preserve"> </w:t>
            </w:r>
            <w:proofErr w:type="spellStart"/>
            <w:r>
              <w:rPr>
                <w:color w:val="000000"/>
                <w:sz w:val="20"/>
                <w:szCs w:val="20"/>
              </w:rPr>
              <w:t>entitlement</w:t>
            </w:r>
            <w:proofErr w:type="spellEnd"/>
            <w:r>
              <w:rPr>
                <w:color w:val="000000"/>
                <w:sz w:val="20"/>
                <w:szCs w:val="20"/>
              </w:rPr>
              <w:t xml:space="preserve">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other</w:t>
            </w:r>
            <w:proofErr w:type="spellEnd"/>
            <w:r>
              <w:rPr>
                <w:color w:val="000000"/>
                <w:sz w:val="20"/>
                <w:szCs w:val="20"/>
              </w:rPr>
              <w:t>.“</w:t>
            </w:r>
          </w:p>
        </w:tc>
        <w:tc>
          <w:tcPr>
            <w:tcW w:w="247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E4B0DC" w14:textId="77777777" w:rsidR="00D775F5" w:rsidRDefault="00000000">
            <w:pPr>
              <w:spacing w:after="40"/>
            </w:pPr>
            <w:r>
              <w:rPr>
                <w:color w:val="000000"/>
                <w:sz w:val="20"/>
                <w:szCs w:val="20"/>
              </w:rPr>
              <w:t>P(x) und P(y) können nicht gleichzeitig als Festlegungen gehalten werden. Wer sich auf P(x) festlegt, gibt die Berechtigung zu P(y) auf. Konnektoren: sondern, aber (bei Negation), nicht … sondern.</w:t>
            </w:r>
          </w:p>
        </w:tc>
      </w:tr>
      <w:tr w:rsidR="00D775F5" w14:paraId="358FE8F0" w14:textId="77777777">
        <w:tc>
          <w:tcPr>
            <w:tcW w:w="156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C167A8" w14:textId="77777777" w:rsidR="00D775F5" w:rsidRDefault="00000000">
            <w:pPr>
              <w:spacing w:after="40"/>
            </w:pPr>
            <w:r>
              <w:rPr>
                <w:color w:val="000000"/>
                <w:sz w:val="20"/>
                <w:szCs w:val="20"/>
              </w:rPr>
              <w:t>PR-UNA</w:t>
            </w:r>
          </w:p>
        </w:tc>
        <w:tc>
          <w:tcPr>
            <w:tcW w:w="24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B27C35" w14:textId="77777777" w:rsidR="00D775F5" w:rsidRDefault="00000000">
            <w:pPr>
              <w:spacing w:after="40"/>
            </w:pPr>
            <w:r>
              <w:rPr>
                <w:color w:val="000000"/>
                <w:sz w:val="20"/>
                <w:szCs w:val="20"/>
              </w:rPr>
              <w:t xml:space="preserve">Keine </w:t>
            </w:r>
            <w:proofErr w:type="spellStart"/>
            <w:r>
              <w:rPr>
                <w:color w:val="000000"/>
                <w:sz w:val="20"/>
                <w:szCs w:val="20"/>
              </w:rPr>
              <w:t>inferentielle</w:t>
            </w:r>
            <w:proofErr w:type="spellEnd"/>
            <w:r>
              <w:rPr>
                <w:color w:val="000000"/>
                <w:sz w:val="20"/>
                <w:szCs w:val="20"/>
              </w:rPr>
              <w:t xml:space="preserve"> Beziehung</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53F7D6" w14:textId="77777777" w:rsidR="00D775F5" w:rsidRDefault="00000000">
            <w:pPr>
              <w:spacing w:after="40"/>
            </w:pPr>
            <w:r>
              <w:rPr>
                <w:color w:val="000000"/>
                <w:sz w:val="20"/>
                <w:szCs w:val="20"/>
              </w:rPr>
              <w:t>—</w:t>
            </w:r>
          </w:p>
        </w:tc>
        <w:tc>
          <w:tcPr>
            <w:tcW w:w="247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57ACE0" w14:textId="77777777" w:rsidR="00D775F5" w:rsidRDefault="00000000">
            <w:pPr>
              <w:spacing w:after="40"/>
            </w:pPr>
            <w:r>
              <w:rPr>
                <w:color w:val="000000"/>
                <w:sz w:val="20"/>
                <w:szCs w:val="20"/>
              </w:rPr>
              <w:t xml:space="preserve">P(x) und P(y) stehen in KEINER der obigen Beziehungen. Weder legt P(x) auf P(y) fest, noch berechtigt P(x) zu P(y), noch sind sie inkompatibel. Die Propositionen sind inhaltlich unabhängig, auch wenn sie syntaktisch verbunden sind (Relativsatz, Apposition, „und“). </w:t>
            </w:r>
          </w:p>
        </w:tc>
      </w:tr>
    </w:tbl>
    <w:p w14:paraId="6CE817AD" w14:textId="77777777" w:rsidR="00D775F5" w:rsidRDefault="00D775F5">
      <w:pPr>
        <w:spacing w:after="120"/>
      </w:pPr>
    </w:p>
    <w:p w14:paraId="1EE1358C" w14:textId="77777777" w:rsidR="00D775F5" w:rsidRDefault="00000000">
      <w:pPr>
        <w:pStyle w:val="berschrift2"/>
      </w:pPr>
      <w:r>
        <w:t xml:space="preserve">2.3 Richtung und </w:t>
      </w:r>
      <w:proofErr w:type="spellStart"/>
      <w:r>
        <w:t>Konnektorsignal</w:t>
      </w:r>
      <w:proofErr w:type="spellEnd"/>
    </w:p>
    <w:p w14:paraId="40CFEC57" w14:textId="77777777" w:rsidR="00D775F5" w:rsidRDefault="00000000">
      <w:pPr>
        <w:spacing w:after="120"/>
      </w:pPr>
      <w:sdt>
        <w:sdtPr>
          <w:tag w:val="goog_rdk_1"/>
          <w:id w:val="-1573785188"/>
        </w:sdtPr>
        <w:sdtContent>
          <w:r>
            <w:rPr>
              <w:rFonts w:ascii="Arial Unicode MS" w:eastAsia="Arial Unicode MS" w:hAnsi="Arial Unicode MS" w:cs="Arial Unicode MS"/>
            </w:rPr>
            <w:t xml:space="preserve">Regel 0.6: Die Richtung P(x) → P(y) bedeutet: P(x) ist die STÄRKERE Proposition, die P(y) nach sich zieht. P(x) ist diejenige Proposition, deren Behauptung die Behauptung von P(y) </w:t>
          </w:r>
        </w:sdtContent>
      </w:sdt>
      <w:r>
        <w:t xml:space="preserve">erzwingt (bei PR-FLG), nahelegt (bei PR-BER) oder ausschließt (bei PR-INK). ACHTUNG: Die Richtung folgt NICHT der Satzstellung. Bei Appositionen und spezifizierenden Nachträgen ist häufig die spezifischere Proposition (der Nachtrag) die stärkere. </w:t>
      </w:r>
    </w:p>
    <w:p w14:paraId="03AA8D17" w14:textId="77777777" w:rsidR="00D775F5" w:rsidRDefault="00000000">
      <w:pPr>
        <w:spacing w:after="120"/>
      </w:pPr>
      <w:r>
        <w:lastRenderedPageBreak/>
        <w:t>Test: Frage für jede Richtung separat: "Zieht P(x) die Festlegung auf P(y) nach sich?" UND "Zieht P(y) die Verpflichtung auf P(x) nach sich?" Wähle die Richtung, in der die Implikation tatsächlich besteht.</w:t>
      </w:r>
    </w:p>
    <w:p w14:paraId="40F369C5" w14:textId="77777777" w:rsidR="00D775F5" w:rsidRDefault="00000000">
      <w:pPr>
        <w:spacing w:after="120"/>
      </w:pPr>
      <w:r>
        <w:t>Regel 0.7: Konnektor notieren; bei Satzübergängen „implizit (Satzübergang)“.</w:t>
      </w:r>
    </w:p>
    <w:p w14:paraId="552D902B" w14:textId="77777777" w:rsidR="00D775F5" w:rsidRDefault="00000000">
      <w:pPr>
        <w:spacing w:after="120"/>
      </w:pPr>
      <w:r>
        <w:t>Regel 0.8: Nur Paare mit erkennbarer Beziehung annotieren. Im Zweifel: PR-UNA.</w:t>
      </w:r>
    </w:p>
    <w:p w14:paraId="5000A726" w14:textId="77777777" w:rsidR="00D775F5" w:rsidRDefault="00000000">
      <w:pPr>
        <w:rPr>
          <w:b/>
          <w:bCs/>
          <w:color w:val="2B4C7E"/>
          <w:sz w:val="28"/>
          <w:szCs w:val="28"/>
        </w:rPr>
      </w:pPr>
      <w:r>
        <w:br w:type="page"/>
      </w:r>
    </w:p>
    <w:p w14:paraId="44193B5D" w14:textId="77777777" w:rsidR="00D775F5" w:rsidRDefault="00000000">
      <w:pPr>
        <w:pStyle w:val="berschrift2"/>
      </w:pPr>
      <w:r>
        <w:lastRenderedPageBreak/>
        <w:t>2.4 Abgrenzungstest</w:t>
      </w:r>
    </w:p>
    <w:p w14:paraId="17074178" w14:textId="77777777" w:rsidR="00D775F5" w:rsidRDefault="00000000">
      <w:pPr>
        <w:spacing w:after="120"/>
      </w:pPr>
      <w:r>
        <w:t>Für jedes Propositionspaar den folgenden Test durchlaufen:</w:t>
      </w:r>
    </w:p>
    <w:p w14:paraId="0C67548A" w14:textId="77777777" w:rsidR="00D775F5" w:rsidRDefault="00000000">
      <w:pPr>
        <w:pBdr>
          <w:top w:val="nil"/>
          <w:left w:val="nil"/>
          <w:bottom w:val="nil"/>
          <w:right w:val="nil"/>
          <w:between w:val="nil"/>
        </w:pBdr>
        <w:rPr>
          <w:color w:val="000000"/>
        </w:rPr>
      </w:pPr>
      <w:r>
        <w:rPr>
          <w:b/>
          <w:bCs/>
          <w:color w:val="000000"/>
        </w:rPr>
        <w:t xml:space="preserve">Schritt 1 — </w:t>
      </w:r>
      <w:proofErr w:type="spellStart"/>
      <w:r>
        <w:rPr>
          <w:b/>
          <w:bCs/>
          <w:color w:val="000000"/>
        </w:rPr>
        <w:t>Festlegungsstest</w:t>
      </w:r>
      <w:proofErr w:type="spellEnd"/>
      <w:r>
        <w:rPr>
          <w:b/>
          <w:bCs/>
          <w:color w:val="000000"/>
        </w:rPr>
        <w:t xml:space="preserve"> (PR-FLG vs. Rest):</w:t>
      </w:r>
      <w:r>
        <w:rPr>
          <w:color w:val="000000"/>
        </w:rPr>
        <w:t xml:space="preserve"> Zieht eine Festlegung auf P(x) notwendig eine Festlegung auf P(y) nach sich? Ist es ausgeschlossen, sich auf P(x) festzulegen, ohne sich zugleich auf P(y) festzulegen? </w:t>
      </w:r>
      <w:sdt>
        <w:sdtPr>
          <w:tag w:val="goog_rdk_2"/>
          <w:id w:val="824045800"/>
        </w:sdtPr>
        <w:sdtContent>
          <w:r>
            <w:rPr>
              <w:rFonts w:ascii="Arial Unicode MS" w:eastAsia="Arial Unicode MS" w:hAnsi="Arial Unicode MS" w:cs="Arial Unicode MS"/>
              <w:color w:val="000000"/>
            </w:rPr>
            <w:t>Wenn ja → PR-FLG. Wenn nein → weiter zu Schritt 2.</w:t>
          </w:r>
        </w:sdtContent>
      </w:sdt>
    </w:p>
    <w:p w14:paraId="7322F198" w14:textId="77777777" w:rsidR="00D775F5" w:rsidRDefault="00000000">
      <w:pPr>
        <w:pBdr>
          <w:top w:val="nil"/>
          <w:left w:val="nil"/>
          <w:bottom w:val="nil"/>
          <w:right w:val="nil"/>
          <w:between w:val="nil"/>
        </w:pBdr>
        <w:rPr>
          <w:color w:val="000000"/>
        </w:rPr>
      </w:pPr>
      <w:r>
        <w:rPr>
          <w:b/>
          <w:bCs/>
          <w:color w:val="000000"/>
        </w:rPr>
        <w:t>Schritt 2 — Berechtigungstest (PR-BER vs. PR-UNA):</w:t>
      </w:r>
      <w:sdt>
        <w:sdtPr>
          <w:tag w:val="goog_rdk_3"/>
          <w:id w:val="1059235458"/>
        </w:sdtPr>
        <w:sdtContent>
          <w:r>
            <w:rPr>
              <w:rFonts w:ascii="Arial Unicode MS" w:eastAsia="Arial Unicode MS" w:hAnsi="Arial Unicode MS" w:cs="Arial Unicode MS"/>
              <w:color w:val="000000"/>
            </w:rPr>
            <w:t xml:space="preserve"> Ist P(y) unter der Annahme von P(x) wahrscheinlicher als ohne diese Annahme? Induziert P(x) eine Berechtigung zur Annahme von P(y)? Wenn ja → PR-BER. Wenn nein → PR-UNA.</w:t>
          </w:r>
        </w:sdtContent>
      </w:sdt>
    </w:p>
    <w:p w14:paraId="1E9B4EA7" w14:textId="77777777" w:rsidR="00D775F5" w:rsidRDefault="00000000">
      <w:pPr>
        <w:spacing w:after="120"/>
      </w:pPr>
      <w:sdt>
        <w:sdtPr>
          <w:tag w:val="goog_rdk_4"/>
          <w:id w:val="1428018173"/>
        </w:sdtPr>
        <w:sdtContent>
          <w:r>
            <w:rPr>
              <w:rFonts w:ascii="Arial Unicode MS" w:eastAsia="Arial Unicode MS" w:hAnsi="Arial Unicode MS" w:cs="Arial Unicode MS"/>
              <w:b/>
              <w:bCs/>
            </w:rPr>
            <w:t>Schritt 3 — Inkompatibilitätstest: Schließen sich P(x) und P(y) aus? Kann man nicht gleichzeitig auf beide festgelegt sein? Wenn ja → PR-INK.</w:t>
          </w:r>
        </w:sdtContent>
      </w:sdt>
    </w:p>
    <w:p w14:paraId="47252EDD" w14:textId="77777777" w:rsidR="00D775F5" w:rsidRDefault="00D775F5">
      <w:pPr>
        <w:spacing w:after="120"/>
      </w:pPr>
    </w:p>
    <w:p w14:paraId="7883B816" w14:textId="77777777" w:rsidR="00D775F5" w:rsidRDefault="00000000">
      <w:pPr>
        <w:pStyle w:val="berschrift3"/>
      </w:pPr>
      <w:r>
        <w:t>Anwendungsbeispiele</w:t>
      </w:r>
    </w:p>
    <w:p w14:paraId="703A2218" w14:textId="77777777" w:rsidR="00D775F5" w:rsidRDefault="00000000">
      <w:pPr>
        <w:spacing w:after="80"/>
      </w:pPr>
      <w:r>
        <w:rPr>
          <w:i/>
          <w:iCs/>
          <w:color w:val="555555"/>
        </w:rPr>
        <w:t xml:space="preserve">Satz: „Zugleich ist sie eine politische Reaktion auf das Konzept der eingreifenden Literatur, </w:t>
      </w:r>
      <w:proofErr w:type="gramStart"/>
      <w:r>
        <w:rPr>
          <w:i/>
          <w:iCs/>
          <w:color w:val="555555"/>
        </w:rPr>
        <w:t>das</w:t>
      </w:r>
      <w:proofErr w:type="gramEnd"/>
      <w:r>
        <w:rPr>
          <w:i/>
          <w:iCs/>
          <w:color w:val="555555"/>
        </w:rPr>
        <w:t xml:space="preserve"> die Jakobiner vertraten.“</w:t>
      </w:r>
    </w:p>
    <w:p w14:paraId="013AE789" w14:textId="77777777" w:rsidR="00D775F5" w:rsidRDefault="00000000">
      <w:pPr>
        <w:spacing w:after="120"/>
      </w:pPr>
      <w:proofErr w:type="gramStart"/>
      <w:r>
        <w:t>P(</w:t>
      </w:r>
      <w:proofErr w:type="gramEnd"/>
      <w:r>
        <w:t>003.1): Die Entstehung der Trivialliteratur ist eine politische Reaktion auf das Konzept der eingreifenden Literatur.</w:t>
      </w:r>
    </w:p>
    <w:p w14:paraId="4BD12D23" w14:textId="77777777" w:rsidR="00D775F5" w:rsidRDefault="00000000">
      <w:pPr>
        <w:spacing w:after="120"/>
      </w:pPr>
      <w:proofErr w:type="gramStart"/>
      <w:r>
        <w:t>P(</w:t>
      </w:r>
      <w:proofErr w:type="gramEnd"/>
      <w:r>
        <w:t>003.2): Die Jakobiner vertraten das Konzept der eingreifenden Literatur.</w:t>
      </w:r>
    </w:p>
    <w:p w14:paraId="32BD84AA" w14:textId="77777777" w:rsidR="00D775F5" w:rsidRDefault="00000000">
      <w:pPr>
        <w:spacing w:after="120"/>
      </w:pPr>
      <w:r>
        <w:rPr>
          <w:b/>
          <w:bCs/>
        </w:rPr>
        <w:t xml:space="preserve">Schritt 1: </w:t>
      </w:r>
      <w:r>
        <w:t>Kann man behaupten, die Trivialliteratur sei eine Reaktion auf das Konzept der eingreifenden Literatur, ohne sich darauf festzulegen, dass die Jakobiner es vertraten? Ja — die Reaktionsbehauptung ist unabhängig davon, wer das Konzept vertrat. Also KEINE Festlegungsfolge.</w:t>
      </w:r>
    </w:p>
    <w:p w14:paraId="2B9730BF" w14:textId="77777777" w:rsidR="00D775F5" w:rsidRDefault="00000000">
      <w:pPr>
        <w:spacing w:after="120"/>
      </w:pPr>
      <w:r>
        <w:rPr>
          <w:b/>
          <w:bCs/>
        </w:rPr>
        <w:t xml:space="preserve">Schritt 2: </w:t>
      </w:r>
      <w:r>
        <w:t>Ist „Die Jakobiner vertraten das Konzept“ ein Grund für „Die Trivialliteratur ist eine Reaktion darauf“? Nein — die Information, wer das Konzept vertrat, begründet nicht die Reaktionsbehauptung.</w:t>
      </w:r>
    </w:p>
    <w:p w14:paraId="6235D1B2" w14:textId="77777777" w:rsidR="00D775F5" w:rsidRDefault="00000000">
      <w:pPr>
        <w:spacing w:after="120"/>
      </w:pPr>
      <w:r>
        <w:rPr>
          <w:b/>
          <w:bCs/>
        </w:rPr>
        <w:t xml:space="preserve">Ergebnis: </w:t>
      </w:r>
      <w:r>
        <w:t>PR-UNA. Der Relativsatz liefert eine zusätzliche historische Information, die weder eine Festlegungsfolge noch eine Berechtigung begründet.</w:t>
      </w:r>
    </w:p>
    <w:p w14:paraId="45BA905A" w14:textId="77777777" w:rsidR="00D775F5" w:rsidRDefault="00D775F5">
      <w:pPr>
        <w:spacing w:after="120"/>
      </w:pPr>
    </w:p>
    <w:p w14:paraId="21409BBF" w14:textId="77777777" w:rsidR="00D775F5" w:rsidRDefault="00000000">
      <w:pPr>
        <w:spacing w:after="80"/>
      </w:pPr>
      <w:r>
        <w:rPr>
          <w:i/>
          <w:iCs/>
          <w:color w:val="555555"/>
        </w:rPr>
        <w:t>Satz: „’Weimarer Klassik’ meint eine literarische Strömung, die von den Personen, dem Ort und der Zeit her klar eingrenzbar ist.“</w:t>
      </w:r>
    </w:p>
    <w:p w14:paraId="46A3BA10" w14:textId="77777777" w:rsidR="00D775F5" w:rsidRDefault="00000000">
      <w:pPr>
        <w:spacing w:after="120"/>
      </w:pPr>
      <w:proofErr w:type="gramStart"/>
      <w:r>
        <w:t>P(</w:t>
      </w:r>
      <w:proofErr w:type="gramEnd"/>
      <w:r>
        <w:t>015.1): ’Weimarer Klassik’ meint eine literarische Strömung.</w:t>
      </w:r>
    </w:p>
    <w:p w14:paraId="1225E330" w14:textId="77777777" w:rsidR="00D775F5" w:rsidRDefault="00000000">
      <w:pPr>
        <w:spacing w:after="120"/>
      </w:pPr>
      <w:proofErr w:type="gramStart"/>
      <w:r>
        <w:t>P(</w:t>
      </w:r>
      <w:proofErr w:type="gramEnd"/>
      <w:r>
        <w:t>015.2): Die literarische Strömung ist von den Personen, dem Ort und der Zeit her klar eingrenzbar.</w:t>
      </w:r>
    </w:p>
    <w:p w14:paraId="52896714" w14:textId="77777777" w:rsidR="00D775F5" w:rsidRDefault="00000000">
      <w:pPr>
        <w:spacing w:after="120"/>
      </w:pPr>
      <w:r>
        <w:rPr>
          <w:b/>
          <w:bCs/>
        </w:rPr>
        <w:t xml:space="preserve">Schritt 1: </w:t>
      </w:r>
      <w:r>
        <w:t>Kann man behaupten, ’Weimarer Klassik’ meine eine literarische Strömung, ohne sich darauf festzulegen, dass diese Strömung klar eingrenzbar ist? Hier ist der Relativsatz restriktiv — er identifiziert, WELCHE Strömung gemeint ist. Ohne die Eingrenzbarkeit wäre unklar, was ’Weimarer Klassik’ meint. Also: Nein, Festlegungsfolge.</w:t>
      </w:r>
    </w:p>
    <w:p w14:paraId="7C443E68" w14:textId="77777777" w:rsidR="00D775F5" w:rsidRDefault="00000000">
      <w:pPr>
        <w:spacing w:after="120"/>
      </w:pPr>
      <w:r>
        <w:rPr>
          <w:b/>
          <w:bCs/>
        </w:rPr>
        <w:t xml:space="preserve">Ergebnis: </w:t>
      </w:r>
      <w:r>
        <w:t>PR-FLG.</w:t>
      </w:r>
    </w:p>
    <w:p w14:paraId="611B1B4F" w14:textId="77777777" w:rsidR="00D775F5" w:rsidRDefault="00D775F5">
      <w:pPr>
        <w:spacing w:after="120"/>
      </w:pPr>
    </w:p>
    <w:p w14:paraId="67F38561" w14:textId="77777777" w:rsidR="00D775F5" w:rsidRDefault="00000000">
      <w:pPr>
        <w:rPr>
          <w:i/>
          <w:iCs/>
          <w:color w:val="555555"/>
        </w:rPr>
      </w:pPr>
      <w:r>
        <w:br w:type="page"/>
      </w:r>
    </w:p>
    <w:p w14:paraId="0450D8B9" w14:textId="77777777" w:rsidR="00D775F5" w:rsidRDefault="00000000">
      <w:pPr>
        <w:spacing w:after="80"/>
      </w:pPr>
      <w:r>
        <w:rPr>
          <w:i/>
          <w:iCs/>
          <w:color w:val="555555"/>
        </w:rPr>
        <w:lastRenderedPageBreak/>
        <w:t>Satz: „Die Kontinuität, die für die Nachkriegslyrik, insbesondere für die Naturlyrik, kennzeichnend war, bleibt bestimmend.“</w:t>
      </w:r>
    </w:p>
    <w:p w14:paraId="2C96D5B3" w14:textId="77777777" w:rsidR="00D775F5" w:rsidRDefault="00000000">
      <w:pPr>
        <w:spacing w:after="120"/>
      </w:pPr>
      <w:proofErr w:type="gramStart"/>
      <w:r>
        <w:t>P(</w:t>
      </w:r>
      <w:proofErr w:type="gramEnd"/>
      <w:r>
        <w:t>042.2): Die Kontinuität war für die Nachkriegslyrik kennzeichnend.</w:t>
      </w:r>
    </w:p>
    <w:p w14:paraId="3190F91D" w14:textId="77777777" w:rsidR="00D775F5" w:rsidRDefault="00000000">
      <w:pPr>
        <w:spacing w:after="120"/>
      </w:pPr>
      <w:proofErr w:type="gramStart"/>
      <w:r>
        <w:t>P(</w:t>
      </w:r>
      <w:proofErr w:type="gramEnd"/>
      <w:r>
        <w:t>042.3): Die Kontinuität war insbesondere für die Naturlyrik kennzeichnend.</w:t>
      </w:r>
    </w:p>
    <w:p w14:paraId="21B19325" w14:textId="77777777" w:rsidR="00D775F5" w:rsidRDefault="00000000">
      <w:pPr>
        <w:spacing w:after="120"/>
      </w:pPr>
      <w:r>
        <w:rPr>
          <w:b/>
          <w:bCs/>
        </w:rPr>
        <w:t xml:space="preserve">Schritt 1: </w:t>
      </w:r>
      <w:r>
        <w:t>Kann man die Behauptung über die Naturlyrik aufstellen, ohne sich auf die gesamte Nachkriegslyrik festzulegen? Ja. Also keine Festlegungsfolge.</w:t>
      </w:r>
    </w:p>
    <w:p w14:paraId="3466C277" w14:textId="77777777" w:rsidR="00D775F5" w:rsidRDefault="00000000">
      <w:pPr>
        <w:spacing w:after="120"/>
      </w:pPr>
      <w:r>
        <w:rPr>
          <w:b/>
          <w:bCs/>
        </w:rPr>
        <w:t xml:space="preserve">Schritt 2: </w:t>
      </w:r>
      <w:r>
        <w:t>Berechtigt die allgemeine Behauptung (über Nachkriegslyrik) dazu, die Naturlyrik als besonders zutreffendes Beispiel hervorzuheben? Ja.</w:t>
      </w:r>
    </w:p>
    <w:p w14:paraId="653F28C5" w14:textId="77777777" w:rsidR="00D775F5" w:rsidRDefault="00000000">
      <w:pPr>
        <w:spacing w:after="120"/>
      </w:pPr>
      <w:r>
        <w:rPr>
          <w:b/>
          <w:bCs/>
        </w:rPr>
        <w:t xml:space="preserve">Ergebnis: </w:t>
      </w:r>
      <w:r>
        <w:t>PR-BER.</w:t>
      </w:r>
    </w:p>
    <w:p w14:paraId="430BE9BA" w14:textId="77777777" w:rsidR="00D775F5" w:rsidRDefault="00D775F5">
      <w:pPr>
        <w:spacing w:after="120"/>
      </w:pPr>
    </w:p>
    <w:p w14:paraId="3B126E72" w14:textId="77777777" w:rsidR="00D775F5" w:rsidRDefault="00000000">
      <w:pPr>
        <w:spacing w:after="120"/>
      </w:pPr>
      <w:r>
        <w:rPr>
          <w:b/>
          <w:bCs/>
        </w:rPr>
        <w:t xml:space="preserve">Beispiel 4 (Richtung bei Apposition): </w:t>
      </w:r>
      <w:r>
        <w:t>Satz: „Der Digitaldruck konnte so ein neues Segment auf dem Buchmarkt etablieren, Bücher, die im sog. Print on Demand-Verfahren hergestellt werden."</w:t>
      </w:r>
    </w:p>
    <w:p w14:paraId="4D23D824" w14:textId="77777777" w:rsidR="00D775F5" w:rsidRDefault="00000000">
      <w:pPr>
        <w:spacing w:after="120"/>
      </w:pPr>
      <w:proofErr w:type="gramStart"/>
      <w:r>
        <w:t>P(</w:t>
      </w:r>
      <w:proofErr w:type="gramEnd"/>
      <w:r>
        <w:t>016.1): Der Digitaldruck konnte ein neues Segment auf dem Buchmarkt etablieren.</w:t>
      </w:r>
    </w:p>
    <w:p w14:paraId="7327B6EA" w14:textId="77777777" w:rsidR="00D775F5" w:rsidRDefault="00000000">
      <w:pPr>
        <w:spacing w:after="120"/>
      </w:pPr>
      <w:proofErr w:type="gramStart"/>
      <w:r>
        <w:t>P(</w:t>
      </w:r>
      <w:proofErr w:type="gramEnd"/>
      <w:r>
        <w:t>016.2): Das neue Segment auf dem Buchmarkt besteht aus Büchern, die im Print-on-Demand-Verfahren hergestellt werden.</w:t>
      </w:r>
    </w:p>
    <w:p w14:paraId="55A1270B" w14:textId="77777777" w:rsidR="00D775F5" w:rsidRDefault="00000000">
      <w:pPr>
        <w:spacing w:after="120"/>
      </w:pPr>
      <w:sdt>
        <w:sdtPr>
          <w:tag w:val="goog_rdk_5"/>
          <w:id w:val="-283453511"/>
        </w:sdtPr>
        <w:sdtContent>
          <w:r>
            <w:rPr>
              <w:rFonts w:ascii="Arial Unicode MS" w:eastAsia="Arial Unicode MS" w:hAnsi="Arial Unicode MS" w:cs="Arial Unicode MS"/>
            </w:rPr>
            <w:t xml:space="preserve">Festlegungstest in beide Richtungen: </w:t>
          </w:r>
          <w:proofErr w:type="gramStart"/>
          <w:r>
            <w:rPr>
              <w:rFonts w:ascii="Arial Unicode MS" w:eastAsia="Arial Unicode MS" w:hAnsi="Arial Unicode MS" w:cs="Arial Unicode MS"/>
            </w:rPr>
            <w:t>P(</w:t>
          </w:r>
          <w:proofErr w:type="gramEnd"/>
          <w:r>
            <w:rPr>
              <w:rFonts w:ascii="Arial Unicode MS" w:eastAsia="Arial Unicode MS" w:hAnsi="Arial Unicode MS" w:cs="Arial Unicode MS"/>
            </w:rPr>
            <w:t xml:space="preserve">016.1) → </w:t>
          </w:r>
          <w:proofErr w:type="gramStart"/>
          <w:r>
            <w:rPr>
              <w:rFonts w:ascii="Arial Unicode MS" w:eastAsia="Arial Unicode MS" w:hAnsi="Arial Unicode MS" w:cs="Arial Unicode MS"/>
            </w:rPr>
            <w:t>P(</w:t>
          </w:r>
          <w:proofErr w:type="gramEnd"/>
          <w:r>
            <w:rPr>
              <w:rFonts w:ascii="Arial Unicode MS" w:eastAsia="Arial Unicode MS" w:hAnsi="Arial Unicode MS" w:cs="Arial Unicode MS"/>
            </w:rPr>
            <w:t xml:space="preserve">016.2)? Kann man behaupten, dass ein neues Segment etabliert wurde, ohne sich festzulegen, WORAUS es besteht? Ja. → Keine Implikation in dieser Richtung. </w:t>
          </w:r>
          <w:proofErr w:type="gramStart"/>
          <w:r>
            <w:rPr>
              <w:rFonts w:ascii="Arial Unicode MS" w:eastAsia="Arial Unicode MS" w:hAnsi="Arial Unicode MS" w:cs="Arial Unicode MS"/>
            </w:rPr>
            <w:t>P(</w:t>
          </w:r>
          <w:proofErr w:type="gramEnd"/>
          <w:r>
            <w:rPr>
              <w:rFonts w:ascii="Arial Unicode MS" w:eastAsia="Arial Unicode MS" w:hAnsi="Arial Unicode MS" w:cs="Arial Unicode MS"/>
            </w:rPr>
            <w:t xml:space="preserve">016.2) → </w:t>
          </w:r>
          <w:proofErr w:type="gramStart"/>
          <w:r>
            <w:rPr>
              <w:rFonts w:ascii="Arial Unicode MS" w:eastAsia="Arial Unicode MS" w:hAnsi="Arial Unicode MS" w:cs="Arial Unicode MS"/>
            </w:rPr>
            <w:t>P(</w:t>
          </w:r>
          <w:proofErr w:type="gramEnd"/>
          <w:r>
            <w:rPr>
              <w:rFonts w:ascii="Arial Unicode MS" w:eastAsia="Arial Unicode MS" w:hAnsi="Arial Unicode MS" w:cs="Arial Unicode MS"/>
            </w:rPr>
            <w:t xml:space="preserve">016.1)? </w:t>
          </w:r>
        </w:sdtContent>
      </w:sdt>
      <w:sdt>
        <w:sdtPr>
          <w:tag w:val="goog_rdk_6"/>
          <w:id w:val="-639913065"/>
        </w:sdtPr>
        <w:sdtContent>
          <w:r>
            <w:rPr>
              <w:rFonts w:ascii="Arial Unicode MS" w:eastAsia="Arial Unicode MS" w:hAnsi="Arial Unicode MS" w:cs="Arial Unicode MS"/>
            </w:rPr>
            <w:t xml:space="preserve">Kann man behaupten, dass das Segment aus Print-on-Demand-Büchern besteht, ohne sich festzulegen, dass ein solches Segment existiert? Nein. → </w:t>
          </w:r>
          <w:proofErr w:type="gramStart"/>
          <w:r>
            <w:rPr>
              <w:rFonts w:ascii="Arial Unicode MS" w:eastAsia="Arial Unicode MS" w:hAnsi="Arial Unicode MS" w:cs="Arial Unicode MS"/>
            </w:rPr>
            <w:t>P(</w:t>
          </w:r>
          <w:proofErr w:type="gramEnd"/>
          <w:r>
            <w:rPr>
              <w:rFonts w:ascii="Arial Unicode MS" w:eastAsia="Arial Unicode MS" w:hAnsi="Arial Unicode MS" w:cs="Arial Unicode MS"/>
            </w:rPr>
            <w:t xml:space="preserve">016.2) → </w:t>
          </w:r>
          <w:proofErr w:type="gramStart"/>
          <w:r>
            <w:rPr>
              <w:rFonts w:ascii="Arial Unicode MS" w:eastAsia="Arial Unicode MS" w:hAnsi="Arial Unicode MS" w:cs="Arial Unicode MS"/>
            </w:rPr>
            <w:t>P(</w:t>
          </w:r>
          <w:proofErr w:type="gramEnd"/>
          <w:r>
            <w:rPr>
              <w:rFonts w:ascii="Arial Unicode MS" w:eastAsia="Arial Unicode MS" w:hAnsi="Arial Unicode MS" w:cs="Arial Unicode MS"/>
            </w:rPr>
            <w:t xml:space="preserve">016.1): PR-FLG. </w:t>
          </w:r>
        </w:sdtContent>
      </w:sdt>
      <w:r>
        <w:t>Die spezifischere Proposition (Apposition) legt auf die allgemeinere (Hauptsatz) fest, NICHT umgekehrt.</w:t>
      </w:r>
    </w:p>
    <w:p w14:paraId="2263AA63" w14:textId="77777777" w:rsidR="00D775F5" w:rsidRDefault="00D775F5">
      <w:pPr>
        <w:spacing w:after="120"/>
      </w:pPr>
    </w:p>
    <w:p w14:paraId="648C6630" w14:textId="77777777" w:rsidR="00D775F5" w:rsidRDefault="00000000">
      <w:pPr>
        <w:spacing w:after="120"/>
      </w:pPr>
      <w:r>
        <w:rPr>
          <w:b/>
          <w:bCs/>
        </w:rPr>
        <w:t xml:space="preserve">Beispiel 5 ("ohne dass" = PR-UNA): </w:t>
      </w:r>
      <w:r>
        <w:t>Satz: „Heute kann jeder Autor eines gedruckten Werkes werden, ohne dass dafür gravierende finanzielle Vorleistungen erbracht werden müssen."</w:t>
      </w:r>
    </w:p>
    <w:p w14:paraId="7939318D" w14:textId="77777777" w:rsidR="00D775F5" w:rsidRDefault="00000000">
      <w:pPr>
        <w:spacing w:after="120"/>
      </w:pPr>
      <w:proofErr w:type="gramStart"/>
      <w:r>
        <w:t>P(</w:t>
      </w:r>
      <w:proofErr w:type="gramEnd"/>
      <w:r>
        <w:t>018.4): Heute kann jeder, der sich dazu berufen fühlt, Autor eines gedruckten Werkes werden.</w:t>
      </w:r>
    </w:p>
    <w:p w14:paraId="222EE091" w14:textId="77777777" w:rsidR="00D775F5" w:rsidRDefault="00000000">
      <w:pPr>
        <w:spacing w:after="120"/>
      </w:pPr>
      <w:proofErr w:type="gramStart"/>
      <w:r>
        <w:t>P(</w:t>
      </w:r>
      <w:proofErr w:type="gramEnd"/>
      <w:r>
        <w:t>018.5): Dafür müssen keine gravierenden finanziellen Vorleistungen erbracht werden.</w:t>
      </w:r>
    </w:p>
    <w:p w14:paraId="7B69D531" w14:textId="77777777" w:rsidR="00D775F5" w:rsidRDefault="00000000">
      <w:pPr>
        <w:spacing w:after="120"/>
      </w:pPr>
      <w:sdt>
        <w:sdtPr>
          <w:tag w:val="goog_rdk_7"/>
          <w:id w:val="-1826423676"/>
        </w:sdtPr>
        <w:sdtContent>
          <w:r>
            <w:rPr>
              <w:rFonts w:ascii="Arial Unicode MS" w:eastAsia="Arial Unicode MS" w:hAnsi="Arial Unicode MS" w:cs="Arial Unicode MS"/>
            </w:rPr>
            <w:t>Festlegungstest: Kann man behaupten, dass jeder Autor werden kann, ohne sich darauf festzulegen, dass keine finanziellen Vorleistungen nötig sind? Ja. Berechtigungstest: Macht die Tatsache, dass jeder Autor werden kann, die Abwesenheit von Kosten wahrscheinlicher? Nicht zwingend — beides sind unabhängige Konsequenzen desselben Sachverhalts. → PR-UNA. Das "ohne dass" verbindet hier zwei unabhängige Aussagen.</w:t>
          </w:r>
        </w:sdtContent>
      </w:sdt>
    </w:p>
    <w:p w14:paraId="2624B3AF" w14:textId="77777777" w:rsidR="00D775F5" w:rsidRDefault="00D775F5">
      <w:pPr>
        <w:spacing w:after="120"/>
      </w:pPr>
    </w:p>
    <w:p w14:paraId="690E1637" w14:textId="77777777" w:rsidR="00D775F5" w:rsidRDefault="00000000">
      <w:pPr>
        <w:pStyle w:val="berschrift3"/>
      </w:pPr>
      <w:r>
        <w:t>Faustregeln</w:t>
      </w:r>
    </w:p>
    <w:p w14:paraId="5C772D6C" w14:textId="77777777" w:rsidR="00D775F5" w:rsidRDefault="00000000">
      <w:pPr>
        <w:spacing w:after="120"/>
      </w:pPr>
      <w:sdt>
        <w:sdtPr>
          <w:tag w:val="goog_rdk_8"/>
          <w:id w:val="741916284"/>
        </w:sdtPr>
        <w:sdtContent>
          <w:r>
            <w:rPr>
              <w:rFonts w:ascii="Arial Unicode MS" w:eastAsia="Arial Unicode MS" w:hAnsi="Arial Unicode MS" w:cs="Arial Unicode MS"/>
              <w:b/>
              <w:bCs/>
            </w:rPr>
            <w:t xml:space="preserve">Relativsätze: NICHT automatisch PR-FLG. Restriktive Relativsätze (identifizierend: WELCHER Gegenstand ist gemeint?) → tendenziell PR-FLG. Appositive Relativsätze </w:t>
          </w:r>
          <w:r>
            <w:rPr>
              <w:rFonts w:ascii="Arial Unicode MS" w:eastAsia="Arial Unicode MS" w:hAnsi="Arial Unicode MS" w:cs="Arial Unicode MS"/>
              <w:b/>
              <w:bCs/>
            </w:rPr>
            <w:lastRenderedPageBreak/>
            <w:t>(zusätzliche Information über einen bereits identifizierten Gegenstand) → tendenziell PR-UNA. Bewertende Relativsätze ("in einer Weise, die …") → tendenziell PR-BER.</w:t>
          </w:r>
        </w:sdtContent>
      </w:sdt>
    </w:p>
    <w:p w14:paraId="63166239" w14:textId="77777777" w:rsidR="00D775F5" w:rsidRDefault="00000000">
      <w:pPr>
        <w:spacing w:after="120"/>
      </w:pPr>
      <w:r>
        <w:rPr>
          <w:b/>
          <w:bCs/>
        </w:rPr>
        <w:t xml:space="preserve">„insbesondere“-Fokussierungen: </w:t>
      </w:r>
      <w:r>
        <w:t>Immer PR-BER, nie PR-FLG. Wer eine allgemeine Behauptung macht, ist berechtigt, einen Spezialfall hervorzuheben, aber nicht darauf festgelegt.</w:t>
      </w:r>
    </w:p>
    <w:p w14:paraId="6CC30450" w14:textId="77777777" w:rsidR="00D775F5" w:rsidRDefault="00000000">
      <w:pPr>
        <w:spacing w:after="120"/>
      </w:pPr>
      <w:r>
        <w:rPr>
          <w:b/>
          <w:bCs/>
        </w:rPr>
        <w:t xml:space="preserve">Koordinierte Subjekte: </w:t>
      </w:r>
      <w:sdt>
        <w:sdtPr>
          <w:tag w:val="goog_rdk_9"/>
          <w:id w:val="788708071"/>
        </w:sdtPr>
        <w:sdtContent>
          <w:r>
            <w:rPr>
              <w:rFonts w:ascii="Arial Unicode MS" w:eastAsia="Arial Unicode MS" w:hAnsi="Arial Unicode MS" w:cs="Arial Unicode MS"/>
            </w:rPr>
            <w:t>Koordinierte Subjekte ("A, B und C haben sich gewandelt") → EINE Proposition, nicht drei.</w:t>
          </w:r>
        </w:sdtContent>
      </w:sdt>
    </w:p>
    <w:p w14:paraId="10896894" w14:textId="77777777" w:rsidR="00D775F5" w:rsidRDefault="00000000">
      <w:pPr>
        <w:spacing w:after="120"/>
      </w:pPr>
      <w:r>
        <w:rPr>
          <w:b/>
          <w:bCs/>
        </w:rPr>
        <w:t xml:space="preserve">Konzessive Konnektoren: </w:t>
      </w:r>
      <w:sdt>
        <w:sdtPr>
          <w:tag w:val="goog_rdk_10"/>
          <w:id w:val="-923403451"/>
        </w:sdtPr>
        <w:sdtContent>
          <w:r>
            <w:rPr>
              <w:rFonts w:ascii="Arial Unicode MS" w:eastAsia="Arial Unicode MS" w:hAnsi="Arial Unicode MS" w:cs="Arial Unicode MS"/>
            </w:rPr>
            <w:t>"ohne dass", "wenn auch", "zumindest" → NICHT automatisch eine eigene Relation. Prüfe immer den Abgrenzungstest. Oft sind es begleitende Umstandsangaben → PR-UNA.</w:t>
          </w:r>
        </w:sdtContent>
      </w:sdt>
    </w:p>
    <w:p w14:paraId="027D9E75" w14:textId="77777777" w:rsidR="00D775F5" w:rsidRDefault="00000000">
      <w:pPr>
        <w:spacing w:after="120"/>
      </w:pPr>
      <w:r>
        <w:rPr>
          <w:b/>
          <w:bCs/>
        </w:rPr>
        <w:t xml:space="preserve">Im Zweifel: </w:t>
      </w:r>
      <w:r>
        <w:t xml:space="preserve">PR-UNA. Eine </w:t>
      </w:r>
      <w:proofErr w:type="spellStart"/>
      <w:r>
        <w:t>inferentielle</w:t>
      </w:r>
      <w:proofErr w:type="spellEnd"/>
      <w:r>
        <w:t xml:space="preserve"> Beziehung muss positiv nachgewiesen werden. Die syntaktische Verbindung (Relativsatz, Apposition, „und“) reicht nicht aus.</w:t>
      </w:r>
    </w:p>
    <w:p w14:paraId="283493D2" w14:textId="77777777" w:rsidR="00D775F5" w:rsidRDefault="00000000">
      <w:r>
        <w:br w:type="page"/>
      </w:r>
    </w:p>
    <w:p w14:paraId="4F4BE4AA" w14:textId="768C9CBB" w:rsidR="003A41A9" w:rsidRDefault="003A41A9" w:rsidP="003A41A9">
      <w:pPr>
        <w:pStyle w:val="berschrift1"/>
      </w:pPr>
      <w:r>
        <w:lastRenderedPageBreak/>
        <w:t>3. Ebene 1: Systembezu</w:t>
      </w:r>
      <w:r w:rsidR="00A049D0">
        <w:t>g</w:t>
      </w:r>
    </w:p>
    <w:p w14:paraId="2D9021D4" w14:textId="77777777" w:rsidR="003A41A9" w:rsidRDefault="003A41A9" w:rsidP="003A41A9">
      <w:pPr>
        <w:spacing w:after="120"/>
      </w:pPr>
      <w:r>
        <w:t>Ebene 1 bestimmt für jede Proposition, ob sie sich auf das literarische System (LIT), das nicht-literarische System (NLIT) oder auf eine Verknüpfung beider Systeme (LIT-NLIT) bezieht. Der Systembezug wird direkt klassifiziert — ohne den Umweg über feste Gegenstandskategorien.</w:t>
      </w:r>
    </w:p>
    <w:p w14:paraId="0D6E9437" w14:textId="77777777" w:rsidR="003A41A9" w:rsidRDefault="003A41A9" w:rsidP="003A41A9">
      <w:pPr>
        <w:pStyle w:val="berschrift2"/>
      </w:pPr>
      <w:r>
        <w:t>3.1 Systembezugstypen</w:t>
      </w:r>
    </w:p>
    <w:p w14:paraId="6638BF6B" w14:textId="77777777" w:rsidR="003A41A9" w:rsidRDefault="003A41A9" w:rsidP="003A41A9">
      <w:pPr>
        <w:spacing w:after="120"/>
      </w:pPr>
      <w:r>
        <w:t>LIT: Die Proposition bezieht sich ausschließlich auf das literarische System — auf Texte, Autor*innen in ihrer Verfasserfunktion, literarische Epochen/Strömungen, Gattungen, Poetiken, den Literaturbetrieb (Verlage, Buchhandel, Literaturkritik, literarische Vereinigungen, Literaturzeitschriften), literaturtheoretische Positionen und Programme.</w:t>
      </w:r>
    </w:p>
    <w:p w14:paraId="2A1469FA" w14:textId="77777777" w:rsidR="003A41A9" w:rsidRDefault="003A41A9" w:rsidP="003A41A9">
      <w:pPr>
        <w:spacing w:after="120"/>
      </w:pPr>
      <w:r>
        <w:t>NLIT: Die Proposition bezieht sich ausschließlich auf das nicht-literarische System — auf historische Ereignisse, politische Verhältnisse, gesellschaftliche Prozesse, Personen in nicht-</w:t>
      </w:r>
      <w:proofErr w:type="spellStart"/>
      <w:r>
        <w:t>autorschaftlicher</w:t>
      </w:r>
      <w:proofErr w:type="spellEnd"/>
      <w:r>
        <w:t xml:space="preserve"> Funktion, geographische Gegebenheiten, wissenschaftliche Erkenntnisse (außer Literaturtheorie). </w:t>
      </w:r>
    </w:p>
    <w:p w14:paraId="6C326A31" w14:textId="77777777" w:rsidR="003A41A9" w:rsidRDefault="003A41A9" w:rsidP="003A41A9">
      <w:pPr>
        <w:spacing w:after="120"/>
      </w:pPr>
      <w:r>
        <w:t>LIT-NLIT: Die Proposition VERKNÜPFT das literarische mit dem nicht-literarischen System. Sie benennt EXPLIZIT Gegenstände aus beiden Systemen.</w:t>
      </w:r>
    </w:p>
    <w:p w14:paraId="6520D9DA" w14:textId="77777777" w:rsidR="003A41A9" w:rsidRDefault="003A41A9" w:rsidP="003A41A9">
      <w:pPr>
        <w:pStyle w:val="berschrift2"/>
      </w:pPr>
      <w:r>
        <w:t>3.2 Annotationsregeln</w:t>
      </w:r>
    </w:p>
    <w:p w14:paraId="38526A5F" w14:textId="77777777" w:rsidR="003A41A9" w:rsidRDefault="003A41A9" w:rsidP="003A41A9">
      <w:pPr>
        <w:spacing w:after="120"/>
      </w:pPr>
      <w:r>
        <w:t>Regel 1.1: Jede Proposition erhält genau einen Systembezug: LIT, NLIT oder LIT-NLIT.</w:t>
      </w:r>
    </w:p>
    <w:p w14:paraId="4CC780BF" w14:textId="77777777" w:rsidR="003A41A9" w:rsidRDefault="003A41A9" w:rsidP="003A41A9">
      <w:pPr>
        <w:spacing w:after="120"/>
      </w:pPr>
      <w:r>
        <w:t>Regel 1.2: Der Systembezug richtet sich nach der Natur des Gegenstands, nicht nach seinem Bezugspunkt. „Digitalisierung“ ist NLIT, auch wenn sie den Buchmarkt verändert. „Trivialautoren“ ist LIT, auch wenn sie politisch konform waren.</w:t>
      </w:r>
    </w:p>
    <w:p w14:paraId="1AA43736" w14:textId="77777777" w:rsidR="003A41A9" w:rsidRDefault="003A41A9" w:rsidP="003A41A9">
      <w:pPr>
        <w:spacing w:after="120"/>
      </w:pPr>
      <w:r>
        <w:t>Regel 1.3: LIT-NLIT liegt NUR vor, wenn die Proposition ZWEI VERSCHIEDENE Gegenstände aus verschiedenen Systemen EXPLIZIT BENENNT. Ein einzelner Gegenstand, der bloß außerliterarische Implikationen hat, reicht NICHT. LIT-NLIT markiert die Stellen, an denen die Literaturgeschichte das Verknüpfungsproblem adressiert.</w:t>
      </w:r>
    </w:p>
    <w:p w14:paraId="28E6CC50" w14:textId="77777777" w:rsidR="003A41A9" w:rsidRDefault="003A41A9" w:rsidP="003A41A9">
      <w:pPr>
        <w:spacing w:after="120"/>
      </w:pPr>
      <w:r>
        <w:t>Regel 1.4: Im Zweifel zwischen LIT und NLIT: Wird der Gegenstand primär in seiner Bedeutung für die Literatur behandelt → LIT. Wird er primär als historischer/gesellschaftlicher Sachverhalt behandelt → NLIT.</w:t>
      </w:r>
    </w:p>
    <w:p w14:paraId="0D2D8CDB" w14:textId="32729AEB" w:rsidR="003A41A9" w:rsidRDefault="003A41A9" w:rsidP="003A41A9">
      <w:pPr>
        <w:pStyle w:val="berschrift2"/>
      </w:pPr>
      <w:r>
        <w:t xml:space="preserve">3.3 </w:t>
      </w:r>
      <w:r w:rsidRPr="003A41A9">
        <w:t>Kritische Abgrenzungsregeln</w:t>
      </w:r>
    </w:p>
    <w:p w14:paraId="36A5BB92" w14:textId="4DABD53F" w:rsidR="003A41A9" w:rsidRDefault="00000000" w:rsidP="003A41A9">
      <w:pPr>
        <w:spacing w:after="120"/>
      </w:pPr>
      <w:sdt>
        <w:sdtPr>
          <w:tag w:val="goog_rdk_13"/>
          <w:id w:val="-1732208270"/>
          <w:showingPlcHdr/>
        </w:sdtPr>
        <w:sdtContent>
          <w:r w:rsidR="003A41A9">
            <w:t xml:space="preserve">     </w:t>
          </w:r>
        </w:sdtContent>
      </w:sdt>
      <w:r w:rsidR="003A41A9">
        <w:t>Regel A — Literarische Akteure sind LIT: Schriftsteller, Kritiker, Dichtergruppen, literarische Vereinigungen und Literaturzeitschriften gehören zum literarischen System, auch wenn sie als „Menschen“ oder „Gruppen“ erscheinen. „Konservative Kritiker verdammten den Naturalismus“ ist LIT. „Ibsen-Clubs entstanden in ganz Deutschland“ ist LIT.</w:t>
      </w:r>
    </w:p>
    <w:p w14:paraId="0F19B173" w14:textId="77777777" w:rsidR="003A41A9" w:rsidRDefault="003A41A9" w:rsidP="003A41A9">
      <w:pPr>
        <w:spacing w:after="120"/>
      </w:pPr>
      <w:r>
        <w:t>Regel B — Poetologische Programme sind LIT: Wenn eine Proposition ein literaturtheoretisches Programm beschreibt, das sich auf außerliterarische Methoden beruft (Wissenschaft, Experiment, Soziologie), ist das LIT — weil es um die Poetik geht, nicht um die Wissenschaft selbst. „Der Romanschriftsteller solle die Menschen wie ein Wissenschaftler studieren“ ist LIT (poetologische Forderung). „Zola hebt die Synthese von Literatur und Wissenschaft hervor“ ist LIT (literaturtheoretisches Programm).</w:t>
      </w:r>
    </w:p>
    <w:p w14:paraId="14344675" w14:textId="77777777" w:rsidR="003A41A9" w:rsidRDefault="003A41A9" w:rsidP="003A41A9">
      <w:pPr>
        <w:spacing w:after="120"/>
      </w:pPr>
      <w:r>
        <w:t>Regel C — Natur des Gegenstands, nicht Bezugspunkt: Der Systembezug richtet sich nach der Natur des Gegenstands. „Digitalisierung“ ist NLIT, auch wenn sie den Buchmarkt verändert. „Trivialautoren“ ist LIT, auch wenn sie politisch konform waren.</w:t>
      </w:r>
    </w:p>
    <w:p w14:paraId="56923666" w14:textId="77777777" w:rsidR="003A41A9" w:rsidRDefault="003A41A9" w:rsidP="003A41A9">
      <w:pPr>
        <w:spacing w:after="120"/>
      </w:pPr>
    </w:p>
    <w:p w14:paraId="7D1A4167" w14:textId="78EA271D" w:rsidR="003A41A9" w:rsidRDefault="003A41A9" w:rsidP="003A41A9">
      <w:pPr>
        <w:pStyle w:val="berschrift2"/>
      </w:pPr>
      <w:r>
        <w:lastRenderedPageBreak/>
        <w:t>3.4 Beispiele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300"/>
        <w:gridCol w:w="3326"/>
      </w:tblGrid>
      <w:tr w:rsidR="003A41A9" w14:paraId="27A06AA0" w14:textId="77777777" w:rsidTr="00EA071E">
        <w:tc>
          <w:tcPr>
            <w:tcW w:w="24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734C0606" w14:textId="77777777" w:rsidR="003A41A9" w:rsidRDefault="003A41A9" w:rsidP="00EA071E">
            <w:pPr>
              <w:spacing w:after="40"/>
            </w:pPr>
            <w:r>
              <w:rPr>
                <w:b/>
                <w:bCs/>
                <w:color w:val="FFFFFF"/>
                <w:sz w:val="20"/>
                <w:szCs w:val="20"/>
              </w:rPr>
              <w:t>Kürzel</w:t>
            </w:r>
          </w:p>
        </w:tc>
        <w:tc>
          <w:tcPr>
            <w:tcW w:w="33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46900CE4" w14:textId="77777777" w:rsidR="003A41A9" w:rsidRDefault="003A41A9" w:rsidP="00EA071E">
            <w:pPr>
              <w:spacing w:after="40"/>
            </w:pPr>
            <w:r>
              <w:rPr>
                <w:b/>
                <w:bCs/>
                <w:color w:val="FFFFFF"/>
                <w:sz w:val="20"/>
                <w:szCs w:val="20"/>
              </w:rPr>
              <w:t>Systembezug</w:t>
            </w:r>
          </w:p>
        </w:tc>
        <w:tc>
          <w:tcPr>
            <w:tcW w:w="3326"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1F4B5249" w14:textId="77777777" w:rsidR="003A41A9" w:rsidRDefault="003A41A9" w:rsidP="00EA071E">
            <w:pPr>
              <w:spacing w:after="40"/>
            </w:pPr>
            <w:r>
              <w:rPr>
                <w:b/>
                <w:bCs/>
                <w:color w:val="FFFFFF"/>
                <w:sz w:val="20"/>
                <w:szCs w:val="20"/>
              </w:rPr>
              <w:t>Beschreibung und Beispiel</w:t>
            </w:r>
          </w:p>
        </w:tc>
      </w:tr>
      <w:tr w:rsidR="003A41A9" w14:paraId="03A9D948" w14:textId="77777777" w:rsidTr="00EA071E">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74721" w14:textId="77777777" w:rsidR="003A41A9" w:rsidRDefault="003A41A9" w:rsidP="00EA071E">
            <w:pPr>
              <w:spacing w:after="40"/>
            </w:pPr>
            <w:r>
              <w:rPr>
                <w:color w:val="000000"/>
                <w:sz w:val="20"/>
                <w:szCs w:val="20"/>
              </w:rPr>
              <w:t>LIT</w:t>
            </w:r>
          </w:p>
        </w:tc>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E09003" w14:textId="77777777" w:rsidR="003A41A9" w:rsidRDefault="003A41A9" w:rsidP="00EA071E">
            <w:pPr>
              <w:spacing w:after="40"/>
            </w:pPr>
            <w:r>
              <w:rPr>
                <w:color w:val="000000"/>
                <w:sz w:val="20"/>
                <w:szCs w:val="20"/>
              </w:rPr>
              <w:t>Innerhalb des literarischen Systems</w:t>
            </w:r>
          </w:p>
        </w:tc>
        <w:tc>
          <w:tcPr>
            <w:tcW w:w="3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018074" w14:textId="77777777" w:rsidR="003A41A9" w:rsidRDefault="003A41A9" w:rsidP="00EA071E">
            <w:pPr>
              <w:spacing w:after="40"/>
            </w:pPr>
            <w:r>
              <w:rPr>
                <w:color w:val="000000"/>
                <w:sz w:val="20"/>
                <w:szCs w:val="20"/>
              </w:rPr>
              <w:t>Die Proposition bezieht sich ausschließlich auf Gegenstände des literarischen Systems. — „Verlagswesen, Buchhandel und Literaturvermittlung haben sich gewandelt.“</w:t>
            </w:r>
          </w:p>
        </w:tc>
      </w:tr>
      <w:tr w:rsidR="003A41A9" w14:paraId="0D11B4E6" w14:textId="77777777" w:rsidTr="00EA071E">
        <w:tc>
          <w:tcPr>
            <w:tcW w:w="24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26014B4A" w14:textId="77777777" w:rsidR="003A41A9" w:rsidRDefault="003A41A9" w:rsidP="00EA071E">
            <w:pPr>
              <w:spacing w:after="40"/>
            </w:pPr>
            <w:r>
              <w:rPr>
                <w:color w:val="000000"/>
                <w:sz w:val="20"/>
                <w:szCs w:val="20"/>
              </w:rPr>
              <w:t>NLIT</w:t>
            </w:r>
          </w:p>
        </w:tc>
        <w:tc>
          <w:tcPr>
            <w:tcW w:w="33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1AB22F33" w14:textId="77777777" w:rsidR="003A41A9" w:rsidRDefault="003A41A9" w:rsidP="00EA071E">
            <w:pPr>
              <w:spacing w:after="40"/>
            </w:pPr>
            <w:r>
              <w:rPr>
                <w:color w:val="000000"/>
                <w:sz w:val="20"/>
                <w:szCs w:val="20"/>
              </w:rPr>
              <w:t>Innerhalb des nicht-literarischen Systems</w:t>
            </w:r>
          </w:p>
        </w:tc>
        <w:tc>
          <w:tcPr>
            <w:tcW w:w="33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40C97EC9" w14:textId="77777777" w:rsidR="003A41A9" w:rsidRDefault="003A41A9" w:rsidP="00EA071E">
            <w:pPr>
              <w:spacing w:after="40"/>
            </w:pPr>
            <w:r>
              <w:rPr>
                <w:color w:val="000000"/>
                <w:sz w:val="20"/>
                <w:szCs w:val="20"/>
              </w:rPr>
              <w:t>Die Proposition bezieht sich ausschließlich auf Gegenstände des nicht-literarischen Systems. — „Die Französische Revolution veränderte die politischen Verhältnisse.“</w:t>
            </w:r>
          </w:p>
        </w:tc>
      </w:tr>
      <w:tr w:rsidR="003A41A9" w14:paraId="678BC03B" w14:textId="77777777" w:rsidTr="00EA071E">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5580CA" w14:textId="77777777" w:rsidR="003A41A9" w:rsidRDefault="003A41A9" w:rsidP="00EA071E">
            <w:pPr>
              <w:spacing w:after="40"/>
            </w:pPr>
            <w:r>
              <w:rPr>
                <w:color w:val="000000"/>
                <w:sz w:val="20"/>
                <w:szCs w:val="20"/>
              </w:rPr>
              <w:t>LIT-NLIT</w:t>
            </w:r>
          </w:p>
        </w:tc>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3AD027" w14:textId="77777777" w:rsidR="003A41A9" w:rsidRDefault="003A41A9" w:rsidP="00EA071E">
            <w:pPr>
              <w:spacing w:after="40"/>
            </w:pPr>
            <w:r>
              <w:rPr>
                <w:color w:val="000000"/>
                <w:sz w:val="20"/>
                <w:szCs w:val="20"/>
              </w:rPr>
              <w:t>Zwischen literarischem und nicht-literarischem System</w:t>
            </w:r>
          </w:p>
        </w:tc>
        <w:tc>
          <w:tcPr>
            <w:tcW w:w="3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502AED" w14:textId="77777777" w:rsidR="003A41A9" w:rsidRDefault="003A41A9" w:rsidP="00EA071E">
            <w:pPr>
              <w:spacing w:after="40"/>
            </w:pPr>
            <w:r>
              <w:rPr>
                <w:color w:val="000000"/>
                <w:sz w:val="20"/>
                <w:szCs w:val="20"/>
              </w:rPr>
              <w:t>Die Proposition verknüpft Gegenstände aus dem literarischen und dem nicht-literarischen System. — „Die Trivialautoren waren politisch konform.“</w:t>
            </w:r>
          </w:p>
        </w:tc>
      </w:tr>
    </w:tbl>
    <w:p w14:paraId="775A741E" w14:textId="77777777" w:rsidR="003A41A9" w:rsidRDefault="003A41A9" w:rsidP="003A41A9">
      <w:pPr>
        <w:spacing w:after="120"/>
      </w:pPr>
    </w:p>
    <w:p w14:paraId="6425972F" w14:textId="77777777" w:rsidR="003A41A9" w:rsidRDefault="003A41A9" w:rsidP="003A41A9">
      <w:pPr>
        <w:spacing w:after="120"/>
      </w:pPr>
      <w:r>
        <w:t xml:space="preserve">LIT-NLIT-Beispiele: „Die Trivialautoren waren politisch konform.“ → LIT-Gegenstand: „Trivialautoren“, NLIT-Gegenstand: „politische Konformität“. — „Die Jakobiner vertraten das Konzept der eingreifenden Literatur.“ → LIT-Gegenstand: „Konzept der eingreifenden Literatur“, NLIT-Gegenstand: „Jakobiner“. </w:t>
      </w:r>
    </w:p>
    <w:p w14:paraId="1125E2AF" w14:textId="77777777" w:rsidR="003A41A9" w:rsidRDefault="003A41A9" w:rsidP="003A41A9">
      <w:pPr>
        <w:spacing w:after="120"/>
      </w:pPr>
      <w:r>
        <w:t>LIT-Beispiele (KEIN LIT-NLIT): „Konservative Kritiker verdammten den Naturalismus.“ → LIT (literarische Akteure + literarische Strömung). — „In ganz Deutschland entstanden Ibsen-Clubs.“ → LIT (literarische Vereinigungen). — „Der Romanschriftsteller solle die Menschen wie ein Wissenschaftler studieren.“ → LIT (poetologische Forderung). — „Verlagswesen, Buchhandel und Literaturvermittlung haben sich gewandelt.“ → LIT (Literaturbetrieb).</w:t>
      </w:r>
    </w:p>
    <w:p w14:paraId="757609AB" w14:textId="77777777" w:rsidR="003A41A9" w:rsidRDefault="003A41A9" w:rsidP="003A41A9">
      <w:pPr>
        <w:spacing w:after="120"/>
      </w:pPr>
      <w:r>
        <w:t>NLIT-Beispiel: „Die Französische Revolution veränderte die politischen Verhältnisse.“ → NLIT (nur nicht-literarische Gegenstände).</w:t>
      </w:r>
    </w:p>
    <w:p w14:paraId="551E0E5F" w14:textId="77777777" w:rsidR="003A41A9" w:rsidRDefault="003A41A9" w:rsidP="003A41A9">
      <w:pPr>
        <w:spacing w:after="120"/>
      </w:pPr>
    </w:p>
    <w:p w14:paraId="07D868AC" w14:textId="77777777" w:rsidR="003A41A9" w:rsidRDefault="003A41A9" w:rsidP="003A41A9">
      <w:pPr>
        <w:spacing w:after="120"/>
      </w:pPr>
    </w:p>
    <w:p w14:paraId="42F11B01" w14:textId="77777777" w:rsidR="003A41A9" w:rsidRPr="003A41A9" w:rsidRDefault="003A41A9" w:rsidP="003A41A9"/>
    <w:p w14:paraId="2BA2CABC" w14:textId="77777777" w:rsidR="003A41A9" w:rsidRDefault="003A41A9" w:rsidP="003A41A9">
      <w:pPr>
        <w:spacing w:after="120"/>
      </w:pPr>
    </w:p>
    <w:p w14:paraId="30893432" w14:textId="77777777" w:rsidR="003A41A9" w:rsidRDefault="003A41A9" w:rsidP="003A41A9">
      <w:pPr>
        <w:spacing w:after="120"/>
      </w:pPr>
    </w:p>
    <w:p w14:paraId="37E82DB8" w14:textId="77777777" w:rsidR="003A41A9" w:rsidRDefault="003A41A9">
      <w:pPr>
        <w:rPr>
          <w:b/>
          <w:bCs/>
          <w:color w:val="2B4C7E"/>
          <w:sz w:val="36"/>
          <w:szCs w:val="36"/>
        </w:rPr>
      </w:pPr>
      <w:r>
        <w:br w:type="page"/>
      </w:r>
    </w:p>
    <w:p w14:paraId="148C9E59" w14:textId="77777777" w:rsidR="003A41A9" w:rsidRDefault="003A41A9" w:rsidP="003A41A9">
      <w:pPr>
        <w:pStyle w:val="berschrift1"/>
      </w:pPr>
      <w:r>
        <w:lastRenderedPageBreak/>
        <w:t>4. Ebene 2: Gegenstandsextraktion bei LIT-NLIT</w:t>
      </w:r>
    </w:p>
    <w:p w14:paraId="71A38B27" w14:textId="77777777" w:rsidR="003A41A9" w:rsidRDefault="003A41A9" w:rsidP="003A41A9">
      <w:pPr>
        <w:spacing w:after="120"/>
      </w:pPr>
      <w:r>
        <w:t>Ebene 2 extrahiert bei LIT-NLIT-Propositionen die zwei verknüpften Gegenstände als Freitext-Phrasen. Ziel ist es, die konkreten Verknüpfungsleistungen der Literaturgeschichte sichtbar zu machen, ohne sie in feste Kategorien zu pressen.</w:t>
      </w:r>
    </w:p>
    <w:p w14:paraId="2A1E5AAB" w14:textId="77777777" w:rsidR="003A41A9" w:rsidRDefault="003A41A9" w:rsidP="003A41A9">
      <w:pPr>
        <w:pStyle w:val="berschrift2"/>
      </w:pPr>
      <w:r>
        <w:t>4.1 Extraktionsregeln</w:t>
      </w:r>
    </w:p>
    <w:p w14:paraId="69892391" w14:textId="77777777" w:rsidR="003A41A9" w:rsidRDefault="003A41A9" w:rsidP="003A41A9">
      <w:pPr>
        <w:spacing w:after="120"/>
      </w:pPr>
      <w:r>
        <w:t>Regel 2.1: Bei jeder LIT-NLIT-Proposition werden zwei Phrasen extrahiert: (a) der literarische Gegenstand (LIT-Gegenstand) und (b) der nicht-literarische Gegenstand (NLIT-Gegenstand).</w:t>
      </w:r>
    </w:p>
    <w:p w14:paraId="4D265C86" w14:textId="77777777" w:rsidR="003A41A9" w:rsidRDefault="003A41A9" w:rsidP="003A41A9">
      <w:pPr>
        <w:spacing w:after="120"/>
      </w:pPr>
      <w:r>
        <w:t>Regel 2.2: Die Phrasen werden knapp formuliert (2–6 Wörter), so nah am Originaltext wie möglich. Keine Kategorisierung, keine Labels — nur die extrahierten Gegenstände in den Worten des Textes.</w:t>
      </w:r>
    </w:p>
    <w:p w14:paraId="254E0931" w14:textId="77777777" w:rsidR="003A41A9" w:rsidRDefault="003A41A9" w:rsidP="003A41A9">
      <w:pPr>
        <w:spacing w:after="120"/>
      </w:pPr>
    </w:p>
    <w:p w14:paraId="3DC372F8" w14:textId="77777777" w:rsidR="003A41A9" w:rsidRDefault="003A41A9" w:rsidP="003A41A9">
      <w:pPr>
        <w:spacing w:after="120"/>
      </w:pPr>
    </w:p>
    <w:p w14:paraId="0E1E6997" w14:textId="77777777" w:rsidR="003A41A9" w:rsidRDefault="003A41A9" w:rsidP="003A41A9">
      <w:pPr>
        <w:spacing w:after="120"/>
      </w:pPr>
    </w:p>
    <w:p w14:paraId="3FC582FF" w14:textId="77777777" w:rsidR="003A41A9" w:rsidRDefault="003A41A9" w:rsidP="003A41A9">
      <w:pPr>
        <w:spacing w:after="120"/>
      </w:pPr>
    </w:p>
    <w:p w14:paraId="6A4C654A" w14:textId="77777777" w:rsidR="003A41A9" w:rsidRDefault="003A41A9">
      <w:pPr>
        <w:rPr>
          <w:b/>
          <w:bCs/>
          <w:color w:val="2B4C7E"/>
          <w:sz w:val="36"/>
          <w:szCs w:val="36"/>
        </w:rPr>
      </w:pPr>
      <w:r>
        <w:br w:type="page"/>
      </w:r>
    </w:p>
    <w:p w14:paraId="38D6EA21" w14:textId="7242A20A" w:rsidR="003A41A9" w:rsidRDefault="003A41A9" w:rsidP="003A41A9">
      <w:pPr>
        <w:pStyle w:val="berschrift1"/>
      </w:pPr>
      <w:r>
        <w:lastRenderedPageBreak/>
        <w:t>5. Annotationsformat im Überblick</w:t>
      </w:r>
    </w:p>
    <w:p w14:paraId="27E0C00B" w14:textId="5AAF5577" w:rsidR="003A41A9" w:rsidRDefault="003A41A9" w:rsidP="003A41A9">
      <w:pPr>
        <w:pStyle w:val="berschrift2"/>
      </w:pPr>
      <w:r>
        <w:t>5.1 Ebene 0</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026"/>
      </w:tblGrid>
      <w:tr w:rsidR="003A41A9" w14:paraId="75413B81" w14:textId="77777777" w:rsidTr="00EA071E">
        <w:tc>
          <w:tcPr>
            <w:tcW w:w="30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7434277B" w14:textId="77777777" w:rsidR="003A41A9" w:rsidRDefault="003A41A9" w:rsidP="00EA071E">
            <w:pPr>
              <w:spacing w:after="40"/>
            </w:pPr>
            <w:r>
              <w:rPr>
                <w:b/>
                <w:bCs/>
                <w:color w:val="FFFFFF"/>
                <w:sz w:val="20"/>
                <w:szCs w:val="20"/>
              </w:rPr>
              <w:t>Feld</w:t>
            </w:r>
          </w:p>
        </w:tc>
        <w:tc>
          <w:tcPr>
            <w:tcW w:w="6026"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0FDB9073" w14:textId="77777777" w:rsidR="003A41A9" w:rsidRDefault="003A41A9" w:rsidP="00EA071E">
            <w:pPr>
              <w:spacing w:after="40"/>
            </w:pPr>
            <w:r>
              <w:rPr>
                <w:b/>
                <w:bCs/>
                <w:color w:val="FFFFFF"/>
                <w:sz w:val="20"/>
                <w:szCs w:val="20"/>
              </w:rPr>
              <w:t>Eintrag</w:t>
            </w:r>
          </w:p>
        </w:tc>
      </w:tr>
      <w:tr w:rsidR="003A41A9" w14:paraId="238995BC" w14:textId="77777777" w:rsidTr="00EA071E">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94B8C0" w14:textId="77777777" w:rsidR="003A41A9" w:rsidRDefault="003A41A9" w:rsidP="00EA071E">
            <w:pPr>
              <w:spacing w:after="40"/>
            </w:pPr>
            <w:r>
              <w:rPr>
                <w:color w:val="000000"/>
                <w:sz w:val="20"/>
                <w:szCs w:val="20"/>
              </w:rPr>
              <w:t>Satz-ID</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80855F" w14:textId="77777777" w:rsidR="003A41A9" w:rsidRDefault="003A41A9" w:rsidP="00EA071E">
            <w:pPr>
              <w:spacing w:after="40"/>
            </w:pPr>
            <w:r>
              <w:rPr>
                <w:color w:val="000000"/>
                <w:sz w:val="20"/>
                <w:szCs w:val="20"/>
              </w:rPr>
              <w:t>z. B. S-001</w:t>
            </w:r>
          </w:p>
        </w:tc>
      </w:tr>
      <w:tr w:rsidR="003A41A9" w14:paraId="414E7DDF" w14:textId="77777777" w:rsidTr="00EA071E">
        <w:tc>
          <w:tcPr>
            <w:tcW w:w="30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70420950" w14:textId="77777777" w:rsidR="003A41A9" w:rsidRDefault="003A41A9" w:rsidP="00EA071E">
            <w:pPr>
              <w:spacing w:after="40"/>
            </w:pPr>
            <w:r>
              <w:rPr>
                <w:color w:val="000000"/>
                <w:sz w:val="20"/>
                <w:szCs w:val="20"/>
              </w:rPr>
              <w:t>Originaltext</w:t>
            </w:r>
          </w:p>
        </w:tc>
        <w:tc>
          <w:tcPr>
            <w:tcW w:w="60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306C2EDC" w14:textId="77777777" w:rsidR="003A41A9" w:rsidRDefault="003A41A9" w:rsidP="00EA071E">
            <w:pPr>
              <w:spacing w:after="40"/>
            </w:pPr>
            <w:r>
              <w:rPr>
                <w:color w:val="000000"/>
                <w:sz w:val="20"/>
                <w:szCs w:val="20"/>
              </w:rPr>
              <w:t>Wörtliches Zitat</w:t>
            </w:r>
          </w:p>
        </w:tc>
      </w:tr>
      <w:tr w:rsidR="003A41A9" w14:paraId="4D25DFB8" w14:textId="77777777" w:rsidTr="00EA071E">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3FA694" w14:textId="77777777" w:rsidR="003A41A9" w:rsidRDefault="003A41A9" w:rsidP="00EA071E">
            <w:pPr>
              <w:spacing w:after="40"/>
            </w:pPr>
            <w:r>
              <w:rPr>
                <w:color w:val="000000"/>
                <w:sz w:val="20"/>
                <w:szCs w:val="20"/>
              </w:rPr>
              <w:t>Propositionen</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E68269" w14:textId="77777777" w:rsidR="003A41A9" w:rsidRDefault="003A41A9" w:rsidP="00EA071E">
            <w:pPr>
              <w:spacing w:after="40"/>
            </w:pPr>
            <w:proofErr w:type="gramStart"/>
            <w:r>
              <w:rPr>
                <w:color w:val="000000"/>
                <w:sz w:val="20"/>
                <w:szCs w:val="20"/>
              </w:rPr>
              <w:t>P(</w:t>
            </w:r>
            <w:proofErr w:type="gramEnd"/>
            <w:r>
              <w:rPr>
                <w:color w:val="000000"/>
                <w:sz w:val="20"/>
                <w:szCs w:val="20"/>
              </w:rPr>
              <w:t xml:space="preserve">001.1): … / </w:t>
            </w:r>
            <w:proofErr w:type="gramStart"/>
            <w:r>
              <w:rPr>
                <w:color w:val="000000"/>
                <w:sz w:val="20"/>
                <w:szCs w:val="20"/>
              </w:rPr>
              <w:t>P(</w:t>
            </w:r>
            <w:proofErr w:type="gramEnd"/>
            <w:r>
              <w:rPr>
                <w:color w:val="000000"/>
                <w:sz w:val="20"/>
                <w:szCs w:val="20"/>
              </w:rPr>
              <w:t>001.2): …</w:t>
            </w:r>
          </w:p>
        </w:tc>
      </w:tr>
      <w:tr w:rsidR="003A41A9" w14:paraId="53B4F61A" w14:textId="77777777" w:rsidTr="00EA071E">
        <w:tc>
          <w:tcPr>
            <w:tcW w:w="30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41046D0F" w14:textId="77777777" w:rsidR="003A41A9" w:rsidRDefault="003A41A9" w:rsidP="00EA071E">
            <w:pPr>
              <w:spacing w:after="40"/>
            </w:pPr>
            <w:r>
              <w:rPr>
                <w:color w:val="000000"/>
                <w:sz w:val="20"/>
                <w:szCs w:val="20"/>
              </w:rPr>
              <w:t>Propositionsrelationen</w:t>
            </w:r>
          </w:p>
        </w:tc>
        <w:tc>
          <w:tcPr>
            <w:tcW w:w="60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61D8C2C5" w14:textId="77777777" w:rsidR="003A41A9" w:rsidRDefault="00000000" w:rsidP="00EA071E">
            <w:pPr>
              <w:spacing w:after="40"/>
            </w:pPr>
            <w:sdt>
              <w:sdtPr>
                <w:tag w:val="goog_rdk_18"/>
                <w:id w:val="-1844054416"/>
              </w:sdtPr>
              <w:sdtContent>
                <w:r w:rsidR="003A41A9">
                  <w:rPr>
                    <w:rFonts w:ascii="Arial Unicode MS" w:eastAsia="Arial Unicode MS" w:hAnsi="Arial Unicode MS" w:cs="Arial Unicode MS"/>
                    <w:color w:val="000000"/>
                    <w:sz w:val="20"/>
                    <w:szCs w:val="20"/>
                  </w:rPr>
                  <w:t>P(x) → P(y): PR-Kürzel | Konnektor: …</w:t>
                </w:r>
              </w:sdtContent>
            </w:sdt>
          </w:p>
        </w:tc>
      </w:tr>
    </w:tbl>
    <w:p w14:paraId="60522AEB" w14:textId="77777777" w:rsidR="003A41A9" w:rsidRDefault="003A41A9" w:rsidP="003A41A9">
      <w:pPr>
        <w:spacing w:after="120"/>
      </w:pPr>
    </w:p>
    <w:p w14:paraId="4B4573A7" w14:textId="15D5E5F1" w:rsidR="003A41A9" w:rsidRDefault="003A41A9" w:rsidP="003A41A9">
      <w:pPr>
        <w:pStyle w:val="berschrift2"/>
      </w:pPr>
      <w:r>
        <w:t>5.2 Ebenen 1–2 + optionale Felder</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026"/>
      </w:tblGrid>
      <w:tr w:rsidR="003A41A9" w14:paraId="291FB374" w14:textId="77777777" w:rsidTr="00EA071E">
        <w:tc>
          <w:tcPr>
            <w:tcW w:w="30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4272B84B" w14:textId="77777777" w:rsidR="003A41A9" w:rsidRDefault="003A41A9" w:rsidP="00EA071E">
            <w:pPr>
              <w:spacing w:after="40"/>
            </w:pPr>
            <w:r>
              <w:rPr>
                <w:b/>
                <w:bCs/>
                <w:color w:val="FFFFFF"/>
                <w:sz w:val="20"/>
                <w:szCs w:val="20"/>
              </w:rPr>
              <w:t>Feld</w:t>
            </w:r>
          </w:p>
        </w:tc>
        <w:tc>
          <w:tcPr>
            <w:tcW w:w="6026"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4614DAEE" w14:textId="77777777" w:rsidR="003A41A9" w:rsidRDefault="003A41A9" w:rsidP="00EA071E">
            <w:pPr>
              <w:spacing w:after="40"/>
            </w:pPr>
            <w:r>
              <w:rPr>
                <w:b/>
                <w:bCs/>
                <w:color w:val="FFFFFF"/>
                <w:sz w:val="20"/>
                <w:szCs w:val="20"/>
              </w:rPr>
              <w:t>Eintrag</w:t>
            </w:r>
          </w:p>
        </w:tc>
      </w:tr>
      <w:tr w:rsidR="003A41A9" w14:paraId="4A5B0B66" w14:textId="77777777" w:rsidTr="00EA071E">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343E8F" w14:textId="77777777" w:rsidR="003A41A9" w:rsidRDefault="003A41A9" w:rsidP="00EA071E">
            <w:pPr>
              <w:spacing w:after="40"/>
            </w:pPr>
            <w:r>
              <w:rPr>
                <w:color w:val="000000"/>
                <w:sz w:val="20"/>
                <w:szCs w:val="20"/>
              </w:rPr>
              <w:t>Propositions-ID</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50D07D" w14:textId="77777777" w:rsidR="003A41A9" w:rsidRDefault="003A41A9" w:rsidP="00EA071E">
            <w:pPr>
              <w:spacing w:after="40"/>
            </w:pPr>
            <w:r>
              <w:rPr>
                <w:color w:val="000000"/>
                <w:sz w:val="20"/>
                <w:szCs w:val="20"/>
              </w:rPr>
              <w:t xml:space="preserve">z. B. </w:t>
            </w:r>
            <w:proofErr w:type="gramStart"/>
            <w:r>
              <w:rPr>
                <w:color w:val="000000"/>
                <w:sz w:val="20"/>
                <w:szCs w:val="20"/>
              </w:rPr>
              <w:t>P(</w:t>
            </w:r>
            <w:proofErr w:type="gramEnd"/>
            <w:r>
              <w:rPr>
                <w:color w:val="000000"/>
                <w:sz w:val="20"/>
                <w:szCs w:val="20"/>
              </w:rPr>
              <w:t>001.1)</w:t>
            </w:r>
          </w:p>
        </w:tc>
      </w:tr>
      <w:tr w:rsidR="003A41A9" w14:paraId="40F6DFE5" w14:textId="77777777" w:rsidTr="00EA071E">
        <w:tc>
          <w:tcPr>
            <w:tcW w:w="30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21D1268B" w14:textId="77777777" w:rsidR="003A41A9" w:rsidRDefault="003A41A9" w:rsidP="00EA071E">
            <w:pPr>
              <w:spacing w:after="40"/>
            </w:pPr>
            <w:r>
              <w:rPr>
                <w:color w:val="000000"/>
                <w:sz w:val="20"/>
                <w:szCs w:val="20"/>
              </w:rPr>
              <w:t>Systembezug</w:t>
            </w:r>
          </w:p>
        </w:tc>
        <w:tc>
          <w:tcPr>
            <w:tcW w:w="60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6FC057D8" w14:textId="77777777" w:rsidR="003A41A9" w:rsidRDefault="003A41A9" w:rsidP="00EA071E">
            <w:pPr>
              <w:spacing w:after="40"/>
            </w:pPr>
            <w:r>
              <w:rPr>
                <w:color w:val="000000"/>
                <w:sz w:val="20"/>
                <w:szCs w:val="20"/>
              </w:rPr>
              <w:t>LIT, NLIT oder LIT-NLIT</w:t>
            </w:r>
          </w:p>
        </w:tc>
      </w:tr>
      <w:tr w:rsidR="003A41A9" w14:paraId="668D2019" w14:textId="77777777" w:rsidTr="00EA071E">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F839B8" w14:textId="77777777" w:rsidR="003A41A9" w:rsidRDefault="003A41A9" w:rsidP="00EA071E">
            <w:pPr>
              <w:spacing w:after="40"/>
            </w:pPr>
            <w:r>
              <w:rPr>
                <w:color w:val="000000"/>
                <w:sz w:val="20"/>
                <w:szCs w:val="20"/>
              </w:rPr>
              <w:t>LIT-Gegenstand</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CB2668" w14:textId="77777777" w:rsidR="003A41A9" w:rsidRDefault="003A41A9" w:rsidP="00EA071E">
            <w:pPr>
              <w:spacing w:after="40"/>
            </w:pPr>
            <w:r>
              <w:rPr>
                <w:color w:val="000000"/>
                <w:sz w:val="20"/>
                <w:szCs w:val="20"/>
              </w:rPr>
              <w:t>Freitext-Phrase (nur bei LIT-NLIT)</w:t>
            </w:r>
          </w:p>
        </w:tc>
      </w:tr>
      <w:tr w:rsidR="003A41A9" w14:paraId="59AD37D0" w14:textId="77777777" w:rsidTr="00EA071E">
        <w:tc>
          <w:tcPr>
            <w:tcW w:w="30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4F154163" w14:textId="77777777" w:rsidR="003A41A9" w:rsidRDefault="003A41A9" w:rsidP="00EA071E">
            <w:pPr>
              <w:spacing w:after="40"/>
            </w:pPr>
            <w:r>
              <w:rPr>
                <w:color w:val="000000"/>
                <w:sz w:val="20"/>
                <w:szCs w:val="20"/>
              </w:rPr>
              <w:t>NLIT-Gegenstand</w:t>
            </w:r>
          </w:p>
        </w:tc>
        <w:tc>
          <w:tcPr>
            <w:tcW w:w="60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7D7A58CA" w14:textId="77777777" w:rsidR="003A41A9" w:rsidRDefault="003A41A9" w:rsidP="00EA071E">
            <w:pPr>
              <w:spacing w:after="40"/>
            </w:pPr>
            <w:r>
              <w:rPr>
                <w:color w:val="000000"/>
                <w:sz w:val="20"/>
                <w:szCs w:val="20"/>
              </w:rPr>
              <w:t>Freitext-Phrase (nur bei LIT-NLIT)</w:t>
            </w:r>
          </w:p>
        </w:tc>
      </w:tr>
      <w:tr w:rsidR="003A41A9" w14:paraId="3B5A7FEB" w14:textId="77777777" w:rsidTr="00EA071E">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431F1F" w14:textId="77777777" w:rsidR="003A41A9" w:rsidRDefault="003A41A9" w:rsidP="00EA071E">
            <w:pPr>
              <w:spacing w:after="40"/>
            </w:pPr>
            <w:r>
              <w:rPr>
                <w:color w:val="000000"/>
                <w:sz w:val="20"/>
                <w:szCs w:val="20"/>
              </w:rPr>
              <w:t>Kommentar</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0DCC11" w14:textId="77777777" w:rsidR="003A41A9" w:rsidRDefault="003A41A9" w:rsidP="00EA071E">
            <w:pPr>
              <w:spacing w:after="40"/>
            </w:pPr>
            <w:r>
              <w:rPr>
                <w:color w:val="000000"/>
                <w:sz w:val="20"/>
                <w:szCs w:val="20"/>
              </w:rPr>
              <w:t>Optionale Erläuterungen</w:t>
            </w:r>
          </w:p>
        </w:tc>
      </w:tr>
    </w:tbl>
    <w:p w14:paraId="19EA28C0" w14:textId="77777777" w:rsidR="003A41A9" w:rsidRDefault="003A41A9" w:rsidP="003A41A9">
      <w:pPr>
        <w:spacing w:after="120"/>
      </w:pPr>
    </w:p>
    <w:p w14:paraId="472A0113" w14:textId="77777777" w:rsidR="003A41A9" w:rsidRDefault="003A41A9" w:rsidP="003A41A9">
      <w:r>
        <w:br w:type="page"/>
      </w:r>
    </w:p>
    <w:p w14:paraId="31782001" w14:textId="2721BD93" w:rsidR="003A41A9" w:rsidRDefault="003A41A9" w:rsidP="003A41A9">
      <w:pPr>
        <w:pStyle w:val="berschrift1"/>
      </w:pPr>
      <w:r>
        <w:lastRenderedPageBreak/>
        <w:t>6. Durchgearbeitetes Beispiel</w:t>
      </w:r>
    </w:p>
    <w:p w14:paraId="687081A1" w14:textId="485F4782" w:rsidR="003A41A9" w:rsidRDefault="003A41A9" w:rsidP="003A41A9">
      <w:pPr>
        <w:pStyle w:val="berschrift2"/>
      </w:pPr>
      <w:r>
        <w:t>6.1 Textabschnitt (Beutin et al., Klassik-Kapitel)</w:t>
      </w:r>
    </w:p>
    <w:p w14:paraId="3F29F154" w14:textId="77777777" w:rsidR="003A41A9" w:rsidRDefault="003A41A9" w:rsidP="003A41A9">
      <w:pPr>
        <w:spacing w:after="80"/>
      </w:pPr>
      <w:r>
        <w:rPr>
          <w:i/>
          <w:iCs/>
          <w:color w:val="555555"/>
        </w:rPr>
        <w:t>[S-001] Die Entstehung der Trivialliteratur ist die historische Antwort auf das an der ›großen Masse‹ vorbeizielende Konzept der ästhetischen Erziehung und auf die Autonomiebestrebungen der romantischen Dichtung.</w:t>
      </w:r>
    </w:p>
    <w:p w14:paraId="471BF650" w14:textId="77777777" w:rsidR="003A41A9" w:rsidRDefault="003A41A9" w:rsidP="003A41A9">
      <w:pPr>
        <w:spacing w:after="80"/>
      </w:pPr>
      <w:r>
        <w:rPr>
          <w:i/>
          <w:iCs/>
          <w:color w:val="555555"/>
        </w:rPr>
        <w:t xml:space="preserve">[S-002] Zugleich ist sie eine politische Reaktion auf das Konzept der eingreifenden Literatur, </w:t>
      </w:r>
      <w:proofErr w:type="gramStart"/>
      <w:r>
        <w:rPr>
          <w:i/>
          <w:iCs/>
          <w:color w:val="555555"/>
        </w:rPr>
        <w:t>das</w:t>
      </w:r>
      <w:proofErr w:type="gramEnd"/>
      <w:r>
        <w:rPr>
          <w:i/>
          <w:iCs/>
          <w:color w:val="555555"/>
        </w:rPr>
        <w:t xml:space="preserve"> die Jakobiner vertraten.</w:t>
      </w:r>
    </w:p>
    <w:p w14:paraId="16C529E4" w14:textId="77777777" w:rsidR="003A41A9" w:rsidRDefault="003A41A9" w:rsidP="003A41A9">
      <w:pPr>
        <w:spacing w:after="80"/>
      </w:pPr>
      <w:r>
        <w:rPr>
          <w:i/>
          <w:iCs/>
          <w:color w:val="555555"/>
        </w:rPr>
        <w:t xml:space="preserve">[S-003] </w:t>
      </w:r>
      <w:proofErr w:type="gramStart"/>
      <w:r>
        <w:rPr>
          <w:i/>
          <w:iCs/>
          <w:color w:val="555555"/>
        </w:rPr>
        <w:t>Tatsächlich</w:t>
      </w:r>
      <w:proofErr w:type="gramEnd"/>
      <w:r>
        <w:rPr>
          <w:i/>
          <w:iCs/>
          <w:color w:val="555555"/>
        </w:rPr>
        <w:t xml:space="preserve"> gelang es den Trivialautoren, die — politisch völlig konform — Zensur und Verfolgungen nicht zu befürchten hatten, das Massenpublikum zu erreichen.</w:t>
      </w:r>
    </w:p>
    <w:p w14:paraId="24E4C69A" w14:textId="640DD036" w:rsidR="003A41A9" w:rsidRDefault="003A41A9" w:rsidP="003A41A9">
      <w:pPr>
        <w:pStyle w:val="berschrift2"/>
      </w:pPr>
      <w:r>
        <w:t>6.2 Ebene 0</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5600"/>
        <w:gridCol w:w="1826"/>
      </w:tblGrid>
      <w:tr w:rsidR="003A41A9" w14:paraId="4E14077C" w14:textId="77777777" w:rsidTr="00EA071E">
        <w:tc>
          <w:tcPr>
            <w:tcW w:w="16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77A3D350" w14:textId="77777777" w:rsidR="003A41A9" w:rsidRDefault="003A41A9" w:rsidP="00EA071E">
            <w:pPr>
              <w:spacing w:after="40"/>
            </w:pPr>
            <w:r>
              <w:rPr>
                <w:b/>
                <w:bCs/>
                <w:color w:val="FFFFFF"/>
                <w:sz w:val="20"/>
                <w:szCs w:val="20"/>
              </w:rPr>
              <w:t>ID</w:t>
            </w:r>
          </w:p>
        </w:tc>
        <w:tc>
          <w:tcPr>
            <w:tcW w:w="56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62EEAE4E" w14:textId="77777777" w:rsidR="003A41A9" w:rsidRDefault="003A41A9" w:rsidP="00EA071E">
            <w:pPr>
              <w:spacing w:after="40"/>
            </w:pPr>
            <w:r>
              <w:rPr>
                <w:b/>
                <w:bCs/>
                <w:color w:val="FFFFFF"/>
                <w:sz w:val="20"/>
                <w:szCs w:val="20"/>
              </w:rPr>
              <w:t>Proposition</w:t>
            </w:r>
          </w:p>
        </w:tc>
        <w:tc>
          <w:tcPr>
            <w:tcW w:w="1826"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79A1C51E" w14:textId="77777777" w:rsidR="003A41A9" w:rsidRDefault="003A41A9" w:rsidP="00EA071E">
            <w:pPr>
              <w:spacing w:after="40"/>
            </w:pPr>
          </w:p>
        </w:tc>
      </w:tr>
      <w:tr w:rsidR="003A41A9" w14:paraId="772F2A90" w14:textId="77777777" w:rsidTr="00EA071E">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6FF5FD" w14:textId="77777777" w:rsidR="003A41A9" w:rsidRDefault="003A41A9" w:rsidP="00EA071E">
            <w:pPr>
              <w:spacing w:after="40"/>
            </w:pPr>
            <w:proofErr w:type="gramStart"/>
            <w:r>
              <w:rPr>
                <w:color w:val="000000"/>
                <w:sz w:val="20"/>
                <w:szCs w:val="20"/>
              </w:rPr>
              <w:t>P(</w:t>
            </w:r>
            <w:proofErr w:type="gramEnd"/>
            <w:r>
              <w:rPr>
                <w:color w:val="000000"/>
                <w:sz w:val="20"/>
                <w:szCs w:val="20"/>
              </w:rPr>
              <w:t>001.1)</w:t>
            </w:r>
          </w:p>
        </w:tc>
        <w:tc>
          <w:tcPr>
            <w:tcW w:w="5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3CD1DC" w14:textId="77777777" w:rsidR="003A41A9" w:rsidRDefault="003A41A9" w:rsidP="00EA071E">
            <w:pPr>
              <w:spacing w:after="40"/>
            </w:pPr>
            <w:r>
              <w:rPr>
                <w:color w:val="000000"/>
                <w:sz w:val="20"/>
                <w:szCs w:val="20"/>
              </w:rPr>
              <w:t>Die Entstehung der Trivialliteratur ist die historische Antwort auf das Konzept der ästhetischen Erziehung.</w:t>
            </w:r>
          </w:p>
        </w:tc>
        <w:tc>
          <w:tcPr>
            <w:tcW w:w="1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4BD4CB" w14:textId="77777777" w:rsidR="003A41A9" w:rsidRDefault="003A41A9" w:rsidP="00EA071E">
            <w:pPr>
              <w:spacing w:after="40"/>
            </w:pPr>
          </w:p>
        </w:tc>
      </w:tr>
      <w:tr w:rsidR="003A41A9" w14:paraId="4A2E7165" w14:textId="77777777" w:rsidTr="00EA071E">
        <w:tc>
          <w:tcPr>
            <w:tcW w:w="1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6780C6B4" w14:textId="77777777" w:rsidR="003A41A9" w:rsidRDefault="003A41A9" w:rsidP="00EA071E">
            <w:pPr>
              <w:spacing w:after="40"/>
            </w:pPr>
            <w:proofErr w:type="gramStart"/>
            <w:r>
              <w:rPr>
                <w:color w:val="000000"/>
                <w:sz w:val="20"/>
                <w:szCs w:val="20"/>
              </w:rPr>
              <w:t>P(</w:t>
            </w:r>
            <w:proofErr w:type="gramEnd"/>
            <w:r>
              <w:rPr>
                <w:color w:val="000000"/>
                <w:sz w:val="20"/>
                <w:szCs w:val="20"/>
              </w:rPr>
              <w:t>001.2)</w:t>
            </w:r>
          </w:p>
        </w:tc>
        <w:tc>
          <w:tcPr>
            <w:tcW w:w="5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5253D2E9" w14:textId="77777777" w:rsidR="003A41A9" w:rsidRDefault="003A41A9" w:rsidP="00EA071E">
            <w:pPr>
              <w:spacing w:after="40"/>
            </w:pPr>
            <w:r>
              <w:rPr>
                <w:color w:val="000000"/>
                <w:sz w:val="20"/>
                <w:szCs w:val="20"/>
              </w:rPr>
              <w:t>Das Konzept der ästhetischen Erziehung zielte an der großen Masse vorbei.</w:t>
            </w:r>
          </w:p>
        </w:tc>
        <w:tc>
          <w:tcPr>
            <w:tcW w:w="18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74CF2795" w14:textId="77777777" w:rsidR="003A41A9" w:rsidRDefault="003A41A9" w:rsidP="00EA071E">
            <w:pPr>
              <w:spacing w:after="40"/>
            </w:pPr>
          </w:p>
        </w:tc>
      </w:tr>
      <w:tr w:rsidR="003A41A9" w14:paraId="25154BBD" w14:textId="77777777" w:rsidTr="00EA071E">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C109AD" w14:textId="77777777" w:rsidR="003A41A9" w:rsidRDefault="003A41A9" w:rsidP="00EA071E">
            <w:pPr>
              <w:spacing w:after="40"/>
            </w:pPr>
            <w:proofErr w:type="gramStart"/>
            <w:r>
              <w:rPr>
                <w:color w:val="000000"/>
                <w:sz w:val="20"/>
                <w:szCs w:val="20"/>
              </w:rPr>
              <w:t>P(</w:t>
            </w:r>
            <w:proofErr w:type="gramEnd"/>
            <w:r>
              <w:rPr>
                <w:color w:val="000000"/>
                <w:sz w:val="20"/>
                <w:szCs w:val="20"/>
              </w:rPr>
              <w:t>001.3)</w:t>
            </w:r>
          </w:p>
        </w:tc>
        <w:tc>
          <w:tcPr>
            <w:tcW w:w="5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9D37D1" w14:textId="77777777" w:rsidR="003A41A9" w:rsidRDefault="003A41A9" w:rsidP="00EA071E">
            <w:pPr>
              <w:spacing w:after="40"/>
            </w:pPr>
            <w:r>
              <w:rPr>
                <w:color w:val="000000"/>
                <w:sz w:val="20"/>
                <w:szCs w:val="20"/>
              </w:rPr>
              <w:t>Die Entstehung der Trivialliteratur ist die historische Antwort auf die Autonomiebestrebungen der romantischen Dichtung.</w:t>
            </w:r>
          </w:p>
        </w:tc>
        <w:tc>
          <w:tcPr>
            <w:tcW w:w="1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734470" w14:textId="77777777" w:rsidR="003A41A9" w:rsidRDefault="003A41A9" w:rsidP="00EA071E">
            <w:pPr>
              <w:spacing w:after="40"/>
            </w:pPr>
          </w:p>
        </w:tc>
      </w:tr>
      <w:tr w:rsidR="003A41A9" w14:paraId="7E771EC6" w14:textId="77777777" w:rsidTr="00EA071E">
        <w:tc>
          <w:tcPr>
            <w:tcW w:w="1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3D075D57" w14:textId="77777777" w:rsidR="003A41A9" w:rsidRDefault="003A41A9" w:rsidP="00EA071E">
            <w:pPr>
              <w:spacing w:after="40"/>
            </w:pPr>
            <w:proofErr w:type="gramStart"/>
            <w:r>
              <w:rPr>
                <w:color w:val="000000"/>
                <w:sz w:val="20"/>
                <w:szCs w:val="20"/>
              </w:rPr>
              <w:t>P(</w:t>
            </w:r>
            <w:proofErr w:type="gramEnd"/>
            <w:r>
              <w:rPr>
                <w:color w:val="000000"/>
                <w:sz w:val="20"/>
                <w:szCs w:val="20"/>
              </w:rPr>
              <w:t>002.1)</w:t>
            </w:r>
          </w:p>
        </w:tc>
        <w:tc>
          <w:tcPr>
            <w:tcW w:w="5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5E94979D" w14:textId="77777777" w:rsidR="003A41A9" w:rsidRDefault="003A41A9" w:rsidP="00EA071E">
            <w:pPr>
              <w:spacing w:after="40"/>
            </w:pPr>
            <w:r>
              <w:rPr>
                <w:color w:val="000000"/>
                <w:sz w:val="20"/>
                <w:szCs w:val="20"/>
              </w:rPr>
              <w:t>Die Entstehung der Trivialliteratur ist eine politische Reaktion auf das Konzept der eingreifenden Literatur.</w:t>
            </w:r>
          </w:p>
        </w:tc>
        <w:tc>
          <w:tcPr>
            <w:tcW w:w="18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0589470B" w14:textId="77777777" w:rsidR="003A41A9" w:rsidRDefault="003A41A9" w:rsidP="00EA071E">
            <w:pPr>
              <w:spacing w:after="40"/>
            </w:pPr>
          </w:p>
        </w:tc>
      </w:tr>
      <w:tr w:rsidR="003A41A9" w14:paraId="7B25D470" w14:textId="77777777" w:rsidTr="00EA071E">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E49175" w14:textId="77777777" w:rsidR="003A41A9" w:rsidRDefault="003A41A9" w:rsidP="00EA071E">
            <w:pPr>
              <w:spacing w:after="40"/>
            </w:pPr>
            <w:proofErr w:type="gramStart"/>
            <w:r>
              <w:rPr>
                <w:color w:val="000000"/>
                <w:sz w:val="20"/>
                <w:szCs w:val="20"/>
              </w:rPr>
              <w:t>P(</w:t>
            </w:r>
            <w:proofErr w:type="gramEnd"/>
            <w:r>
              <w:rPr>
                <w:color w:val="000000"/>
                <w:sz w:val="20"/>
                <w:szCs w:val="20"/>
              </w:rPr>
              <w:t>002.2)</w:t>
            </w:r>
          </w:p>
        </w:tc>
        <w:tc>
          <w:tcPr>
            <w:tcW w:w="5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AD152F" w14:textId="77777777" w:rsidR="003A41A9" w:rsidRDefault="003A41A9" w:rsidP="00EA071E">
            <w:pPr>
              <w:spacing w:after="40"/>
            </w:pPr>
            <w:r>
              <w:rPr>
                <w:color w:val="000000"/>
                <w:sz w:val="20"/>
                <w:szCs w:val="20"/>
              </w:rPr>
              <w:t>Die Jakobiner vertraten das Konzept der eingreifenden Literatur.</w:t>
            </w:r>
          </w:p>
        </w:tc>
        <w:tc>
          <w:tcPr>
            <w:tcW w:w="1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12AA8E" w14:textId="77777777" w:rsidR="003A41A9" w:rsidRDefault="003A41A9" w:rsidP="00EA071E">
            <w:pPr>
              <w:spacing w:after="40"/>
            </w:pPr>
          </w:p>
        </w:tc>
      </w:tr>
      <w:tr w:rsidR="003A41A9" w14:paraId="173E73C3" w14:textId="77777777" w:rsidTr="00EA071E">
        <w:tc>
          <w:tcPr>
            <w:tcW w:w="1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7553B822" w14:textId="77777777" w:rsidR="003A41A9" w:rsidRDefault="003A41A9" w:rsidP="00EA071E">
            <w:pPr>
              <w:spacing w:after="40"/>
            </w:pPr>
            <w:proofErr w:type="gramStart"/>
            <w:r>
              <w:rPr>
                <w:color w:val="000000"/>
                <w:sz w:val="20"/>
                <w:szCs w:val="20"/>
              </w:rPr>
              <w:t>P(</w:t>
            </w:r>
            <w:proofErr w:type="gramEnd"/>
            <w:r>
              <w:rPr>
                <w:color w:val="000000"/>
                <w:sz w:val="20"/>
                <w:szCs w:val="20"/>
              </w:rPr>
              <w:t>003.1)</w:t>
            </w:r>
          </w:p>
        </w:tc>
        <w:tc>
          <w:tcPr>
            <w:tcW w:w="5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27CBDC53" w14:textId="77777777" w:rsidR="003A41A9" w:rsidRDefault="003A41A9" w:rsidP="00EA071E">
            <w:pPr>
              <w:spacing w:after="40"/>
            </w:pPr>
            <w:r>
              <w:rPr>
                <w:color w:val="000000"/>
                <w:sz w:val="20"/>
                <w:szCs w:val="20"/>
              </w:rPr>
              <w:t>Den Trivialautoren gelang es, das Massenpublikum zu erreichen.</w:t>
            </w:r>
          </w:p>
        </w:tc>
        <w:tc>
          <w:tcPr>
            <w:tcW w:w="18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52D02C40" w14:textId="77777777" w:rsidR="003A41A9" w:rsidRDefault="003A41A9" w:rsidP="00EA071E">
            <w:pPr>
              <w:spacing w:after="40"/>
            </w:pPr>
          </w:p>
        </w:tc>
      </w:tr>
      <w:tr w:rsidR="003A41A9" w14:paraId="5C7A7F50" w14:textId="77777777" w:rsidTr="00EA071E">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EBB184" w14:textId="77777777" w:rsidR="003A41A9" w:rsidRDefault="003A41A9" w:rsidP="00EA071E">
            <w:pPr>
              <w:spacing w:after="40"/>
            </w:pPr>
            <w:proofErr w:type="gramStart"/>
            <w:r>
              <w:rPr>
                <w:color w:val="000000"/>
                <w:sz w:val="20"/>
                <w:szCs w:val="20"/>
              </w:rPr>
              <w:t>P(</w:t>
            </w:r>
            <w:proofErr w:type="gramEnd"/>
            <w:r>
              <w:rPr>
                <w:color w:val="000000"/>
                <w:sz w:val="20"/>
                <w:szCs w:val="20"/>
              </w:rPr>
              <w:t>003.2)</w:t>
            </w:r>
          </w:p>
        </w:tc>
        <w:tc>
          <w:tcPr>
            <w:tcW w:w="5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05FF33" w14:textId="77777777" w:rsidR="003A41A9" w:rsidRDefault="003A41A9" w:rsidP="00EA071E">
            <w:pPr>
              <w:spacing w:after="40"/>
            </w:pPr>
            <w:r>
              <w:rPr>
                <w:color w:val="000000"/>
                <w:sz w:val="20"/>
                <w:szCs w:val="20"/>
              </w:rPr>
              <w:t>Die Trivialautoren waren politisch völlig konform.</w:t>
            </w:r>
          </w:p>
        </w:tc>
        <w:tc>
          <w:tcPr>
            <w:tcW w:w="1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1C3719" w14:textId="77777777" w:rsidR="003A41A9" w:rsidRDefault="003A41A9" w:rsidP="00EA071E">
            <w:pPr>
              <w:spacing w:after="40"/>
            </w:pPr>
          </w:p>
        </w:tc>
      </w:tr>
      <w:tr w:rsidR="003A41A9" w14:paraId="66A3ABF8" w14:textId="77777777" w:rsidTr="00EA071E">
        <w:tc>
          <w:tcPr>
            <w:tcW w:w="1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627319F8" w14:textId="77777777" w:rsidR="003A41A9" w:rsidRDefault="003A41A9" w:rsidP="00EA071E">
            <w:pPr>
              <w:spacing w:after="40"/>
            </w:pPr>
            <w:proofErr w:type="gramStart"/>
            <w:r>
              <w:rPr>
                <w:color w:val="000000"/>
                <w:sz w:val="20"/>
                <w:szCs w:val="20"/>
              </w:rPr>
              <w:t>P(</w:t>
            </w:r>
            <w:proofErr w:type="gramEnd"/>
            <w:r>
              <w:rPr>
                <w:color w:val="000000"/>
                <w:sz w:val="20"/>
                <w:szCs w:val="20"/>
              </w:rPr>
              <w:t>003.3)</w:t>
            </w:r>
          </w:p>
        </w:tc>
        <w:tc>
          <w:tcPr>
            <w:tcW w:w="5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74B82D3C" w14:textId="77777777" w:rsidR="003A41A9" w:rsidRDefault="003A41A9" w:rsidP="00EA071E">
            <w:pPr>
              <w:spacing w:after="40"/>
            </w:pPr>
            <w:r>
              <w:rPr>
                <w:color w:val="000000"/>
                <w:sz w:val="20"/>
                <w:szCs w:val="20"/>
              </w:rPr>
              <w:t>Die Trivialautoren hatten Zensur und Verfolgungen nicht zu befürchten.</w:t>
            </w:r>
          </w:p>
        </w:tc>
        <w:tc>
          <w:tcPr>
            <w:tcW w:w="18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58AC5773" w14:textId="77777777" w:rsidR="003A41A9" w:rsidRDefault="003A41A9" w:rsidP="00EA071E">
            <w:pPr>
              <w:spacing w:after="40"/>
            </w:pPr>
          </w:p>
        </w:tc>
      </w:tr>
    </w:tbl>
    <w:p w14:paraId="30093717" w14:textId="77777777" w:rsidR="003A41A9" w:rsidRDefault="003A41A9" w:rsidP="003A41A9">
      <w:pPr>
        <w:spacing w:after="12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300"/>
        <w:gridCol w:w="3326"/>
      </w:tblGrid>
      <w:tr w:rsidR="003A41A9" w14:paraId="393A4B14" w14:textId="77777777" w:rsidTr="00EA071E">
        <w:tc>
          <w:tcPr>
            <w:tcW w:w="24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6C9339B4" w14:textId="77777777" w:rsidR="003A41A9" w:rsidRDefault="003A41A9" w:rsidP="00EA071E">
            <w:pPr>
              <w:spacing w:after="40"/>
            </w:pPr>
            <w:r>
              <w:rPr>
                <w:b/>
                <w:bCs/>
                <w:color w:val="FFFFFF"/>
                <w:sz w:val="20"/>
                <w:szCs w:val="20"/>
              </w:rPr>
              <w:t>Relation</w:t>
            </w:r>
          </w:p>
        </w:tc>
        <w:tc>
          <w:tcPr>
            <w:tcW w:w="33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6719B21D" w14:textId="77777777" w:rsidR="003A41A9" w:rsidRDefault="003A41A9" w:rsidP="00EA071E">
            <w:pPr>
              <w:spacing w:after="40"/>
            </w:pPr>
            <w:r>
              <w:rPr>
                <w:b/>
                <w:bCs/>
                <w:color w:val="FFFFFF"/>
                <w:sz w:val="20"/>
                <w:szCs w:val="20"/>
              </w:rPr>
              <w:t>Typ</w:t>
            </w:r>
          </w:p>
        </w:tc>
        <w:tc>
          <w:tcPr>
            <w:tcW w:w="3326"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5FD2E8D0" w14:textId="77777777" w:rsidR="003A41A9" w:rsidRDefault="003A41A9" w:rsidP="00EA071E">
            <w:pPr>
              <w:spacing w:after="40"/>
            </w:pPr>
            <w:r>
              <w:rPr>
                <w:b/>
                <w:bCs/>
                <w:color w:val="FFFFFF"/>
                <w:sz w:val="20"/>
                <w:szCs w:val="20"/>
              </w:rPr>
              <w:t>Konnektor</w:t>
            </w:r>
          </w:p>
        </w:tc>
      </w:tr>
      <w:tr w:rsidR="003A41A9" w14:paraId="08F7DC5A" w14:textId="77777777" w:rsidTr="00EA071E">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5F1E1A" w14:textId="77777777" w:rsidR="003A41A9" w:rsidRDefault="00000000" w:rsidP="00EA071E">
            <w:pPr>
              <w:spacing w:after="40"/>
            </w:pPr>
            <w:sdt>
              <w:sdtPr>
                <w:tag w:val="goog_rdk_19"/>
                <w:id w:val="-1993250437"/>
              </w:sdtPr>
              <w:sdtContent>
                <w:proofErr w:type="gramStart"/>
                <w:r w:rsidR="003A41A9">
                  <w:rPr>
                    <w:rFonts w:ascii="Arial Unicode MS" w:eastAsia="Arial Unicode MS" w:hAnsi="Arial Unicode MS" w:cs="Arial Unicode MS"/>
                    <w:color w:val="000000"/>
                    <w:sz w:val="20"/>
                    <w:szCs w:val="20"/>
                  </w:rPr>
                  <w:t>P(</w:t>
                </w:r>
                <w:proofErr w:type="gramEnd"/>
                <w:r w:rsidR="003A41A9">
                  <w:rPr>
                    <w:rFonts w:ascii="Arial Unicode MS" w:eastAsia="Arial Unicode MS" w:hAnsi="Arial Unicode MS" w:cs="Arial Unicode MS"/>
                    <w:color w:val="000000"/>
                    <w:sz w:val="20"/>
                    <w:szCs w:val="20"/>
                  </w:rPr>
                  <w:t xml:space="preserve">003.2) → </w:t>
                </w:r>
                <w:proofErr w:type="gramStart"/>
                <w:r w:rsidR="003A41A9">
                  <w:rPr>
                    <w:rFonts w:ascii="Arial Unicode MS" w:eastAsia="Arial Unicode MS" w:hAnsi="Arial Unicode MS" w:cs="Arial Unicode MS"/>
                    <w:color w:val="000000"/>
                    <w:sz w:val="20"/>
                    <w:szCs w:val="20"/>
                  </w:rPr>
                  <w:t>P(</w:t>
                </w:r>
                <w:proofErr w:type="gramEnd"/>
                <w:r w:rsidR="003A41A9">
                  <w:rPr>
                    <w:rFonts w:ascii="Arial Unicode MS" w:eastAsia="Arial Unicode MS" w:hAnsi="Arial Unicode MS" w:cs="Arial Unicode MS"/>
                    <w:color w:val="000000"/>
                    <w:sz w:val="20"/>
                    <w:szCs w:val="20"/>
                  </w:rPr>
                  <w:t>003.1)</w:t>
                </w:r>
              </w:sdtContent>
            </w:sdt>
          </w:p>
        </w:tc>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128B23" w14:textId="77777777" w:rsidR="003A41A9" w:rsidRDefault="003A41A9" w:rsidP="00EA071E">
            <w:pPr>
              <w:spacing w:after="40"/>
            </w:pPr>
            <w:r>
              <w:rPr>
                <w:color w:val="000000"/>
                <w:sz w:val="20"/>
                <w:szCs w:val="20"/>
              </w:rPr>
              <w:t>PR-BER</w:t>
            </w:r>
          </w:p>
        </w:tc>
        <w:tc>
          <w:tcPr>
            <w:tcW w:w="3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708054" w14:textId="77777777" w:rsidR="003A41A9" w:rsidRDefault="003A41A9" w:rsidP="00EA071E">
            <w:pPr>
              <w:spacing w:after="40"/>
            </w:pPr>
            <w:r>
              <w:rPr>
                <w:color w:val="000000"/>
                <w:sz w:val="20"/>
                <w:szCs w:val="20"/>
              </w:rPr>
              <w:t>„die“ (Relativsatz, begründend)</w:t>
            </w:r>
          </w:p>
        </w:tc>
      </w:tr>
      <w:tr w:rsidR="003A41A9" w14:paraId="0B938679" w14:textId="77777777" w:rsidTr="00EA071E">
        <w:tc>
          <w:tcPr>
            <w:tcW w:w="24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27CD2743" w14:textId="77777777" w:rsidR="003A41A9" w:rsidRDefault="00000000" w:rsidP="00EA071E">
            <w:pPr>
              <w:spacing w:after="40"/>
            </w:pPr>
            <w:sdt>
              <w:sdtPr>
                <w:tag w:val="goog_rdk_20"/>
                <w:id w:val="-251399062"/>
              </w:sdtPr>
              <w:sdtContent>
                <w:proofErr w:type="gramStart"/>
                <w:r w:rsidR="003A41A9">
                  <w:rPr>
                    <w:rFonts w:ascii="Arial Unicode MS" w:eastAsia="Arial Unicode MS" w:hAnsi="Arial Unicode MS" w:cs="Arial Unicode MS"/>
                    <w:color w:val="000000"/>
                    <w:sz w:val="20"/>
                    <w:szCs w:val="20"/>
                  </w:rPr>
                  <w:t>P(</w:t>
                </w:r>
                <w:proofErr w:type="gramEnd"/>
                <w:r w:rsidR="003A41A9">
                  <w:rPr>
                    <w:rFonts w:ascii="Arial Unicode MS" w:eastAsia="Arial Unicode MS" w:hAnsi="Arial Unicode MS" w:cs="Arial Unicode MS"/>
                    <w:color w:val="000000"/>
                    <w:sz w:val="20"/>
                    <w:szCs w:val="20"/>
                  </w:rPr>
                  <w:t xml:space="preserve">003.2) → </w:t>
                </w:r>
                <w:proofErr w:type="gramStart"/>
                <w:r w:rsidR="003A41A9">
                  <w:rPr>
                    <w:rFonts w:ascii="Arial Unicode MS" w:eastAsia="Arial Unicode MS" w:hAnsi="Arial Unicode MS" w:cs="Arial Unicode MS"/>
                    <w:color w:val="000000"/>
                    <w:sz w:val="20"/>
                    <w:szCs w:val="20"/>
                  </w:rPr>
                  <w:t>P(</w:t>
                </w:r>
                <w:proofErr w:type="gramEnd"/>
                <w:r w:rsidR="003A41A9">
                  <w:rPr>
                    <w:rFonts w:ascii="Arial Unicode MS" w:eastAsia="Arial Unicode MS" w:hAnsi="Arial Unicode MS" w:cs="Arial Unicode MS"/>
                    <w:color w:val="000000"/>
                    <w:sz w:val="20"/>
                    <w:szCs w:val="20"/>
                  </w:rPr>
                  <w:t>003.3)</w:t>
                </w:r>
              </w:sdtContent>
            </w:sdt>
          </w:p>
        </w:tc>
        <w:tc>
          <w:tcPr>
            <w:tcW w:w="33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04680285" w14:textId="77777777" w:rsidR="003A41A9" w:rsidRDefault="003A41A9" w:rsidP="00EA071E">
            <w:pPr>
              <w:spacing w:after="40"/>
            </w:pPr>
            <w:r>
              <w:rPr>
                <w:color w:val="000000"/>
                <w:sz w:val="20"/>
                <w:szCs w:val="20"/>
              </w:rPr>
              <w:t>PR-BER</w:t>
            </w:r>
          </w:p>
        </w:tc>
        <w:tc>
          <w:tcPr>
            <w:tcW w:w="33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25355F3E" w14:textId="77777777" w:rsidR="003A41A9" w:rsidRDefault="003A41A9" w:rsidP="00EA071E">
            <w:pPr>
              <w:spacing w:after="40"/>
            </w:pPr>
            <w:r>
              <w:rPr>
                <w:color w:val="000000"/>
                <w:sz w:val="20"/>
                <w:szCs w:val="20"/>
              </w:rPr>
              <w:t>implizit (Konformität macht Zensurfreiheit wahrscheinlicher)</w:t>
            </w:r>
          </w:p>
        </w:tc>
      </w:tr>
    </w:tbl>
    <w:p w14:paraId="359A853B" w14:textId="77777777" w:rsidR="003A41A9" w:rsidRDefault="003A41A9" w:rsidP="003A41A9">
      <w:pPr>
        <w:spacing w:after="120"/>
      </w:pPr>
    </w:p>
    <w:p w14:paraId="03F607E5" w14:textId="77777777" w:rsidR="003A41A9" w:rsidRDefault="003A41A9" w:rsidP="003A41A9">
      <w:pPr>
        <w:rPr>
          <w:b/>
          <w:bCs/>
          <w:color w:val="2B4C7E"/>
          <w:sz w:val="28"/>
          <w:szCs w:val="28"/>
        </w:rPr>
      </w:pPr>
      <w:r>
        <w:br w:type="page"/>
      </w:r>
    </w:p>
    <w:p w14:paraId="10999F68" w14:textId="004CA725" w:rsidR="003A41A9" w:rsidRDefault="003A41A9" w:rsidP="003A41A9">
      <w:pPr>
        <w:pStyle w:val="berschrift2"/>
      </w:pPr>
      <w:r>
        <w:lastRenderedPageBreak/>
        <w:t>6.3 Ebenen 1–2: Systembezug und Gegenstandsextraktion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1600"/>
        <w:gridCol w:w="1200"/>
        <w:gridCol w:w="3426"/>
      </w:tblGrid>
      <w:tr w:rsidR="003A41A9" w14:paraId="71B5F095" w14:textId="77777777" w:rsidTr="00EA071E">
        <w:tc>
          <w:tcPr>
            <w:tcW w:w="12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708509A2" w14:textId="77777777" w:rsidR="003A41A9" w:rsidRDefault="003A41A9" w:rsidP="00EA071E">
            <w:pPr>
              <w:spacing w:after="40"/>
            </w:pPr>
            <w:r>
              <w:rPr>
                <w:b/>
                <w:bCs/>
                <w:color w:val="FFFFFF"/>
                <w:sz w:val="20"/>
                <w:szCs w:val="20"/>
              </w:rPr>
              <w:t>ID</w:t>
            </w:r>
          </w:p>
        </w:tc>
        <w:tc>
          <w:tcPr>
            <w:tcW w:w="16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3ACF762D" w14:textId="77777777" w:rsidR="003A41A9" w:rsidRDefault="003A41A9" w:rsidP="00EA071E">
            <w:pPr>
              <w:spacing w:after="40"/>
            </w:pPr>
            <w:r>
              <w:rPr>
                <w:b/>
                <w:bCs/>
                <w:color w:val="FFFFFF"/>
                <w:sz w:val="20"/>
                <w:szCs w:val="20"/>
              </w:rPr>
              <w:t>Systembezug</w:t>
            </w:r>
          </w:p>
        </w:tc>
        <w:tc>
          <w:tcPr>
            <w:tcW w:w="16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43F56C99" w14:textId="77777777" w:rsidR="003A41A9" w:rsidRDefault="003A41A9" w:rsidP="00EA071E">
            <w:pPr>
              <w:spacing w:after="40"/>
            </w:pPr>
            <w:r>
              <w:rPr>
                <w:b/>
                <w:bCs/>
                <w:color w:val="FFFFFF"/>
                <w:sz w:val="20"/>
                <w:szCs w:val="20"/>
              </w:rPr>
              <w:t>LIT-Gegenstand</w:t>
            </w:r>
          </w:p>
        </w:tc>
        <w:tc>
          <w:tcPr>
            <w:tcW w:w="1200"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3953F1AA" w14:textId="77777777" w:rsidR="003A41A9" w:rsidRDefault="003A41A9" w:rsidP="00EA071E">
            <w:pPr>
              <w:spacing w:after="40"/>
            </w:pPr>
            <w:r>
              <w:rPr>
                <w:b/>
                <w:bCs/>
                <w:color w:val="FFFFFF"/>
                <w:sz w:val="20"/>
                <w:szCs w:val="20"/>
              </w:rPr>
              <w:t>NLIT-Gegenstand</w:t>
            </w:r>
          </w:p>
        </w:tc>
        <w:tc>
          <w:tcPr>
            <w:tcW w:w="3426" w:type="dxa"/>
            <w:tcBorders>
              <w:top w:val="single" w:sz="4" w:space="0" w:color="CCCCCC"/>
              <w:left w:val="single" w:sz="4" w:space="0" w:color="CCCCCC"/>
              <w:bottom w:val="single" w:sz="4" w:space="0" w:color="CCCCCC"/>
              <w:right w:val="single" w:sz="4" w:space="0" w:color="CCCCCC"/>
            </w:tcBorders>
            <w:shd w:val="clear" w:color="auto" w:fill="2B4C7E"/>
            <w:tcMar>
              <w:top w:w="80" w:type="dxa"/>
              <w:left w:w="120" w:type="dxa"/>
              <w:bottom w:w="80" w:type="dxa"/>
              <w:right w:w="120" w:type="dxa"/>
            </w:tcMar>
          </w:tcPr>
          <w:p w14:paraId="646AD68E" w14:textId="77777777" w:rsidR="003A41A9" w:rsidRDefault="003A41A9" w:rsidP="00EA071E">
            <w:pPr>
              <w:spacing w:after="40"/>
            </w:pPr>
            <w:r>
              <w:rPr>
                <w:b/>
                <w:bCs/>
                <w:color w:val="FFFFFF"/>
                <w:sz w:val="20"/>
                <w:szCs w:val="20"/>
              </w:rPr>
              <w:t>Kommentar</w:t>
            </w:r>
          </w:p>
        </w:tc>
      </w:tr>
      <w:tr w:rsidR="003A41A9" w14:paraId="1F3C74D6" w14:textId="77777777" w:rsidTr="00EA071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DB6CA7" w14:textId="77777777" w:rsidR="003A41A9" w:rsidRDefault="003A41A9" w:rsidP="00EA071E">
            <w:pPr>
              <w:spacing w:after="40"/>
            </w:pPr>
            <w:proofErr w:type="gramStart"/>
            <w:r>
              <w:rPr>
                <w:color w:val="000000"/>
                <w:sz w:val="20"/>
                <w:szCs w:val="20"/>
              </w:rPr>
              <w:t>P(</w:t>
            </w:r>
            <w:proofErr w:type="gramEnd"/>
            <w:r>
              <w:rPr>
                <w:color w:val="000000"/>
                <w:sz w:val="20"/>
                <w:szCs w:val="20"/>
              </w:rPr>
              <w:t>001.1)</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E42B7E" w14:textId="77777777" w:rsidR="003A41A9" w:rsidRDefault="003A41A9" w:rsidP="00EA071E">
            <w:pPr>
              <w:spacing w:after="40"/>
            </w:pPr>
            <w:r>
              <w:rPr>
                <w:color w:val="000000"/>
                <w:sz w:val="20"/>
                <w:szCs w:val="20"/>
              </w:rPr>
              <w:t>LIT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655F1B" w14:textId="77777777" w:rsidR="003A41A9" w:rsidRDefault="003A41A9" w:rsidP="00EA071E">
            <w:pPr>
              <w:spacing w:after="40"/>
            </w:pP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FE82F2" w14:textId="77777777" w:rsidR="003A41A9" w:rsidRDefault="003A41A9" w:rsidP="00EA071E">
            <w:pPr>
              <w:spacing w:after="40"/>
            </w:pPr>
          </w:p>
        </w:tc>
        <w:tc>
          <w:tcPr>
            <w:tcW w:w="3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F26C95" w14:textId="77777777" w:rsidR="003A41A9" w:rsidRDefault="003A41A9" w:rsidP="00EA071E">
            <w:pPr>
              <w:spacing w:after="40"/>
            </w:pPr>
            <w:r>
              <w:rPr>
                <w:sz w:val="20"/>
                <w:szCs w:val="20"/>
              </w:rPr>
              <w:t>Trivialliteratur + ästhetische Erziehung: beides LIT</w:t>
            </w:r>
          </w:p>
        </w:tc>
      </w:tr>
      <w:tr w:rsidR="003A41A9" w14:paraId="336BB7DD" w14:textId="77777777" w:rsidTr="00EA071E">
        <w:tc>
          <w:tcPr>
            <w:tcW w:w="12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6D5AEE03" w14:textId="77777777" w:rsidR="003A41A9" w:rsidRDefault="003A41A9" w:rsidP="00EA071E">
            <w:pPr>
              <w:spacing w:after="40"/>
            </w:pPr>
            <w:proofErr w:type="gramStart"/>
            <w:r>
              <w:rPr>
                <w:color w:val="000000"/>
                <w:sz w:val="20"/>
                <w:szCs w:val="20"/>
              </w:rPr>
              <w:t>P(</w:t>
            </w:r>
            <w:proofErr w:type="gramEnd"/>
            <w:r>
              <w:rPr>
                <w:color w:val="000000"/>
                <w:sz w:val="20"/>
                <w:szCs w:val="20"/>
              </w:rPr>
              <w:t>001.2)</w:t>
            </w:r>
          </w:p>
        </w:tc>
        <w:tc>
          <w:tcPr>
            <w:tcW w:w="1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5469D2BD" w14:textId="77777777" w:rsidR="003A41A9" w:rsidRDefault="003A41A9" w:rsidP="00EA071E">
            <w:pPr>
              <w:spacing w:after="40"/>
            </w:pPr>
            <w:r>
              <w:rPr>
                <w:sz w:val="20"/>
                <w:szCs w:val="20"/>
              </w:rPr>
              <w:t>LIT</w:t>
            </w:r>
          </w:p>
        </w:tc>
        <w:tc>
          <w:tcPr>
            <w:tcW w:w="1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7AC67AD7" w14:textId="77777777" w:rsidR="003A41A9" w:rsidRDefault="003A41A9" w:rsidP="00EA071E">
            <w:pPr>
              <w:spacing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2B6396AC" w14:textId="77777777" w:rsidR="003A41A9" w:rsidRDefault="003A41A9" w:rsidP="00EA071E">
            <w:pPr>
              <w:spacing w:after="40"/>
            </w:pPr>
          </w:p>
        </w:tc>
        <w:tc>
          <w:tcPr>
            <w:tcW w:w="34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26981509" w14:textId="77777777" w:rsidR="003A41A9" w:rsidRDefault="003A41A9" w:rsidP="00EA071E">
            <w:pPr>
              <w:spacing w:after="40"/>
            </w:pPr>
            <w:r>
              <w:rPr>
                <w:color w:val="000000"/>
                <w:sz w:val="20"/>
                <w:szCs w:val="20"/>
              </w:rPr>
              <w:t>Literarisches Konzept</w:t>
            </w:r>
          </w:p>
        </w:tc>
      </w:tr>
      <w:tr w:rsidR="003A41A9" w14:paraId="0EAE84D4" w14:textId="77777777" w:rsidTr="00EA071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795899" w14:textId="77777777" w:rsidR="003A41A9" w:rsidRDefault="003A41A9" w:rsidP="00EA071E">
            <w:pPr>
              <w:spacing w:after="40"/>
            </w:pPr>
            <w:proofErr w:type="gramStart"/>
            <w:r>
              <w:rPr>
                <w:color w:val="000000"/>
                <w:sz w:val="20"/>
                <w:szCs w:val="20"/>
              </w:rPr>
              <w:t>P(</w:t>
            </w:r>
            <w:proofErr w:type="gramEnd"/>
            <w:r>
              <w:rPr>
                <w:color w:val="000000"/>
                <w:sz w:val="20"/>
                <w:szCs w:val="20"/>
              </w:rPr>
              <w:t>001.3)</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48D214" w14:textId="77777777" w:rsidR="003A41A9" w:rsidRDefault="003A41A9" w:rsidP="00EA071E">
            <w:pPr>
              <w:spacing w:after="40"/>
            </w:pPr>
            <w:r>
              <w:rPr>
                <w:sz w:val="20"/>
                <w:szCs w:val="20"/>
              </w:rPr>
              <w:t>LIT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B023B4" w14:textId="77777777" w:rsidR="003A41A9" w:rsidRDefault="003A41A9" w:rsidP="00EA071E">
            <w:pPr>
              <w:spacing w:after="40"/>
            </w:pP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569372" w14:textId="77777777" w:rsidR="003A41A9" w:rsidRDefault="003A41A9" w:rsidP="00EA071E">
            <w:pPr>
              <w:spacing w:after="40"/>
            </w:pPr>
          </w:p>
        </w:tc>
        <w:tc>
          <w:tcPr>
            <w:tcW w:w="3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635B33" w14:textId="77777777" w:rsidR="003A41A9" w:rsidRDefault="003A41A9" w:rsidP="00EA071E">
            <w:pPr>
              <w:spacing w:after="40"/>
            </w:pPr>
            <w:r>
              <w:rPr>
                <w:sz w:val="20"/>
                <w:szCs w:val="20"/>
              </w:rPr>
              <w:t>Trivialliteratur + Romantik: beides LIT</w:t>
            </w:r>
          </w:p>
        </w:tc>
      </w:tr>
      <w:tr w:rsidR="003A41A9" w14:paraId="785684AF" w14:textId="77777777" w:rsidTr="00EA071E">
        <w:tc>
          <w:tcPr>
            <w:tcW w:w="12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582A6F90" w14:textId="77777777" w:rsidR="003A41A9" w:rsidRDefault="003A41A9" w:rsidP="00EA071E">
            <w:pPr>
              <w:spacing w:after="40"/>
            </w:pPr>
            <w:proofErr w:type="gramStart"/>
            <w:r>
              <w:rPr>
                <w:color w:val="000000"/>
                <w:sz w:val="20"/>
                <w:szCs w:val="20"/>
              </w:rPr>
              <w:t>P(</w:t>
            </w:r>
            <w:proofErr w:type="gramEnd"/>
            <w:r>
              <w:rPr>
                <w:color w:val="000000"/>
                <w:sz w:val="20"/>
                <w:szCs w:val="20"/>
              </w:rPr>
              <w:t>002.1)</w:t>
            </w:r>
          </w:p>
        </w:tc>
        <w:tc>
          <w:tcPr>
            <w:tcW w:w="1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6F06CA24" w14:textId="77777777" w:rsidR="003A41A9" w:rsidRDefault="003A41A9" w:rsidP="00EA071E">
            <w:pPr>
              <w:spacing w:after="40"/>
            </w:pPr>
            <w:r>
              <w:rPr>
                <w:sz w:val="20"/>
                <w:szCs w:val="20"/>
              </w:rPr>
              <w:t>LIT</w:t>
            </w:r>
          </w:p>
        </w:tc>
        <w:tc>
          <w:tcPr>
            <w:tcW w:w="1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7285B751" w14:textId="77777777" w:rsidR="003A41A9" w:rsidRDefault="003A41A9" w:rsidP="00EA071E">
            <w:pPr>
              <w:spacing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0ED6A261" w14:textId="77777777" w:rsidR="003A41A9" w:rsidRDefault="003A41A9" w:rsidP="00EA071E">
            <w:pPr>
              <w:spacing w:after="40"/>
            </w:pPr>
          </w:p>
        </w:tc>
        <w:tc>
          <w:tcPr>
            <w:tcW w:w="34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5B2011C4" w14:textId="77777777" w:rsidR="003A41A9" w:rsidRDefault="003A41A9" w:rsidP="00EA071E">
            <w:pPr>
              <w:spacing w:after="40"/>
            </w:pPr>
            <w:r>
              <w:rPr>
                <w:color w:val="000000"/>
                <w:sz w:val="20"/>
                <w:szCs w:val="20"/>
              </w:rPr>
              <w:t>Eingreifende Literatur: LIT</w:t>
            </w:r>
          </w:p>
        </w:tc>
      </w:tr>
      <w:tr w:rsidR="003A41A9" w14:paraId="11AAC5DD" w14:textId="77777777" w:rsidTr="00EA071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2D30C6" w14:textId="77777777" w:rsidR="003A41A9" w:rsidRDefault="003A41A9" w:rsidP="00EA071E">
            <w:pPr>
              <w:spacing w:after="40"/>
            </w:pPr>
            <w:proofErr w:type="gramStart"/>
            <w:r>
              <w:rPr>
                <w:color w:val="000000"/>
                <w:sz w:val="20"/>
                <w:szCs w:val="20"/>
              </w:rPr>
              <w:t>P(</w:t>
            </w:r>
            <w:proofErr w:type="gramEnd"/>
            <w:r>
              <w:rPr>
                <w:color w:val="000000"/>
                <w:sz w:val="20"/>
                <w:szCs w:val="20"/>
              </w:rPr>
              <w:t>002.2)</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B4F7DE" w14:textId="77777777" w:rsidR="003A41A9" w:rsidRDefault="003A41A9" w:rsidP="00EA071E">
            <w:pPr>
              <w:spacing w:after="40"/>
            </w:pPr>
            <w:r>
              <w:rPr>
                <w:color w:val="000000"/>
                <w:sz w:val="20"/>
                <w:szCs w:val="20"/>
              </w:rPr>
              <w:t>LIT-NLIT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95D49F" w14:textId="77777777" w:rsidR="003A41A9" w:rsidRDefault="003A41A9" w:rsidP="00EA071E">
            <w:pPr>
              <w:spacing w:after="40"/>
            </w:pPr>
            <w:r>
              <w:rPr>
                <w:sz w:val="20"/>
                <w:szCs w:val="20"/>
              </w:rPr>
              <w:t>Konzept der eingreifenden Literatur</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0A8A7C" w14:textId="77777777" w:rsidR="003A41A9" w:rsidRDefault="003A41A9" w:rsidP="00EA071E">
            <w:pPr>
              <w:spacing w:after="40"/>
            </w:pPr>
            <w:r>
              <w:rPr>
                <w:color w:val="000000"/>
                <w:sz w:val="20"/>
                <w:szCs w:val="20"/>
              </w:rPr>
              <w:t>Jakobiner</w:t>
            </w:r>
          </w:p>
        </w:tc>
        <w:tc>
          <w:tcPr>
            <w:tcW w:w="3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6FB621" w14:textId="77777777" w:rsidR="003A41A9" w:rsidRDefault="003A41A9" w:rsidP="00EA071E">
            <w:pPr>
              <w:spacing w:after="40"/>
            </w:pPr>
            <w:r>
              <w:rPr>
                <w:color w:val="000000"/>
                <w:sz w:val="20"/>
                <w:szCs w:val="20"/>
              </w:rPr>
              <w:t xml:space="preserve">Politische Gruppierung + </w:t>
            </w:r>
            <w:proofErr w:type="spellStart"/>
            <w:r>
              <w:rPr>
                <w:color w:val="000000"/>
                <w:sz w:val="20"/>
                <w:szCs w:val="20"/>
              </w:rPr>
              <w:t>lit</w:t>
            </w:r>
            <w:proofErr w:type="spellEnd"/>
            <w:r>
              <w:rPr>
                <w:color w:val="000000"/>
                <w:sz w:val="20"/>
                <w:szCs w:val="20"/>
              </w:rPr>
              <w:t>. Konzept</w:t>
            </w:r>
          </w:p>
        </w:tc>
      </w:tr>
      <w:tr w:rsidR="003A41A9" w14:paraId="67BBD3CF" w14:textId="77777777" w:rsidTr="00EA071E">
        <w:tc>
          <w:tcPr>
            <w:tcW w:w="12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5F7579C3" w14:textId="77777777" w:rsidR="003A41A9" w:rsidRDefault="003A41A9" w:rsidP="00EA071E">
            <w:pPr>
              <w:spacing w:after="40"/>
            </w:pPr>
            <w:proofErr w:type="gramStart"/>
            <w:r>
              <w:rPr>
                <w:color w:val="000000"/>
                <w:sz w:val="20"/>
                <w:szCs w:val="20"/>
              </w:rPr>
              <w:t>P(</w:t>
            </w:r>
            <w:proofErr w:type="gramEnd"/>
            <w:r>
              <w:rPr>
                <w:color w:val="000000"/>
                <w:sz w:val="20"/>
                <w:szCs w:val="20"/>
              </w:rPr>
              <w:t>003.1)</w:t>
            </w:r>
          </w:p>
        </w:tc>
        <w:tc>
          <w:tcPr>
            <w:tcW w:w="1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38CD1CCF" w14:textId="77777777" w:rsidR="003A41A9" w:rsidRDefault="003A41A9" w:rsidP="00EA071E">
            <w:pPr>
              <w:spacing w:after="40"/>
            </w:pPr>
            <w:r>
              <w:rPr>
                <w:color w:val="000000"/>
                <w:sz w:val="20"/>
                <w:szCs w:val="20"/>
              </w:rPr>
              <w:t>LIT</w:t>
            </w:r>
          </w:p>
        </w:tc>
        <w:tc>
          <w:tcPr>
            <w:tcW w:w="1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2FD70B6A" w14:textId="77777777" w:rsidR="003A41A9" w:rsidRDefault="003A41A9" w:rsidP="00EA071E">
            <w:pPr>
              <w:spacing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67DDAFA8" w14:textId="77777777" w:rsidR="003A41A9" w:rsidRDefault="003A41A9" w:rsidP="00EA071E">
            <w:pPr>
              <w:spacing w:after="40"/>
            </w:pPr>
          </w:p>
        </w:tc>
        <w:tc>
          <w:tcPr>
            <w:tcW w:w="34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3EA8AB2E" w14:textId="77777777" w:rsidR="003A41A9" w:rsidRDefault="003A41A9" w:rsidP="00EA071E">
            <w:pPr>
              <w:spacing w:after="40"/>
            </w:pPr>
            <w:r>
              <w:rPr>
                <w:color w:val="000000"/>
                <w:sz w:val="20"/>
                <w:szCs w:val="20"/>
              </w:rPr>
              <w:t>Trivialautoren + Massenpublikum: LIT</w:t>
            </w:r>
          </w:p>
        </w:tc>
      </w:tr>
      <w:tr w:rsidR="003A41A9" w14:paraId="66E5A6EF" w14:textId="77777777" w:rsidTr="00EA071E">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B98CB5" w14:textId="77777777" w:rsidR="003A41A9" w:rsidRDefault="003A41A9" w:rsidP="00EA071E">
            <w:pPr>
              <w:spacing w:after="40"/>
            </w:pPr>
            <w:proofErr w:type="gramStart"/>
            <w:r>
              <w:rPr>
                <w:color w:val="000000"/>
                <w:sz w:val="20"/>
                <w:szCs w:val="20"/>
              </w:rPr>
              <w:t>P(</w:t>
            </w:r>
            <w:proofErr w:type="gramEnd"/>
            <w:r>
              <w:rPr>
                <w:color w:val="000000"/>
                <w:sz w:val="20"/>
                <w:szCs w:val="20"/>
              </w:rPr>
              <w:t>003.2)</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7D3CC" w14:textId="77777777" w:rsidR="003A41A9" w:rsidRDefault="003A41A9" w:rsidP="00EA071E">
            <w:pPr>
              <w:spacing w:after="40"/>
            </w:pPr>
            <w:r>
              <w:rPr>
                <w:color w:val="000000"/>
                <w:sz w:val="20"/>
                <w:szCs w:val="20"/>
              </w:rPr>
              <w:t>LIT-NLIT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64FCFF" w14:textId="77777777" w:rsidR="003A41A9" w:rsidRDefault="003A41A9" w:rsidP="00EA071E">
            <w:pPr>
              <w:spacing w:after="40"/>
            </w:pPr>
            <w:r>
              <w:t>Trivialautoren</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4A8BD8" w14:textId="77777777" w:rsidR="003A41A9" w:rsidRDefault="003A41A9" w:rsidP="00EA071E">
            <w:pPr>
              <w:spacing w:after="40"/>
            </w:pPr>
            <w:r>
              <w:rPr>
                <w:color w:val="000000"/>
                <w:sz w:val="20"/>
                <w:szCs w:val="20"/>
              </w:rPr>
              <w:t>politische Konformität</w:t>
            </w:r>
          </w:p>
        </w:tc>
        <w:tc>
          <w:tcPr>
            <w:tcW w:w="3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E3A2B3" w14:textId="77777777" w:rsidR="003A41A9" w:rsidRDefault="003A41A9" w:rsidP="00EA071E">
            <w:pPr>
              <w:spacing w:after="40"/>
            </w:pPr>
            <w:proofErr w:type="spellStart"/>
            <w:r>
              <w:rPr>
                <w:color w:val="000000"/>
                <w:sz w:val="20"/>
                <w:szCs w:val="20"/>
              </w:rPr>
              <w:t>Lit</w:t>
            </w:r>
            <w:proofErr w:type="spellEnd"/>
            <w:r>
              <w:rPr>
                <w:color w:val="000000"/>
                <w:sz w:val="20"/>
                <w:szCs w:val="20"/>
              </w:rPr>
              <w:t xml:space="preserve">. Akteure + </w:t>
            </w:r>
            <w:proofErr w:type="spellStart"/>
            <w:r>
              <w:rPr>
                <w:color w:val="000000"/>
                <w:sz w:val="20"/>
                <w:szCs w:val="20"/>
              </w:rPr>
              <w:t>polit</w:t>
            </w:r>
            <w:proofErr w:type="spellEnd"/>
            <w:r>
              <w:rPr>
                <w:color w:val="000000"/>
                <w:sz w:val="20"/>
                <w:szCs w:val="20"/>
              </w:rPr>
              <w:t>. Eigenschaft</w:t>
            </w:r>
          </w:p>
        </w:tc>
      </w:tr>
      <w:tr w:rsidR="003A41A9" w14:paraId="3E3F18F1" w14:textId="77777777" w:rsidTr="00EA071E">
        <w:tc>
          <w:tcPr>
            <w:tcW w:w="12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13420D0C" w14:textId="77777777" w:rsidR="003A41A9" w:rsidRDefault="003A41A9" w:rsidP="00EA071E">
            <w:pPr>
              <w:spacing w:after="40"/>
            </w:pPr>
            <w:proofErr w:type="gramStart"/>
            <w:r>
              <w:rPr>
                <w:color w:val="000000"/>
                <w:sz w:val="20"/>
                <w:szCs w:val="20"/>
              </w:rPr>
              <w:t>P(</w:t>
            </w:r>
            <w:proofErr w:type="gramEnd"/>
            <w:r>
              <w:rPr>
                <w:color w:val="000000"/>
                <w:sz w:val="20"/>
                <w:szCs w:val="20"/>
              </w:rPr>
              <w:t>003.3)</w:t>
            </w:r>
          </w:p>
        </w:tc>
        <w:tc>
          <w:tcPr>
            <w:tcW w:w="1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67FB4040" w14:textId="77777777" w:rsidR="003A41A9" w:rsidRDefault="003A41A9" w:rsidP="00EA071E">
            <w:pPr>
              <w:spacing w:after="40"/>
            </w:pPr>
            <w:r>
              <w:rPr>
                <w:color w:val="000000"/>
                <w:sz w:val="20"/>
                <w:szCs w:val="20"/>
              </w:rPr>
              <w:t>LIT-NLIT</w:t>
            </w:r>
          </w:p>
        </w:tc>
        <w:tc>
          <w:tcPr>
            <w:tcW w:w="16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2CDCCE9D" w14:textId="77777777" w:rsidR="003A41A9" w:rsidRDefault="003A41A9" w:rsidP="00EA071E">
            <w:pPr>
              <w:spacing w:after="40"/>
            </w:pPr>
            <w:r>
              <w:rPr>
                <w:sz w:val="20"/>
                <w:szCs w:val="20"/>
              </w:rPr>
              <w:t>Trivialautoren</w:t>
            </w:r>
          </w:p>
        </w:tc>
        <w:tc>
          <w:tcPr>
            <w:tcW w:w="1200"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2DEF1E13" w14:textId="77777777" w:rsidR="003A41A9" w:rsidRDefault="003A41A9" w:rsidP="00EA071E">
            <w:pPr>
              <w:spacing w:after="40"/>
            </w:pPr>
            <w:r>
              <w:rPr>
                <w:color w:val="000000"/>
                <w:sz w:val="20"/>
                <w:szCs w:val="20"/>
              </w:rPr>
              <w:t>Zensur</w:t>
            </w:r>
          </w:p>
        </w:tc>
        <w:tc>
          <w:tcPr>
            <w:tcW w:w="3426" w:type="dxa"/>
            <w:tcBorders>
              <w:top w:val="single" w:sz="4" w:space="0" w:color="CCCCCC"/>
              <w:left w:val="single" w:sz="4" w:space="0" w:color="CCCCCC"/>
              <w:bottom w:val="single" w:sz="4" w:space="0" w:color="CCCCCC"/>
              <w:right w:val="single" w:sz="4" w:space="0" w:color="CCCCCC"/>
            </w:tcBorders>
            <w:shd w:val="clear" w:color="auto" w:fill="EBF0F7"/>
            <w:tcMar>
              <w:top w:w="80" w:type="dxa"/>
              <w:left w:w="120" w:type="dxa"/>
              <w:bottom w:w="80" w:type="dxa"/>
              <w:right w:w="120" w:type="dxa"/>
            </w:tcMar>
          </w:tcPr>
          <w:p w14:paraId="49618BDA" w14:textId="77777777" w:rsidR="003A41A9" w:rsidRDefault="003A41A9" w:rsidP="00EA071E">
            <w:pPr>
              <w:spacing w:after="40"/>
            </w:pPr>
            <w:proofErr w:type="spellStart"/>
            <w:r>
              <w:rPr>
                <w:color w:val="000000"/>
                <w:sz w:val="20"/>
                <w:szCs w:val="20"/>
              </w:rPr>
              <w:t>Lit</w:t>
            </w:r>
            <w:proofErr w:type="spellEnd"/>
            <w:r>
              <w:rPr>
                <w:color w:val="000000"/>
                <w:sz w:val="20"/>
                <w:szCs w:val="20"/>
              </w:rPr>
              <w:t xml:space="preserve">. Akteure + </w:t>
            </w:r>
            <w:proofErr w:type="spellStart"/>
            <w:r>
              <w:rPr>
                <w:color w:val="000000"/>
                <w:sz w:val="20"/>
                <w:szCs w:val="20"/>
              </w:rPr>
              <w:t>polit</w:t>
            </w:r>
            <w:proofErr w:type="spellEnd"/>
            <w:r>
              <w:rPr>
                <w:color w:val="000000"/>
                <w:sz w:val="20"/>
                <w:szCs w:val="20"/>
              </w:rPr>
              <w:t>. Instrument</w:t>
            </w:r>
          </w:p>
        </w:tc>
      </w:tr>
    </w:tbl>
    <w:p w14:paraId="15AC9ADD" w14:textId="77777777" w:rsidR="003A41A9" w:rsidRDefault="003A41A9" w:rsidP="003A41A9">
      <w:pPr>
        <w:spacing w:after="120"/>
      </w:pPr>
    </w:p>
    <w:p w14:paraId="19BDC470" w14:textId="10960F88" w:rsidR="003A41A9" w:rsidRDefault="003A41A9" w:rsidP="003A41A9">
      <w:pPr>
        <w:pStyle w:val="berschrift1"/>
      </w:pPr>
      <w:r>
        <w:t>7. Hinweise zur LLM-Implementation</w:t>
      </w:r>
    </w:p>
    <w:p w14:paraId="2025C05A" w14:textId="77777777" w:rsidR="003A41A9" w:rsidRDefault="003A41A9" w:rsidP="003A41A9">
      <w:pPr>
        <w:spacing w:after="120"/>
      </w:pPr>
      <w:r>
        <w:rPr>
          <w:b/>
          <w:bCs/>
        </w:rPr>
        <w:t>Zweistufiger Prozess: Stufe 1 (Ebene 0): Propositionsextraktion und -relationen (PR-FLG, PR-BER, PR-INK, PR-UNA). Stufe 2 (Ebene 1): Systembezug-Klassifikation (LIT, NLIT, LIT-NLIT). Stufe 3 (Ebene 2): Bei LIT-NLIT-Propositionen Extraktion der verknüpften Gegenstände als Freitext-Phrasen (LIT-Gegenstand, NLIT-Gegenstand).</w:t>
      </w:r>
    </w:p>
    <w:p w14:paraId="6350F0FE" w14:textId="77777777" w:rsidR="003A41A9" w:rsidRDefault="003A41A9" w:rsidP="003A41A9">
      <w:pPr>
        <w:spacing w:after="120"/>
      </w:pPr>
      <w:r>
        <w:rPr>
          <w:b/>
          <w:bCs/>
        </w:rPr>
        <w:t>Prompt-Architektur: Stufe 1 enthält den Abgrenzungstest und das Jakobiner-Gegenbeispiel. Stufe 2 enthält die Definitionsfragen pro Gegenstandsbereich und die Systemzuordnungstabelle.</w:t>
      </w:r>
    </w:p>
    <w:p w14:paraId="333A383C" w14:textId="77777777" w:rsidR="003A41A9" w:rsidRDefault="003A41A9" w:rsidP="003A41A9">
      <w:pPr>
        <w:spacing w:after="120"/>
      </w:pPr>
      <w:r>
        <w:rPr>
          <w:b/>
          <w:bCs/>
        </w:rPr>
        <w:t xml:space="preserve">Erwartete Verteilung: </w:t>
      </w:r>
      <w:r>
        <w:t>PR-UNA häufigster Typ auf Ebene 0. LIT-NLIT analytisch aufschlussreichster Typ auf Ebene 2.</w:t>
      </w:r>
    </w:p>
    <w:p w14:paraId="5B8C2837" w14:textId="77777777" w:rsidR="003A41A9" w:rsidRDefault="003A41A9" w:rsidP="003A41A9">
      <w:pPr>
        <w:spacing w:after="120"/>
      </w:pPr>
      <w:r>
        <w:rPr>
          <w:b/>
          <w:bCs/>
        </w:rPr>
        <w:t xml:space="preserve">Validierung: </w:t>
      </w:r>
      <w:r>
        <w:t>Jede als PR-FLG annotierte Relation muss den Festlegungstest bestehen. Der Systembezug muss konsistent mit den Gegenstandsbereichen sein.</w:t>
      </w:r>
    </w:p>
    <w:p w14:paraId="2AEFBEB1" w14:textId="77777777" w:rsidR="003A41A9" w:rsidRDefault="003A41A9" w:rsidP="003A41A9"/>
    <w:p w14:paraId="4A7357AE" w14:textId="77777777" w:rsidR="003A41A9" w:rsidRDefault="003A41A9" w:rsidP="003A41A9">
      <w:pPr>
        <w:pStyle w:val="berschrift1"/>
      </w:pPr>
    </w:p>
    <w:p w14:paraId="13A13914" w14:textId="77777777" w:rsidR="00D775F5" w:rsidRDefault="00D775F5" w:rsidP="003A41A9">
      <w:pPr>
        <w:pStyle w:val="berschrift1"/>
      </w:pPr>
    </w:p>
    <w:sectPr w:rsidR="00D775F5">
      <w:headerReference w:type="default" r:id="rId7"/>
      <w:foot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BB7EC" w14:textId="77777777" w:rsidR="00310386" w:rsidRDefault="00310386">
      <w:r>
        <w:separator/>
      </w:r>
    </w:p>
  </w:endnote>
  <w:endnote w:type="continuationSeparator" w:id="0">
    <w:p w14:paraId="13851638" w14:textId="77777777" w:rsidR="00310386" w:rsidRDefault="00310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AA1FBAC6-FDC6-A64F-A822-EBF0D942E475}"/>
    <w:embedBold r:id="rId2" w:fontKey="{0F36248F-F35C-7F4B-B198-72066BACAD38}"/>
    <w:embedItalic r:id="rId3" w:fontKey="{1399C875-2343-3240-85CE-3B4ADC178C6A}"/>
  </w:font>
  <w:font w:name="Times New Roman">
    <w:panose1 w:val="02020603050405020304"/>
    <w:charset w:val="00"/>
    <w:family w:val="roman"/>
    <w:pitch w:val="variable"/>
    <w:sig w:usb0="E0002EFF" w:usb1="C000785B" w:usb2="00000009" w:usb3="00000000" w:csb0="000001FF" w:csb1="00000000"/>
    <w:embedRegular r:id="rId4" w:fontKey="{E6DAA3C2-0860-7C41-92EC-FCA226BFF75F}"/>
    <w:embedBold r:id="rId5" w:fontKey="{BBE94143-EA28-2E42-AF55-09B7B17FF9AA}"/>
  </w:font>
  <w:font w:name="Georgia">
    <w:panose1 w:val="02040502050405020303"/>
    <w:charset w:val="00"/>
    <w:family w:val="roman"/>
    <w:pitch w:val="variable"/>
    <w:sig w:usb0="00000287" w:usb1="00000000" w:usb2="00000000" w:usb3="00000000" w:csb0="0000009F" w:csb1="00000000"/>
    <w:embedItalic r:id="rId6" w:fontKey="{FD6E0FBA-C540-8E43-90A1-1BE339D2FA72}"/>
  </w:font>
  <w:font w:name="Arial Unicode MS">
    <w:panose1 w:val="020B0604020202020204"/>
    <w:charset w:val="80"/>
    <w:family w:val="swiss"/>
    <w:pitch w:val="variable"/>
    <w:sig w:usb0="F7FFAFFF" w:usb1="E9DFFFFF" w:usb2="0000003F" w:usb3="00000000" w:csb0="003F01FF" w:csb1="00000000"/>
    <w:embedRegular r:id="rId7" w:subsetted="1" w:fontKey="{98D76658-861E-DA49-A9D6-EC318749C4EE}"/>
    <w:embedBold r:id="rId8" w:subsetted="1" w:fontKey="{5CA48E59-50D1-C24F-9495-9314140A4D1F}"/>
  </w:font>
  <w:font w:name="Calibri">
    <w:panose1 w:val="020F0502020204030204"/>
    <w:charset w:val="00"/>
    <w:family w:val="swiss"/>
    <w:pitch w:val="variable"/>
    <w:sig w:usb0="E4002EFF" w:usb1="C200247B" w:usb2="00000009" w:usb3="00000000" w:csb0="000001FF" w:csb1="00000000"/>
    <w:embedRegular r:id="rId9" w:fontKey="{6824EC60-B13E-B44D-8892-4F50F7A7B9FC}"/>
  </w:font>
  <w:font w:name="Cambria">
    <w:panose1 w:val="02040503050406030204"/>
    <w:charset w:val="00"/>
    <w:family w:val="roman"/>
    <w:pitch w:val="variable"/>
    <w:sig w:usb0="E00006FF" w:usb1="420024FF" w:usb2="02000000" w:usb3="00000000" w:csb0="0000019F" w:csb1="00000000"/>
    <w:embedRegular r:id="rId10" w:fontKey="{38D3C769-7F9C-E34A-894B-A03CFD92FF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02A4" w14:textId="77777777" w:rsidR="00D775F5" w:rsidRDefault="00000000">
    <w:pPr>
      <w:jc w:val="right"/>
    </w:pPr>
    <w:r>
      <w:rPr>
        <w:color w:val="999999"/>
        <w:sz w:val="18"/>
        <w:szCs w:val="18"/>
      </w:rPr>
      <w:t xml:space="preserve">Seite </w:t>
    </w:r>
    <w:r>
      <w:rPr>
        <w:color w:val="999999"/>
        <w:sz w:val="18"/>
        <w:szCs w:val="18"/>
      </w:rPr>
      <w:fldChar w:fldCharType="begin"/>
    </w:r>
    <w:r>
      <w:rPr>
        <w:color w:val="999999"/>
        <w:sz w:val="18"/>
        <w:szCs w:val="18"/>
      </w:rPr>
      <w:instrText>PAGE</w:instrText>
    </w:r>
    <w:r>
      <w:rPr>
        <w:color w:val="999999"/>
        <w:sz w:val="18"/>
        <w:szCs w:val="18"/>
      </w:rPr>
      <w:fldChar w:fldCharType="separate"/>
    </w:r>
    <w:r w:rsidR="00983F97">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05CD1" w14:textId="77777777" w:rsidR="00310386" w:rsidRDefault="00310386">
      <w:r>
        <w:separator/>
      </w:r>
    </w:p>
  </w:footnote>
  <w:footnote w:type="continuationSeparator" w:id="0">
    <w:p w14:paraId="29C346E8" w14:textId="77777777" w:rsidR="00310386" w:rsidRDefault="00310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22E80" w14:textId="3954F6AA" w:rsidR="00D775F5" w:rsidRDefault="00000000">
    <w:pPr>
      <w:pBdr>
        <w:bottom w:val="single" w:sz="4" w:space="1" w:color="CCCCCC"/>
      </w:pBdr>
    </w:pPr>
    <w:r>
      <w:rPr>
        <w:color w:val="999999"/>
        <w:sz w:val="18"/>
        <w:szCs w:val="18"/>
      </w:rPr>
      <w:t>Annotationsrichtlinien V</w:t>
    </w:r>
    <w:r w:rsidR="00EB35C2">
      <w:rPr>
        <w:color w:val="999999"/>
        <w:sz w:val="18"/>
        <w:szCs w:val="18"/>
      </w:rPr>
      <w:t>9</w:t>
    </w:r>
    <w:r>
      <w:rPr>
        <w:color w:val="999999"/>
        <w:sz w:val="18"/>
        <w:szCs w:val="18"/>
      </w:rPr>
      <w:t xml:space="preserve"> — Analyse von Literaturgeschichten</w:t>
    </w:r>
  </w:p>
  <w:p w14:paraId="461EE9CC" w14:textId="77777777" w:rsidR="00D775F5" w:rsidRDefault="00D775F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5F5"/>
    <w:rsid w:val="00310386"/>
    <w:rsid w:val="003A41A9"/>
    <w:rsid w:val="00477C8A"/>
    <w:rsid w:val="0072502F"/>
    <w:rsid w:val="00983F97"/>
    <w:rsid w:val="00987219"/>
    <w:rsid w:val="00A049D0"/>
    <w:rsid w:val="00AE784E"/>
    <w:rsid w:val="00B90CBE"/>
    <w:rsid w:val="00D775F5"/>
    <w:rsid w:val="00E43F21"/>
    <w:rsid w:val="00E7684B"/>
    <w:rsid w:val="00EB35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A16EB3B"/>
  <w15:docId w15:val="{7844F335-A498-9947-8255-3217BF718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A41A9"/>
  </w:style>
  <w:style w:type="paragraph" w:styleId="berschrift1">
    <w:name w:val="heading 1"/>
    <w:basedOn w:val="Standard"/>
    <w:next w:val="Standard"/>
    <w:link w:val="berschrift1Zchn"/>
    <w:uiPriority w:val="9"/>
    <w:qFormat/>
    <w:pPr>
      <w:pBdr>
        <w:top w:val="nil"/>
        <w:left w:val="nil"/>
        <w:bottom w:val="nil"/>
        <w:right w:val="nil"/>
        <w:between w:val="nil"/>
      </w:pBdr>
      <w:spacing w:before="360" w:after="200"/>
      <w:outlineLvl w:val="0"/>
    </w:pPr>
    <w:rPr>
      <w:b/>
      <w:bCs/>
      <w:color w:val="2B4C7E"/>
      <w:sz w:val="36"/>
      <w:szCs w:val="36"/>
    </w:rPr>
  </w:style>
  <w:style w:type="paragraph" w:styleId="berschrift2">
    <w:name w:val="heading 2"/>
    <w:basedOn w:val="Standard"/>
    <w:next w:val="Standard"/>
    <w:link w:val="berschrift2Zchn"/>
    <w:uiPriority w:val="9"/>
    <w:unhideWhenUsed/>
    <w:qFormat/>
    <w:pPr>
      <w:pBdr>
        <w:top w:val="nil"/>
        <w:left w:val="nil"/>
        <w:bottom w:val="nil"/>
        <w:right w:val="nil"/>
        <w:between w:val="nil"/>
      </w:pBdr>
      <w:spacing w:before="240" w:after="160"/>
      <w:outlineLvl w:val="1"/>
    </w:pPr>
    <w:rPr>
      <w:b/>
      <w:bCs/>
      <w:color w:val="2B4C7E"/>
      <w:sz w:val="28"/>
      <w:szCs w:val="28"/>
    </w:rPr>
  </w:style>
  <w:style w:type="paragraph" w:styleId="berschrift3">
    <w:name w:val="heading 3"/>
    <w:basedOn w:val="Standard"/>
    <w:next w:val="Standard"/>
    <w:uiPriority w:val="9"/>
    <w:unhideWhenUsed/>
    <w:qFormat/>
    <w:pPr>
      <w:pBdr>
        <w:top w:val="nil"/>
        <w:left w:val="nil"/>
        <w:bottom w:val="nil"/>
        <w:right w:val="nil"/>
        <w:between w:val="nil"/>
      </w:pBdr>
      <w:spacing w:before="180" w:after="120"/>
      <w:outlineLvl w:val="2"/>
    </w:pPr>
    <w:rPr>
      <w:b/>
      <w:bCs/>
      <w:color w:val="444444"/>
      <w:sz w:val="24"/>
      <w:szCs w:val="24"/>
    </w:rPr>
  </w:style>
  <w:style w:type="paragraph" w:styleId="berschrift4">
    <w:name w:val="heading 4"/>
    <w:basedOn w:val="Standard"/>
    <w:next w:val="Standard"/>
    <w:uiPriority w:val="9"/>
    <w:semiHidden/>
    <w:unhideWhenUsed/>
    <w:qFormat/>
    <w:pPr>
      <w:pBdr>
        <w:top w:val="nil"/>
        <w:left w:val="nil"/>
        <w:bottom w:val="nil"/>
        <w:right w:val="nil"/>
        <w:between w:val="nil"/>
      </w:pBdr>
      <w:outlineLvl w:val="3"/>
    </w:pPr>
    <w:rPr>
      <w:i/>
      <w:iCs/>
      <w:color w:val="2E74B5"/>
    </w:rPr>
  </w:style>
  <w:style w:type="paragraph" w:styleId="berschrift5">
    <w:name w:val="heading 5"/>
    <w:basedOn w:val="Standard"/>
    <w:next w:val="Standard"/>
    <w:uiPriority w:val="9"/>
    <w:semiHidden/>
    <w:unhideWhenUsed/>
    <w:qFormat/>
    <w:pPr>
      <w:pBdr>
        <w:top w:val="nil"/>
        <w:left w:val="nil"/>
        <w:bottom w:val="nil"/>
        <w:right w:val="nil"/>
        <w:between w:val="nil"/>
      </w:pBdr>
      <w:outlineLvl w:val="4"/>
    </w:pPr>
    <w:rPr>
      <w:color w:val="2E74B5"/>
    </w:rPr>
  </w:style>
  <w:style w:type="paragraph" w:styleId="berschrift6">
    <w:name w:val="heading 6"/>
    <w:basedOn w:val="Standard"/>
    <w:next w:val="Standard"/>
    <w:uiPriority w:val="9"/>
    <w:semiHidden/>
    <w:unhideWhenUsed/>
    <w:qFormat/>
    <w:pPr>
      <w:pBdr>
        <w:top w:val="nil"/>
        <w:left w:val="nil"/>
        <w:bottom w:val="nil"/>
        <w:right w:val="nil"/>
        <w:between w:val="nil"/>
      </w:pBd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pBdr>
        <w:top w:val="nil"/>
        <w:left w:val="nil"/>
        <w:bottom w:val="nil"/>
        <w:right w:val="nil"/>
        <w:between w:val="nil"/>
      </w:pBdr>
    </w:pPr>
    <w:rPr>
      <w:color w:val="000000"/>
      <w:sz w:val="56"/>
      <w:szCs w:val="56"/>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paragraph" w:styleId="Kopfzeile">
    <w:name w:val="header"/>
    <w:basedOn w:val="Standard"/>
    <w:link w:val="KopfzeileZchn"/>
    <w:uiPriority w:val="99"/>
    <w:unhideWhenUsed/>
    <w:rsid w:val="00EB35C2"/>
    <w:pPr>
      <w:tabs>
        <w:tab w:val="center" w:pos="4536"/>
        <w:tab w:val="right" w:pos="9072"/>
      </w:tabs>
    </w:pPr>
  </w:style>
  <w:style w:type="character" w:customStyle="1" w:styleId="KopfzeileZchn">
    <w:name w:val="Kopfzeile Zchn"/>
    <w:basedOn w:val="Absatz-Standardschriftart"/>
    <w:link w:val="Kopfzeile"/>
    <w:uiPriority w:val="99"/>
    <w:rsid w:val="00EB35C2"/>
  </w:style>
  <w:style w:type="paragraph" w:styleId="Fuzeile">
    <w:name w:val="footer"/>
    <w:basedOn w:val="Standard"/>
    <w:link w:val="FuzeileZchn"/>
    <w:uiPriority w:val="99"/>
    <w:unhideWhenUsed/>
    <w:rsid w:val="00EB35C2"/>
    <w:pPr>
      <w:tabs>
        <w:tab w:val="center" w:pos="4536"/>
        <w:tab w:val="right" w:pos="9072"/>
      </w:tabs>
    </w:pPr>
  </w:style>
  <w:style w:type="character" w:customStyle="1" w:styleId="FuzeileZchn">
    <w:name w:val="Fußzeile Zchn"/>
    <w:basedOn w:val="Absatz-Standardschriftart"/>
    <w:link w:val="Fuzeile"/>
    <w:uiPriority w:val="99"/>
    <w:rsid w:val="00EB35C2"/>
  </w:style>
  <w:style w:type="character" w:customStyle="1" w:styleId="berschrift2Zchn">
    <w:name w:val="Überschrift 2 Zchn"/>
    <w:basedOn w:val="Absatz-Standardschriftart"/>
    <w:link w:val="berschrift2"/>
    <w:uiPriority w:val="9"/>
    <w:rsid w:val="003A41A9"/>
    <w:rPr>
      <w:b/>
      <w:bCs/>
      <w:color w:val="2B4C7E"/>
      <w:sz w:val="28"/>
      <w:szCs w:val="28"/>
    </w:rPr>
  </w:style>
  <w:style w:type="character" w:customStyle="1" w:styleId="berschrift1Zchn">
    <w:name w:val="Überschrift 1 Zchn"/>
    <w:basedOn w:val="Absatz-Standardschriftart"/>
    <w:link w:val="berschrift1"/>
    <w:uiPriority w:val="9"/>
    <w:rsid w:val="003A41A9"/>
    <w:rPr>
      <w:b/>
      <w:bCs/>
      <w:color w:val="2B4C7E"/>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7qa3y2rE0CQIrUL4bBFBJVUyqQ==">CgMxLjAaHQoBMBIYChYIB0ISEhBBcmlhbCBVbmljb2RlIE1TGh0KATESGAoWCAdCEhIQQXJpYWwgVW5pY29kZSBNUxokCgEyEh8KHQgHQhkKBUFyaWFsEhBBcmlhbCBVbmljb2RlIE1TGiQKATMSHwodCAdCGQoFQXJpYWw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2434</Words>
  <Characters>17604</Characters>
  <Application>Microsoft Office Word</Application>
  <DocSecurity>0</DocSecurity>
  <Lines>320</Lines>
  <Paragraphs>108</Paragraphs>
  <ScaleCrop>false</ScaleCrop>
  <Company/>
  <LinksUpToDate>false</LinksUpToDate>
  <CharactersWithSpaces>19930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Axel Pichler</cp:lastModifiedBy>
  <cp:revision>6</cp:revision>
  <dcterms:created xsi:type="dcterms:W3CDTF">2026-05-21T14:56:00Z</dcterms:created>
  <dcterms:modified xsi:type="dcterms:W3CDTF">2026-05-31T09:25:00Z</dcterms:modified>
</cp:coreProperties>
</file>