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实践材料的整理与核对，包括问卷筛选与统计、照片与图注归档、访谈记录的匿名编码，以及成果交付和后续跟进情况的记录。整理时，我坚持让每一项材料都能找到来源，让报告中的结论都有据可查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在材料使用上，我也注意保护受访者的隐私，对访谈对象统一匿名编码；对成效的表述则保持克制，只写有依据的内容，不把短期的试用结果写成已经形成的效果。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资料工作的看法。及时整理问卷、访谈和影像材料，是后续分析与论证的根基。同时我也体会到，要分清“试用”与“真正落地”：村民认可手册，不等于配套系统已经常态化运转；有人使用物料，也不等于服务闭环已经形成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资料整理看起来是幕后工作，却决定了一份报告是否经得起检验。它让我认识到，严谨并不只是态度，而是一种具体的工作方法：来源清楚、口径一致、表述有边界。这种方法对今后的学习和工作同样适用。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