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朱轩毅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302024315241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（一）实践分工：侧重窗口对接与物料制作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朱轩毅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302024315241）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（一）实践分工：侧重窗口对接与物料制作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与村便民服务窗口的对接，参与干部座谈、现场踏勘和成果交付，并承担大字指引、操作卡片等线下物料的整理与移交。通过与经办人的多次交流，我对村级服务的实际运转有了比较具体的认识：人手有限、权限有限，日常事务以咨询和协助为主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些了解让我意识到，基层真正缺的不是又一套系统，而是能够减少重复劳动、降低使用门槛的小工具，这也成为团队把方向转向轻量工具的重要依据。物料制作中，我尽量站在老年人和经办人的使用角度考虑，让内容简洁、步骤清楚、拿到手就能用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段经历让我对“为基层减负”有了更深的理解。一个工具有没有价值，不取决于逻辑上多完整，而取决于能否嵌入现有工作、会不会带来额外负担。纸质指引之所以更容易被接受，正是因为它几乎没有学习成本，也不改变经办人原有的工作习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这也提醒我，学生的实践成果要多想一层：我们离开之后，基层有没有条件继续使用。真正的帮助应当建立在对对方处境的理解之上，而不是建立在我们自己认为“应该有用”的设想之上。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