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朱轩毅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302024315241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（一）实践分工：侧重窗口对接与物料制作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朱轩毅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302024315241）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（一）实践分工：侧重窗口对接与物料制作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与村便民服务窗口的对接，参与干部座谈、现场踏勘和成果交付，并承担大字指引、操作卡片等线下物料的整理与移交。通过与经办人的多次交流，我对村级服务的实际运转有了比较具体的认识：人手有限、权限有限，日常事务以咨询和协助为主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些了解让我意识到，基层真正缺的不是又一套系统，而是能够减少重复劳动、降低使用门槛的小工具，这也成为团队把方向转向轻量工具的重要依据。物料制作中，我尽量站在老年人和经办人的使用角度考虑，让内容简洁、步骤清楚、拿到手就能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段经历让我对“为基层减负”有了更深的理解。一个工具有没有价值，不取决于逻辑上多完整，而取决于能否嵌入现有工作、会不会带来额外负担。纸质指引之所以更容易被接受，正是因为它几乎没有学习成本，也不改变经办人原有的工作习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这也提醒我，学生的实践成果要多想一层：我们离开之后，基层有没有条件继续使用。真正的帮助应当建立在对对方处境的理解之上，而不是建立在我们自己认为“应该有用”的设想之上。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