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，我参与打磨访谈提纲和问卷，并与团队形成“先倾听、后推广”的共识。实地阶段，我全程跟进座谈、入户与踏勘，在整理材料时有意区分干部原话、村民感受与个人观察，避免主观印象替代一手信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后，我负责搭建报告的整体逻辑，把零散的现场材料梳理成“三重错位—四层成因—实践转型”的分析脉络，并在团队整理的访谈编码、附录和图片说明的基础上完成统稿。写作过程中，我始终注意对台账仍处于试用阶段的情况如实表述，不夸大其成效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经历也让我对思政课所讲的“实事求是”有了更具体的体会：它意味着承认预设可能出错，并愿意让现场事实来修正自己的判断。学生参与实践的价值，不在于带去一个完整的系统，而在于带着真实的问题意识去看、去听、去如实记录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